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1C0A1">
      <w:pPr>
        <w:spacing w:line="360" w:lineRule="auto"/>
        <w:ind w:firstLine="160"/>
        <w:jc w:val="cente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 </w:t>
      </w:r>
      <w:r>
        <w:rPr>
          <w:rFonts w:hint="eastAsia"/>
          <w:b/>
          <w:bCs/>
          <w:sz w:val="60"/>
          <w:szCs w:val="60"/>
          <w:lang w:eastAsia="zh-CN"/>
        </w:rPr>
        <w:t>常州大学专利代理服务</w:t>
      </w:r>
    </w:p>
    <w:p w14:paraId="7126B15F">
      <w:pPr>
        <w:jc w:val="center"/>
        <w:rPr>
          <w:rFonts w:ascii="宋体" w:hAnsi="宋体"/>
          <w:b/>
          <w:bCs/>
          <w:sz w:val="60"/>
          <w:szCs w:val="60"/>
        </w:rPr>
      </w:pPr>
      <w:r>
        <w:rPr>
          <w:b/>
          <w:bCs/>
          <w:sz w:val="60"/>
          <w:szCs w:val="60"/>
        </w:rPr>
        <w:t>竞争性磋商文</w:t>
      </w:r>
      <w:bookmarkStart w:id="733" w:name="_GoBack"/>
      <w:bookmarkEnd w:id="733"/>
      <w:r>
        <w:rPr>
          <w:b/>
          <w:bCs/>
          <w:sz w:val="60"/>
          <w:szCs w:val="60"/>
        </w:rPr>
        <w:t>件</w:t>
      </w:r>
    </w:p>
    <w:p w14:paraId="1823B7AA">
      <w:pPr>
        <w:spacing w:line="360" w:lineRule="auto"/>
        <w:jc w:val="center"/>
        <w:rPr>
          <w:rFonts w:ascii="宋体" w:hAnsi="宋体"/>
          <w:b/>
          <w:bCs/>
          <w:sz w:val="60"/>
          <w:szCs w:val="60"/>
        </w:rPr>
      </w:pPr>
    </w:p>
    <w:p w14:paraId="5F1380EA">
      <w:pPr>
        <w:tabs>
          <w:tab w:val="left" w:pos="5609"/>
        </w:tabs>
        <w:spacing w:line="360" w:lineRule="auto"/>
        <w:ind w:left="2832" w:hanging="1900"/>
        <w:jc w:val="left"/>
        <w:rPr>
          <w:rFonts w:hint="eastAsia" w:eastAsia="宋体"/>
          <w:bCs/>
          <w:sz w:val="36"/>
          <w:szCs w:val="36"/>
          <w:lang w:eastAsia="zh-CN"/>
        </w:rPr>
      </w:pPr>
      <w:r>
        <w:rPr>
          <w:bCs/>
          <w:sz w:val="36"/>
          <w:szCs w:val="36"/>
        </w:rPr>
        <w:t>项目名称：</w:t>
      </w:r>
      <w:r>
        <w:rPr>
          <w:rFonts w:hint="eastAsia"/>
          <w:bCs/>
          <w:sz w:val="36"/>
          <w:szCs w:val="36"/>
          <w:lang w:eastAsia="zh-CN"/>
        </w:rPr>
        <w:t>常州大学专利代理服务</w:t>
      </w:r>
    </w:p>
    <w:p w14:paraId="6AA61DE0">
      <w:pPr>
        <w:tabs>
          <w:tab w:val="left" w:pos="3240"/>
          <w:tab w:val="left" w:pos="3420"/>
        </w:tabs>
        <w:spacing w:line="360" w:lineRule="auto"/>
        <w:ind w:left="2832" w:hanging="1900"/>
        <w:jc w:val="left"/>
        <w:rPr>
          <w:rFonts w:hint="eastAsia" w:eastAsia="宋体"/>
          <w:bCs/>
          <w:sz w:val="36"/>
          <w:szCs w:val="36"/>
          <w:lang w:eastAsia="zh-CN"/>
        </w:rPr>
      </w:pPr>
      <w:r>
        <w:rPr>
          <w:bCs/>
          <w:sz w:val="36"/>
          <w:szCs w:val="36"/>
        </w:rPr>
        <w:t>项目编号/包号：</w:t>
      </w:r>
      <w:r>
        <w:rPr>
          <w:bCs/>
          <w:color w:val="000000"/>
          <w:sz w:val="36"/>
          <w:szCs w:val="36"/>
          <w:highlight w:val="none"/>
        </w:rPr>
        <w:t>JSZC-320400-SSGL-C2026-0004</w:t>
      </w:r>
      <w:r>
        <w:rPr>
          <w:rFonts w:hint="eastAsia"/>
          <w:bCs/>
          <w:sz w:val="36"/>
          <w:szCs w:val="36"/>
          <w:lang w:val="en-US" w:eastAsia="zh-CN"/>
        </w:rPr>
        <w:t xml:space="preserve">     </w:t>
      </w:r>
    </w:p>
    <w:p w14:paraId="5A1567C8">
      <w:pPr>
        <w:tabs>
          <w:tab w:val="left" w:pos="3240"/>
          <w:tab w:val="left" w:pos="3420"/>
        </w:tabs>
        <w:spacing w:line="360" w:lineRule="auto"/>
        <w:ind w:left="2832" w:hanging="1900"/>
        <w:jc w:val="left"/>
        <w:rPr>
          <w:rFonts w:hint="eastAsia" w:eastAsia="宋体"/>
          <w:bCs/>
          <w:sz w:val="36"/>
          <w:szCs w:val="36"/>
          <w:lang w:eastAsia="zh-CN"/>
        </w:rPr>
      </w:pPr>
      <w:r>
        <w:rPr>
          <w:bCs/>
          <w:sz w:val="36"/>
          <w:szCs w:val="36"/>
        </w:rPr>
        <w:t>采 购 人：</w:t>
      </w:r>
      <w:r>
        <w:rPr>
          <w:rFonts w:hint="eastAsia"/>
          <w:bCs/>
          <w:sz w:val="36"/>
          <w:szCs w:val="36"/>
          <w:lang w:eastAsia="zh-CN"/>
        </w:rPr>
        <w:t>常州大学</w:t>
      </w:r>
    </w:p>
    <w:p w14:paraId="3E811FC3">
      <w:pPr>
        <w:tabs>
          <w:tab w:val="left" w:pos="3240"/>
          <w:tab w:val="left" w:pos="3420"/>
        </w:tabs>
        <w:spacing w:line="360" w:lineRule="auto"/>
        <w:ind w:left="2832" w:hanging="1900"/>
        <w:jc w:val="left"/>
        <w:rPr>
          <w:bCs/>
          <w:sz w:val="36"/>
          <w:szCs w:val="36"/>
        </w:rPr>
      </w:pPr>
      <w:r>
        <w:rPr>
          <w:rFonts w:hint="eastAsia"/>
          <w:bCs/>
          <w:sz w:val="36"/>
          <w:szCs w:val="36"/>
        </w:rPr>
        <w:t>采购</w:t>
      </w:r>
      <w:r>
        <w:rPr>
          <w:bCs/>
          <w:sz w:val="36"/>
          <w:szCs w:val="36"/>
        </w:rPr>
        <w:t>代理机构：</w:t>
      </w:r>
      <w:r>
        <w:rPr>
          <w:rFonts w:hint="eastAsia"/>
          <w:bCs/>
          <w:sz w:val="36"/>
          <w:szCs w:val="36"/>
        </w:rPr>
        <w:t>江苏三省管理咨询有限公司</w:t>
      </w:r>
      <w:r>
        <w:rPr>
          <w:bCs/>
          <w:sz w:val="36"/>
          <w:szCs w:val="36"/>
        </w:rPr>
        <w:t xml:space="preserve"> </w:t>
      </w:r>
    </w:p>
    <w:p w14:paraId="07899A8E">
      <w:pPr>
        <w:widowControl/>
        <w:jc w:val="left"/>
        <w:rPr>
          <w:color w:val="000000"/>
          <w:sz w:val="24"/>
        </w:rPr>
      </w:pPr>
      <w:r>
        <w:rPr>
          <w:b/>
          <w:bCs/>
          <w:sz w:val="44"/>
        </w:rPr>
        <w:br w:type="page" w:clear="all"/>
      </w:r>
    </w:p>
    <w:p w14:paraId="4262352B">
      <w:pPr>
        <w:pStyle w:val="364"/>
        <w:spacing w:line="360" w:lineRule="auto"/>
        <w:rPr>
          <w:rFonts w:ascii="Times New Roman" w:hAnsi="Times New Roman" w:cs="Times New Roman"/>
        </w:rPr>
      </w:pPr>
    </w:p>
    <w:p w14:paraId="20D563F6">
      <w:pPr>
        <w:spacing w:line="360" w:lineRule="auto"/>
        <w:jc w:val="center"/>
        <w:outlineLvl w:val="0"/>
        <w:rPr>
          <w:b/>
          <w:sz w:val="36"/>
          <w:szCs w:val="36"/>
        </w:rPr>
      </w:pPr>
      <w:bookmarkStart w:id="0" w:name="_Toc104818924"/>
      <w:r>
        <w:rPr>
          <w:rFonts w:hint="eastAsia"/>
          <w:b/>
          <w:sz w:val="36"/>
          <w:szCs w:val="36"/>
        </w:rPr>
        <w:t>目</w:t>
      </w:r>
      <w:r>
        <w:rPr>
          <w:b/>
          <w:sz w:val="36"/>
          <w:szCs w:val="36"/>
        </w:rPr>
        <w:t xml:space="preserve">      </w:t>
      </w:r>
      <w:r>
        <w:rPr>
          <w:rFonts w:hint="eastAsia"/>
          <w:b/>
          <w:sz w:val="36"/>
          <w:szCs w:val="36"/>
        </w:rPr>
        <w:t>录</w:t>
      </w:r>
      <w:bookmarkEnd w:id="0"/>
    </w:p>
    <w:p w14:paraId="2CFD8B48"/>
    <w:p w14:paraId="5769004B"/>
    <w:p w14:paraId="2B9C4D09"/>
    <w:p w14:paraId="4A37122E"/>
    <w:p w14:paraId="2EA67685">
      <w:pPr>
        <w:pStyle w:val="235"/>
        <w:rPr>
          <w:rFonts w:ascii="Calibri" w:hAnsi="Calibr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B579A46">
      <w:pPr>
        <w:pStyle w:val="235"/>
        <w:rPr>
          <w:rFonts w:ascii="Calibri" w:hAnsi="Calibri"/>
          <w:b w:val="0"/>
          <w:sz w:val="21"/>
          <w:szCs w:val="22"/>
        </w:rPr>
      </w:pPr>
      <w:r>
        <w:rPr>
          <w:rStyle w:val="258"/>
        </w:rPr>
        <w:fldChar w:fldCharType="begin"/>
      </w:r>
      <w:r>
        <w:rPr>
          <w:rStyle w:val="258"/>
        </w:rPr>
        <w:instrText xml:space="preserve"> </w:instrText>
      </w:r>
      <w:r>
        <w:instrText xml:space="preserve">HYPERLINK \l "_Toc104818925"</w:instrText>
      </w:r>
      <w:r>
        <w:rPr>
          <w:rStyle w:val="258"/>
        </w:rPr>
        <w:instrText xml:space="preserve"> </w:instrText>
      </w:r>
      <w:r>
        <w:rPr>
          <w:rStyle w:val="258"/>
        </w:rPr>
        <w:fldChar w:fldCharType="separate"/>
      </w:r>
      <w:r>
        <w:rPr>
          <w:rStyle w:val="258"/>
          <w:rFonts w:hint="eastAsia"/>
        </w:rPr>
        <w:t>第一章</w:t>
      </w:r>
      <w:r>
        <w:rPr>
          <w:rStyle w:val="258"/>
        </w:rPr>
        <w:t xml:space="preserve">   </w:t>
      </w:r>
      <w:r>
        <w:rPr>
          <w:rStyle w:val="258"/>
          <w:rFonts w:hint="eastAsia"/>
        </w:rPr>
        <w:t>采购邀请</w:t>
      </w:r>
      <w:r>
        <w:tab/>
      </w:r>
      <w:r>
        <w:fldChar w:fldCharType="begin"/>
      </w:r>
      <w:r>
        <w:instrText xml:space="preserve"> PAGEREF _Toc104818925 \h </w:instrText>
      </w:r>
      <w:r>
        <w:fldChar w:fldCharType="separate"/>
      </w:r>
      <w:r>
        <w:t>1</w:t>
      </w:r>
      <w:r>
        <w:fldChar w:fldCharType="end"/>
      </w:r>
      <w:r>
        <w:rPr>
          <w:rStyle w:val="258"/>
        </w:rPr>
        <w:fldChar w:fldCharType="end"/>
      </w:r>
    </w:p>
    <w:p w14:paraId="3687EA9D">
      <w:pPr>
        <w:pStyle w:val="235"/>
        <w:rPr>
          <w:rFonts w:ascii="Calibri" w:hAnsi="Calibri"/>
          <w:b w:val="0"/>
          <w:sz w:val="21"/>
          <w:szCs w:val="22"/>
        </w:rPr>
      </w:pPr>
      <w:r>
        <w:rPr>
          <w:rStyle w:val="258"/>
        </w:rPr>
        <w:fldChar w:fldCharType="begin"/>
      </w:r>
      <w:r>
        <w:rPr>
          <w:rStyle w:val="258"/>
        </w:rPr>
        <w:instrText xml:space="preserve"> </w:instrText>
      </w:r>
      <w:r>
        <w:instrText xml:space="preserve">HYPERLINK \l "_Toc104818926"</w:instrText>
      </w:r>
      <w:r>
        <w:rPr>
          <w:rStyle w:val="258"/>
        </w:rPr>
        <w:instrText xml:space="preserve"> </w:instrText>
      </w:r>
      <w:r>
        <w:rPr>
          <w:rStyle w:val="258"/>
        </w:rPr>
        <w:fldChar w:fldCharType="separate"/>
      </w:r>
      <w:r>
        <w:rPr>
          <w:rStyle w:val="258"/>
          <w:rFonts w:hint="eastAsia"/>
        </w:rPr>
        <w:t>第二章</w:t>
      </w:r>
      <w:r>
        <w:rPr>
          <w:rStyle w:val="258"/>
        </w:rPr>
        <w:t xml:space="preserve">   </w:t>
      </w:r>
      <w:r>
        <w:rPr>
          <w:rStyle w:val="258"/>
          <w:rFonts w:hint="eastAsia"/>
        </w:rPr>
        <w:t>供应商须知</w:t>
      </w:r>
      <w:r>
        <w:tab/>
      </w:r>
      <w:r>
        <w:fldChar w:fldCharType="begin"/>
      </w:r>
      <w:r>
        <w:instrText xml:space="preserve"> PAGEREF _Toc104818926 \h </w:instrText>
      </w:r>
      <w:r>
        <w:fldChar w:fldCharType="separate"/>
      </w:r>
      <w:r>
        <w:t>5</w:t>
      </w:r>
      <w:r>
        <w:fldChar w:fldCharType="end"/>
      </w:r>
      <w:r>
        <w:rPr>
          <w:rStyle w:val="258"/>
        </w:rPr>
        <w:fldChar w:fldCharType="end"/>
      </w:r>
    </w:p>
    <w:p w14:paraId="634A2382">
      <w:pPr>
        <w:pStyle w:val="235"/>
        <w:rPr>
          <w:rFonts w:hint="eastAsia" w:ascii="Calibri" w:hAnsi="Calibri" w:eastAsia="宋体"/>
          <w:b w:val="0"/>
          <w:sz w:val="21"/>
          <w:szCs w:val="22"/>
          <w:lang w:val="en-US" w:eastAsia="zh-CN"/>
        </w:rPr>
      </w:pPr>
      <w:r>
        <w:rPr>
          <w:rStyle w:val="258"/>
        </w:rPr>
        <w:fldChar w:fldCharType="begin"/>
      </w:r>
      <w:r>
        <w:rPr>
          <w:rStyle w:val="258"/>
        </w:rPr>
        <w:instrText xml:space="preserve"> </w:instrText>
      </w:r>
      <w:r>
        <w:instrText xml:space="preserve">HYPERLINK \l "_Toc104818927"</w:instrText>
      </w:r>
      <w:r>
        <w:rPr>
          <w:rStyle w:val="258"/>
        </w:rPr>
        <w:instrText xml:space="preserve"> </w:instrText>
      </w:r>
      <w:r>
        <w:rPr>
          <w:rStyle w:val="258"/>
        </w:rPr>
        <w:fldChar w:fldCharType="separate"/>
      </w:r>
      <w:r>
        <w:rPr>
          <w:rStyle w:val="258"/>
          <w:rFonts w:hint="eastAsia"/>
        </w:rPr>
        <w:t>第三章</w:t>
      </w:r>
      <w:r>
        <w:rPr>
          <w:rStyle w:val="258"/>
        </w:rPr>
        <w:t xml:space="preserve">   </w:t>
      </w:r>
      <w:r>
        <w:rPr>
          <w:rStyle w:val="258"/>
          <w:rFonts w:hint="eastAsia"/>
        </w:rPr>
        <w:t>评审程序、评审方法和评审标准</w:t>
      </w:r>
      <w:r>
        <w:tab/>
      </w:r>
      <w:r>
        <w:rPr>
          <w:rFonts w:hint="eastAsia"/>
          <w:lang w:val="en-US" w:eastAsia="zh-CN"/>
        </w:rPr>
        <w:t>2</w:t>
      </w:r>
      <w:r>
        <w:rPr>
          <w:rStyle w:val="258"/>
        </w:rPr>
        <w:fldChar w:fldCharType="end"/>
      </w:r>
      <w:r>
        <w:rPr>
          <w:rStyle w:val="258"/>
          <w:rFonts w:hint="eastAsia"/>
          <w:lang w:val="en-US" w:eastAsia="zh-CN"/>
        </w:rPr>
        <w:t>0</w:t>
      </w:r>
    </w:p>
    <w:p w14:paraId="3206179D">
      <w:pPr>
        <w:pStyle w:val="235"/>
        <w:rPr>
          <w:rFonts w:ascii="Calibri" w:hAnsi="Calibri"/>
          <w:b w:val="0"/>
          <w:sz w:val="21"/>
          <w:szCs w:val="22"/>
        </w:rPr>
      </w:pPr>
      <w:r>
        <w:rPr>
          <w:rStyle w:val="258"/>
        </w:rPr>
        <w:fldChar w:fldCharType="begin"/>
      </w:r>
      <w:r>
        <w:rPr>
          <w:rStyle w:val="258"/>
        </w:rPr>
        <w:instrText xml:space="preserve"> </w:instrText>
      </w:r>
      <w:r>
        <w:instrText xml:space="preserve">HYPERLINK \l "_Toc104818928"</w:instrText>
      </w:r>
      <w:r>
        <w:rPr>
          <w:rStyle w:val="258"/>
        </w:rPr>
        <w:instrText xml:space="preserve"> </w:instrText>
      </w:r>
      <w:r>
        <w:rPr>
          <w:rStyle w:val="258"/>
        </w:rPr>
        <w:fldChar w:fldCharType="separate"/>
      </w:r>
      <w:r>
        <w:rPr>
          <w:rStyle w:val="258"/>
          <w:rFonts w:hint="eastAsia"/>
        </w:rPr>
        <w:t>第四章</w:t>
      </w:r>
      <w:r>
        <w:rPr>
          <w:rStyle w:val="258"/>
        </w:rPr>
        <w:t xml:space="preserve">   </w:t>
      </w:r>
      <w:r>
        <w:rPr>
          <w:rStyle w:val="258"/>
          <w:rFonts w:hint="eastAsia"/>
        </w:rPr>
        <w:t>采购需求</w:t>
      </w:r>
      <w:r>
        <w:tab/>
      </w:r>
      <w:r>
        <w:fldChar w:fldCharType="begin"/>
      </w:r>
      <w:r>
        <w:instrText xml:space="preserve"> PAGEREF _Toc104818928 \h </w:instrText>
      </w:r>
      <w:r>
        <w:fldChar w:fldCharType="separate"/>
      </w:r>
      <w:r>
        <w:t>3</w:t>
      </w:r>
      <w:r>
        <w:rPr>
          <w:rFonts w:hint="eastAsia"/>
          <w:lang w:val="en-US" w:eastAsia="zh-CN"/>
        </w:rPr>
        <w:t>1</w:t>
      </w:r>
      <w:r>
        <w:fldChar w:fldCharType="end"/>
      </w:r>
      <w:r>
        <w:rPr>
          <w:rStyle w:val="258"/>
        </w:rPr>
        <w:fldChar w:fldCharType="end"/>
      </w:r>
    </w:p>
    <w:p w14:paraId="185828C8">
      <w:pPr>
        <w:pStyle w:val="235"/>
        <w:rPr>
          <w:rFonts w:ascii="Calibri" w:hAnsi="Calibri"/>
          <w:b w:val="0"/>
          <w:sz w:val="21"/>
          <w:szCs w:val="22"/>
        </w:rPr>
      </w:pPr>
      <w:r>
        <w:rPr>
          <w:rStyle w:val="258"/>
        </w:rPr>
        <w:fldChar w:fldCharType="begin"/>
      </w:r>
      <w:r>
        <w:rPr>
          <w:rStyle w:val="258"/>
        </w:rPr>
        <w:instrText xml:space="preserve"> </w:instrText>
      </w:r>
      <w:r>
        <w:instrText xml:space="preserve">HYPERLINK \l "_Toc104818929"</w:instrText>
      </w:r>
      <w:r>
        <w:rPr>
          <w:rStyle w:val="258"/>
        </w:rPr>
        <w:instrText xml:space="preserve"> </w:instrText>
      </w:r>
      <w:r>
        <w:rPr>
          <w:rStyle w:val="258"/>
        </w:rPr>
        <w:fldChar w:fldCharType="separate"/>
      </w:r>
      <w:r>
        <w:rPr>
          <w:rStyle w:val="258"/>
          <w:rFonts w:hint="eastAsia"/>
        </w:rPr>
        <w:t>第五章</w:t>
      </w:r>
      <w:r>
        <w:rPr>
          <w:rStyle w:val="258"/>
        </w:rPr>
        <w:t xml:space="preserve">   </w:t>
      </w:r>
      <w:r>
        <w:rPr>
          <w:rStyle w:val="258"/>
          <w:rFonts w:hint="eastAsia"/>
        </w:rPr>
        <w:t>合同草案条款</w:t>
      </w:r>
      <w:r>
        <w:tab/>
      </w:r>
      <w:r>
        <w:fldChar w:fldCharType="begin"/>
      </w:r>
      <w:r>
        <w:instrText xml:space="preserve"> PAGEREF _Toc104818929 \h </w:instrText>
      </w:r>
      <w:r>
        <w:fldChar w:fldCharType="separate"/>
      </w:r>
      <w:r>
        <w:t>3</w:t>
      </w:r>
      <w:r>
        <w:rPr>
          <w:rFonts w:hint="eastAsia"/>
          <w:lang w:val="en-US" w:eastAsia="zh-CN"/>
        </w:rPr>
        <w:t>7</w:t>
      </w:r>
      <w:r>
        <w:fldChar w:fldCharType="end"/>
      </w:r>
      <w:r>
        <w:rPr>
          <w:rStyle w:val="258"/>
        </w:rPr>
        <w:fldChar w:fldCharType="end"/>
      </w:r>
    </w:p>
    <w:p w14:paraId="3850BB5B">
      <w:pPr>
        <w:pStyle w:val="235"/>
        <w:rPr>
          <w:rFonts w:hint="eastAsia" w:ascii="Calibri" w:hAnsi="Calibri" w:eastAsia="宋体"/>
          <w:b w:val="0"/>
          <w:sz w:val="21"/>
          <w:szCs w:val="22"/>
          <w:lang w:val="en-US" w:eastAsia="zh-CN"/>
        </w:rPr>
      </w:pPr>
      <w:r>
        <w:rPr>
          <w:rStyle w:val="258"/>
        </w:rPr>
        <w:fldChar w:fldCharType="begin"/>
      </w:r>
      <w:r>
        <w:rPr>
          <w:rStyle w:val="258"/>
        </w:rPr>
        <w:instrText xml:space="preserve"> </w:instrText>
      </w:r>
      <w:r>
        <w:instrText xml:space="preserve">HYPERLINK \l "_Toc104818930"</w:instrText>
      </w:r>
      <w:r>
        <w:rPr>
          <w:rStyle w:val="258"/>
        </w:rPr>
        <w:instrText xml:space="preserve"> </w:instrText>
      </w:r>
      <w:r>
        <w:rPr>
          <w:rStyle w:val="258"/>
        </w:rPr>
        <w:fldChar w:fldCharType="separate"/>
      </w:r>
      <w:r>
        <w:rPr>
          <w:rStyle w:val="258"/>
          <w:rFonts w:hint="eastAsia"/>
        </w:rPr>
        <w:t>第</w:t>
      </w:r>
      <w:r>
        <w:rPr>
          <w:rStyle w:val="258"/>
          <w:rFonts w:hint="eastAsia"/>
          <w:lang w:val="en-US" w:eastAsia="zh-CN"/>
        </w:rPr>
        <w:t>七</w:t>
      </w:r>
      <w:r>
        <w:rPr>
          <w:rStyle w:val="258"/>
          <w:rFonts w:hint="eastAsia"/>
        </w:rPr>
        <w:t>章</w:t>
      </w:r>
      <w:r>
        <w:rPr>
          <w:rStyle w:val="258"/>
        </w:rPr>
        <w:t xml:space="preserve">   </w:t>
      </w:r>
      <w:r>
        <w:rPr>
          <w:rStyle w:val="258"/>
          <w:rFonts w:hint="eastAsia"/>
        </w:rPr>
        <w:t>响应文件格式</w:t>
      </w:r>
      <w:r>
        <w:tab/>
      </w:r>
      <w:r>
        <w:rPr>
          <w:rFonts w:hint="eastAsia"/>
          <w:lang w:val="en-US" w:eastAsia="zh-CN"/>
        </w:rPr>
        <w:t>4</w:t>
      </w:r>
      <w:r>
        <w:rPr>
          <w:rStyle w:val="258"/>
        </w:rPr>
        <w:fldChar w:fldCharType="end"/>
      </w:r>
      <w:r>
        <w:rPr>
          <w:rStyle w:val="258"/>
          <w:rFonts w:hint="eastAsia"/>
          <w:lang w:val="en-US" w:eastAsia="zh-CN"/>
        </w:rPr>
        <w:t>1</w:t>
      </w:r>
    </w:p>
    <w:p w14:paraId="2E496556">
      <w:pPr>
        <w:pStyle w:val="235"/>
        <w:spacing w:line="360" w:lineRule="auto"/>
        <w:rPr>
          <w:rFonts w:ascii="Times New Roman" w:hAnsi="Times New Roman"/>
          <w:b w:val="0"/>
        </w:rPr>
      </w:pPr>
      <w:r>
        <w:rPr>
          <w:rFonts w:ascii="Times New Roman" w:hAnsi="Times New Roman"/>
          <w:b w:val="0"/>
        </w:rPr>
        <w:fldChar w:fldCharType="end"/>
      </w:r>
    </w:p>
    <w:p w14:paraId="2834EF12">
      <w:pPr>
        <w:pStyle w:val="235"/>
        <w:spacing w:line="360" w:lineRule="auto"/>
        <w:rPr>
          <w:b w:val="0"/>
          <w:sz w:val="36"/>
          <w:szCs w:val="36"/>
        </w:rPr>
      </w:pPr>
    </w:p>
    <w:p w14:paraId="62C25EB0">
      <w:pPr>
        <w:spacing w:line="360" w:lineRule="auto"/>
        <w:jc w:val="center"/>
        <w:outlineLvl w:val="0"/>
        <w:rPr>
          <w:b/>
          <w:sz w:val="36"/>
          <w:szCs w:val="36"/>
        </w:rPr>
        <w:sectPr>
          <w:footerReference r:id="rId5" w:type="first"/>
          <w:footerReference r:id="rId3" w:type="default"/>
          <w:footerReference r:id="rId4" w:type="even"/>
          <w:type w:val="nextColumn"/>
          <w:pgSz w:w="11907" w:h="16840"/>
          <w:pgMar w:top="1418" w:right="1134" w:bottom="1418" w:left="1701" w:header="851" w:footer="851" w:gutter="0"/>
          <w:pgNumType w:start="1"/>
          <w:cols w:space="1701" w:num="1"/>
          <w:titlePg/>
          <w:docGrid w:linePitch="360" w:charSpace="0"/>
        </w:sectPr>
      </w:pPr>
    </w:p>
    <w:p w14:paraId="6CEB9B0F">
      <w:pPr>
        <w:spacing w:line="360" w:lineRule="auto"/>
        <w:jc w:val="center"/>
        <w:outlineLvl w:val="0"/>
        <w:rPr>
          <w:b/>
          <w:sz w:val="36"/>
          <w:szCs w:val="36"/>
        </w:rPr>
      </w:pPr>
      <w:bookmarkStart w:id="1" w:name="_Toc104818925"/>
      <w:r>
        <w:rPr>
          <w:b/>
          <w:sz w:val="36"/>
          <w:szCs w:val="36"/>
        </w:rPr>
        <w:t>第一章   采购邀请</w:t>
      </w:r>
      <w:bookmarkEnd w:id="1"/>
      <w:bookmarkStart w:id="2" w:name="_Toc35393790"/>
      <w:bookmarkStart w:id="3" w:name="_Toc28359079"/>
      <w:bookmarkStart w:id="4" w:name="_Toc28359002"/>
      <w:bookmarkStart w:id="5" w:name="_Toc35393621"/>
      <w:bookmarkStart w:id="6" w:name="_Hlk24379207"/>
    </w:p>
    <w:p w14:paraId="5D831C74">
      <w:pPr>
        <w:spacing w:line="360" w:lineRule="auto"/>
        <w:ind w:firstLine="480"/>
        <w:rPr>
          <w:sz w:val="24"/>
        </w:rPr>
      </w:pPr>
    </w:p>
    <w:p w14:paraId="6B257873">
      <w:pPr>
        <w:pStyle w:val="18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149852F5">
      <w:pPr>
        <w:spacing w:line="360" w:lineRule="auto"/>
        <w:ind w:firstLine="480"/>
        <w:rPr>
          <w:rFonts w:hint="eastAsia" w:eastAsia="宋体"/>
          <w:sz w:val="24"/>
          <w:lang w:eastAsia="zh-CN"/>
        </w:rPr>
      </w:pPr>
      <w:r>
        <w:rPr>
          <w:sz w:val="24"/>
        </w:rPr>
        <w:t>1.项目编号/包号：JSZC-320400-SSGL-C2026-0004</w:t>
      </w:r>
      <w:r>
        <w:rPr>
          <w:rFonts w:hint="eastAsia"/>
          <w:sz w:val="24"/>
          <w:lang w:val="en-US" w:eastAsia="zh-CN"/>
        </w:rPr>
        <w:t xml:space="preserve">    </w:t>
      </w:r>
    </w:p>
    <w:p w14:paraId="3361A36B">
      <w:pPr>
        <w:spacing w:line="360" w:lineRule="auto"/>
        <w:ind w:firstLine="480"/>
        <w:rPr>
          <w:rFonts w:hint="eastAsia" w:eastAsia="宋体"/>
          <w:sz w:val="24"/>
          <w:lang w:eastAsia="zh-CN"/>
        </w:rPr>
      </w:pPr>
      <w:r>
        <w:rPr>
          <w:sz w:val="24"/>
        </w:rPr>
        <w:t>2.项目名称：</w:t>
      </w:r>
      <w:r>
        <w:rPr>
          <w:rFonts w:hint="eastAsia"/>
          <w:sz w:val="24"/>
          <w:lang w:eastAsia="zh-CN"/>
        </w:rPr>
        <w:t>常州大学专利代理服务</w:t>
      </w:r>
    </w:p>
    <w:p w14:paraId="3EADA360">
      <w:pPr>
        <w:spacing w:line="360" w:lineRule="auto"/>
        <w:ind w:firstLine="480"/>
        <w:rPr>
          <w:sz w:val="24"/>
        </w:rPr>
      </w:pPr>
      <w:r>
        <w:rPr>
          <w:sz w:val="24"/>
        </w:rPr>
        <w:t>3.采购方式：竞争性磋商</w:t>
      </w:r>
    </w:p>
    <w:bookmarkEnd w:id="6"/>
    <w:p w14:paraId="39DA18D1">
      <w:pPr>
        <w:spacing w:line="360" w:lineRule="auto"/>
        <w:ind w:firstLine="480"/>
        <w:rPr>
          <w:rFonts w:hint="eastAsia"/>
          <w:sz w:val="24"/>
        </w:rPr>
      </w:pPr>
      <w:r>
        <w:rPr>
          <w:sz w:val="24"/>
        </w:rPr>
        <w:t>4.项目预算金额：</w:t>
      </w:r>
      <w:r>
        <w:rPr>
          <w:rFonts w:hint="eastAsia" w:ascii="Times New Roman" w:hAnsi="Times New Roman" w:eastAsia="宋体" w:cs="Times New Roman"/>
          <w:sz w:val="24"/>
          <w:lang w:val="en-US" w:eastAsia="zh-CN"/>
        </w:rPr>
        <w:t>358</w:t>
      </w:r>
      <w:r>
        <w:rPr>
          <w:rFonts w:hint="eastAsia" w:ascii="Times New Roman" w:hAnsi="Times New Roman" w:eastAsia="宋体" w:cs="Times New Roman"/>
          <w:sz w:val="24"/>
        </w:rPr>
        <w:t>万元</w:t>
      </w:r>
      <w:r>
        <w:rPr>
          <w:rFonts w:hint="eastAsia" w:ascii="Times New Roman" w:hAnsi="Times New Roman" w:eastAsia="宋体" w:cs="Times New Roman"/>
          <w:sz w:val="24"/>
          <w:lang w:val="en-US" w:eastAsia="zh-CN"/>
        </w:rPr>
        <w:t>/年。</w:t>
      </w:r>
    </w:p>
    <w:p w14:paraId="586A605D">
      <w:pPr>
        <w:spacing w:line="360" w:lineRule="auto"/>
        <w:ind w:firstLine="480"/>
        <w:rPr>
          <w:rFonts w:hint="eastAsia" w:ascii="Times New Roman" w:hAnsi="Times New Roman" w:eastAsia="宋体" w:cs="Times New Roman"/>
          <w:color w:val="000000"/>
          <w:sz w:val="24"/>
          <w:highlight w:val="none"/>
          <w:lang w:val="en-US" w:eastAsia="zh-CN"/>
        </w:rPr>
      </w:pPr>
      <w:r>
        <w:rPr>
          <w:rFonts w:ascii="Times New Roman" w:hAnsi="Times New Roman" w:eastAsia="宋体" w:cs="Times New Roman"/>
          <w:sz w:val="24"/>
        </w:rPr>
        <w:t>5.</w:t>
      </w:r>
      <w:r>
        <w:rPr>
          <w:rFonts w:ascii="Times New Roman" w:hAnsi="Times New Roman" w:cs="Times New Roman"/>
          <w:sz w:val="24"/>
          <w:highlight w:val="none"/>
        </w:rPr>
        <w:t>项目最高限价</w:t>
      </w:r>
      <w:r>
        <w:rPr>
          <w:rFonts w:hint="eastAsia" w:ascii="Times New Roman" w:hAnsi="Times New Roman" w:eastAsia="宋体" w:cs="Times New Roman"/>
          <w:sz w:val="24"/>
          <w:lang w:val="en-US" w:eastAsia="zh-CN"/>
        </w:rPr>
        <w:t>：</w:t>
      </w:r>
      <w:r>
        <w:rPr>
          <w:rFonts w:hint="eastAsia" w:ascii="Times New Roman" w:hAnsi="Times New Roman" w:eastAsia="宋体" w:cs="Times New Roman"/>
          <w:color w:val="000000"/>
          <w:sz w:val="24"/>
          <w:highlight w:val="none"/>
          <w:lang w:val="en-US" w:eastAsia="zh-CN"/>
        </w:rPr>
        <w:t>0≤优惠率&lt;100%，超出此范围则视为无效投标。</w:t>
      </w:r>
    </w:p>
    <w:p w14:paraId="0056200D">
      <w:pPr>
        <w:spacing w:line="360" w:lineRule="auto"/>
        <w:ind w:firstLine="480"/>
        <w:rPr>
          <w:rFonts w:hint="eastAsia" w:ascii="Times New Roman" w:hAnsi="Times New Roman" w:eastAsia="宋体" w:cs="Times New Roman"/>
          <w:sz w:val="24"/>
        </w:rPr>
      </w:pPr>
      <w:r>
        <w:rPr>
          <w:rFonts w:ascii="Times New Roman" w:hAnsi="Times New Roman" w:eastAsia="宋体" w:cs="Times New Roman"/>
          <w:sz w:val="24"/>
        </w:rPr>
        <w:t>采购需求：</w:t>
      </w:r>
    </w:p>
    <w:tbl>
      <w:tblPr>
        <w:tblStyle w:val="28"/>
        <w:tblW w:w="497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1367"/>
        <w:gridCol w:w="1925"/>
        <w:gridCol w:w="822"/>
        <w:gridCol w:w="4300"/>
      </w:tblGrid>
      <w:tr w14:paraId="3C2B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407" w:type="dxa"/>
            <w:noWrap w:val="0"/>
            <w:vAlign w:val="center"/>
          </w:tcPr>
          <w:p w14:paraId="559B8511">
            <w:pPr>
              <w:jc w:val="center"/>
              <w:rPr>
                <w:bCs/>
                <w:sz w:val="24"/>
                <w:szCs w:val="24"/>
              </w:rPr>
            </w:pPr>
            <w:r>
              <w:rPr>
                <w:bCs/>
                <w:sz w:val="24"/>
                <w:szCs w:val="24"/>
              </w:rPr>
              <w:t>包号</w:t>
            </w:r>
          </w:p>
        </w:tc>
        <w:tc>
          <w:tcPr>
            <w:tcW w:w="758" w:type="dxa"/>
            <w:noWrap w:val="0"/>
            <w:vAlign w:val="center"/>
          </w:tcPr>
          <w:p w14:paraId="7DC81969">
            <w:pPr>
              <w:jc w:val="center"/>
              <w:rPr>
                <w:bCs/>
                <w:sz w:val="24"/>
                <w:szCs w:val="24"/>
                <w:highlight w:val="none"/>
              </w:rPr>
            </w:pPr>
            <w:r>
              <w:rPr>
                <w:bCs/>
                <w:sz w:val="24"/>
                <w:szCs w:val="24"/>
                <w:highlight w:val="none"/>
              </w:rPr>
              <w:t>标的名称</w:t>
            </w:r>
          </w:p>
        </w:tc>
        <w:tc>
          <w:tcPr>
            <w:tcW w:w="1068" w:type="dxa"/>
            <w:noWrap w:val="0"/>
            <w:vAlign w:val="center"/>
          </w:tcPr>
          <w:p w14:paraId="6FA6828B">
            <w:pPr>
              <w:jc w:val="center"/>
              <w:rPr>
                <w:bCs/>
                <w:sz w:val="24"/>
                <w:szCs w:val="24"/>
                <w:highlight w:val="none"/>
              </w:rPr>
            </w:pPr>
            <w:r>
              <w:rPr>
                <w:bCs/>
                <w:sz w:val="24"/>
                <w:szCs w:val="24"/>
                <w:highlight w:val="none"/>
              </w:rPr>
              <w:t>采购包预算金额</w:t>
            </w:r>
          </w:p>
          <w:p w14:paraId="73FF0889">
            <w:pPr>
              <w:jc w:val="center"/>
              <w:rPr>
                <w:bCs/>
                <w:sz w:val="24"/>
                <w:szCs w:val="24"/>
                <w:highlight w:val="none"/>
              </w:rPr>
            </w:pPr>
            <w:r>
              <w:rPr>
                <w:bCs/>
                <w:sz w:val="24"/>
                <w:szCs w:val="24"/>
                <w:highlight w:val="none"/>
              </w:rPr>
              <w:t>（万元）</w:t>
            </w:r>
          </w:p>
        </w:tc>
        <w:tc>
          <w:tcPr>
            <w:tcW w:w="380" w:type="dxa"/>
            <w:noWrap w:val="0"/>
            <w:vAlign w:val="center"/>
          </w:tcPr>
          <w:p w14:paraId="5CC70BC6">
            <w:pPr>
              <w:jc w:val="center"/>
              <w:rPr>
                <w:bCs/>
                <w:sz w:val="24"/>
                <w:szCs w:val="24"/>
              </w:rPr>
            </w:pPr>
            <w:r>
              <w:rPr>
                <w:bCs/>
                <w:sz w:val="24"/>
                <w:szCs w:val="24"/>
              </w:rPr>
              <w:t>数量</w:t>
            </w:r>
          </w:p>
        </w:tc>
        <w:tc>
          <w:tcPr>
            <w:tcW w:w="2385" w:type="dxa"/>
            <w:noWrap w:val="0"/>
            <w:vAlign w:val="center"/>
          </w:tcPr>
          <w:p w14:paraId="0F6BB515">
            <w:pPr>
              <w:ind w:firstLine="480"/>
              <w:jc w:val="left"/>
              <w:rPr>
                <w:rFonts w:ascii="Times New Roman" w:hAnsi="Times New Roman" w:eastAsia="宋体" w:cs="Times New Roman"/>
                <w:bCs/>
                <w:sz w:val="24"/>
                <w:szCs w:val="24"/>
              </w:rPr>
            </w:pPr>
            <w:r>
              <w:rPr>
                <w:rFonts w:ascii="Times New Roman" w:hAnsi="Times New Roman" w:eastAsia="宋体" w:cs="Times New Roman"/>
                <w:bCs/>
                <w:sz w:val="24"/>
                <w:szCs w:val="24"/>
              </w:rPr>
              <w:t>简要技术需求或服务要求</w:t>
            </w:r>
          </w:p>
        </w:tc>
      </w:tr>
      <w:tr w14:paraId="01BD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407" w:type="dxa"/>
            <w:noWrap w:val="0"/>
            <w:vAlign w:val="center"/>
          </w:tcPr>
          <w:p w14:paraId="22B10D4E">
            <w:pPr>
              <w:jc w:val="center"/>
              <w:rPr>
                <w:bCs/>
                <w:sz w:val="24"/>
                <w:szCs w:val="24"/>
              </w:rPr>
            </w:pPr>
            <w:r>
              <w:rPr>
                <w:bCs/>
                <w:sz w:val="24"/>
                <w:szCs w:val="24"/>
              </w:rPr>
              <w:t>01</w:t>
            </w:r>
          </w:p>
        </w:tc>
        <w:tc>
          <w:tcPr>
            <w:tcW w:w="758" w:type="dxa"/>
            <w:noWrap w:val="0"/>
            <w:vAlign w:val="center"/>
          </w:tcPr>
          <w:p w14:paraId="282B8394">
            <w:pPr>
              <w:jc w:val="left"/>
              <w:rPr>
                <w:rFonts w:hint="eastAsia" w:eastAsia="宋体"/>
                <w:bCs/>
                <w:sz w:val="24"/>
                <w:szCs w:val="24"/>
                <w:lang w:eastAsia="zh-CN"/>
              </w:rPr>
            </w:pPr>
            <w:r>
              <w:rPr>
                <w:rFonts w:hint="eastAsia" w:ascii="Times New Roman" w:hAnsi="Times New Roman" w:eastAsia="宋体" w:cs="Times New Roman"/>
                <w:sz w:val="24"/>
                <w:szCs w:val="24"/>
                <w:lang w:eastAsia="zh-CN"/>
              </w:rPr>
              <w:t>常州大学专利代理服务</w:t>
            </w:r>
          </w:p>
        </w:tc>
        <w:tc>
          <w:tcPr>
            <w:tcW w:w="1068" w:type="dxa"/>
            <w:noWrap w:val="0"/>
            <w:vAlign w:val="center"/>
          </w:tcPr>
          <w:p w14:paraId="4EE111BA">
            <w:pPr>
              <w:jc w:val="center"/>
              <w:rPr>
                <w:rFonts w:eastAsia="宋体"/>
                <w:bCs/>
                <w:sz w:val="24"/>
                <w:szCs w:val="24"/>
                <w:lang w:val="en-US" w:eastAsia="zh-CN"/>
              </w:rPr>
            </w:pPr>
            <w:r>
              <w:rPr>
                <w:rFonts w:hint="eastAsia" w:eastAsia="宋体"/>
                <w:bCs/>
                <w:sz w:val="24"/>
                <w:szCs w:val="24"/>
                <w:lang w:val="en-US" w:eastAsia="zh-CN"/>
              </w:rPr>
              <w:t>358</w:t>
            </w:r>
          </w:p>
        </w:tc>
        <w:tc>
          <w:tcPr>
            <w:tcW w:w="380" w:type="dxa"/>
            <w:noWrap w:val="0"/>
            <w:vAlign w:val="center"/>
          </w:tcPr>
          <w:p w14:paraId="148B310C">
            <w:pPr>
              <w:jc w:val="left"/>
              <w:rPr>
                <w:rFonts w:hint="eastAsia" w:eastAsia="宋体"/>
                <w:bCs/>
                <w:sz w:val="24"/>
                <w:szCs w:val="24"/>
                <w:lang w:val="en-US" w:eastAsia="zh-CN"/>
              </w:rPr>
            </w:pPr>
            <w:r>
              <w:rPr>
                <w:bCs/>
                <w:sz w:val="24"/>
                <w:szCs w:val="24"/>
              </w:rPr>
              <w:t>1</w:t>
            </w:r>
            <w:r>
              <w:rPr>
                <w:rFonts w:hint="eastAsia"/>
                <w:bCs/>
                <w:sz w:val="24"/>
                <w:szCs w:val="24"/>
                <w:lang w:val="en-US" w:eastAsia="zh-CN"/>
              </w:rPr>
              <w:t>项</w:t>
            </w:r>
          </w:p>
        </w:tc>
        <w:tc>
          <w:tcPr>
            <w:tcW w:w="2385" w:type="dxa"/>
            <w:noWrap w:val="0"/>
            <w:vAlign w:val="center"/>
          </w:tcPr>
          <w:p w14:paraId="0D399812">
            <w:pPr>
              <w:jc w:val="left"/>
              <w:rPr>
                <w:rFonts w:ascii="Times New Roman" w:hAnsi="Times New Roman" w:eastAsia="宋体" w:cs="Times New Roman"/>
                <w:bCs/>
                <w:sz w:val="24"/>
                <w:szCs w:val="24"/>
                <w:lang w:val="en-US" w:eastAsia="zh-CN"/>
              </w:rPr>
            </w:pPr>
            <w:r>
              <w:rPr>
                <w:rFonts w:ascii="Times New Roman" w:hAnsi="Times New Roman" w:eastAsia="宋体" w:cs="Times New Roman"/>
                <w:bCs/>
                <w:sz w:val="24"/>
                <w:szCs w:val="24"/>
                <w:lang w:val="en-US" w:eastAsia="zh-CN"/>
              </w:rPr>
              <w:t>包括但不限于为常州大学提供知识产权申请、知识产权管理、知识产权咨询、知识产权讲座等代理服务及相关管理协助工作。</w:t>
            </w:r>
          </w:p>
        </w:tc>
      </w:tr>
    </w:tbl>
    <w:p w14:paraId="2C1A44DB">
      <w:pPr>
        <w:spacing w:line="360" w:lineRule="auto"/>
        <w:ind w:firstLine="482"/>
        <w:rPr>
          <w:rFonts w:eastAsia="宋体"/>
          <w:b/>
          <w:bCs/>
          <w:sz w:val="24"/>
          <w:lang w:val="en-US" w:eastAsia="zh-CN"/>
        </w:rPr>
      </w:pPr>
      <w:r>
        <w:rPr>
          <w:rFonts w:hint="eastAsia"/>
          <w:b/>
          <w:bCs/>
          <w:sz w:val="24"/>
          <w:lang w:val="en-US" w:eastAsia="zh-CN"/>
        </w:rPr>
        <w:t>注：当投标人数量(n)≥13家时，则选取11家中标人，当投标人数量(n)＜13家时，则选取n-2家为中标人,若本项目因有效投标数量不足10家时，本项目按无效标处理。</w:t>
      </w:r>
    </w:p>
    <w:p w14:paraId="5F67DF4E">
      <w:pPr>
        <w:spacing w:line="360" w:lineRule="auto"/>
        <w:ind w:firstLine="480"/>
        <w:rPr>
          <w:color w:val="000000"/>
          <w:sz w:val="24"/>
          <w:u w:val="single"/>
        </w:rPr>
      </w:pPr>
      <w:r>
        <w:rPr>
          <w:sz w:val="24"/>
        </w:rPr>
        <w:t>6.合同履行期限：3</w:t>
      </w:r>
      <w:r>
        <w:rPr>
          <w:rFonts w:hint="eastAsia"/>
          <w:sz w:val="24"/>
        </w:rPr>
        <w:t>年，合同一年一签。</w:t>
      </w:r>
      <w:r>
        <w:rPr>
          <w:color w:val="0000FF"/>
          <w:sz w:val="24"/>
        </w:rPr>
        <w:t xml:space="preserve"> </w:t>
      </w:r>
    </w:p>
    <w:p w14:paraId="2271D274">
      <w:pPr>
        <w:spacing w:line="360" w:lineRule="auto"/>
        <w:ind w:firstLine="480"/>
        <w:rPr>
          <w:sz w:val="24"/>
        </w:rPr>
      </w:pPr>
      <w:r>
        <w:rPr>
          <w:sz w:val="24"/>
        </w:rPr>
        <w:t>7.本项目是否接受联合体：</w:t>
      </w:r>
      <w:r>
        <w:t>□</w:t>
      </w:r>
      <w:r>
        <w:rPr>
          <w:sz w:val="24"/>
        </w:rPr>
        <w:t xml:space="preserve">是  </w:t>
      </w:r>
      <w:r>
        <w:rPr>
          <w:rFonts w:hint="eastAsia" w:ascii="宋体" w:hAnsi="宋体"/>
        </w:rPr>
        <w:t>■</w:t>
      </w:r>
      <w:r>
        <w:rPr>
          <w:sz w:val="24"/>
        </w:rPr>
        <w:t>否。</w:t>
      </w:r>
    </w:p>
    <w:p w14:paraId="0AB275D3">
      <w:pPr>
        <w:spacing w:line="360" w:lineRule="auto"/>
        <w:ind w:firstLine="480"/>
        <w:rPr>
          <w:sz w:val="24"/>
        </w:rPr>
      </w:pPr>
      <w:bookmarkStart w:id="7" w:name="_Toc28359080"/>
      <w:bookmarkStart w:id="8" w:name="_Toc28359003"/>
      <w:bookmarkStart w:id="9" w:name="_Toc35393791"/>
      <w:bookmarkStart w:id="10" w:name="_Toc35393622"/>
      <w:r>
        <w:rPr>
          <w:rFonts w:hint="eastAsia"/>
          <w:sz w:val="24"/>
        </w:rPr>
        <w:t>8.</w:t>
      </w:r>
      <w:r>
        <w:rPr>
          <w:sz w:val="24"/>
        </w:rPr>
        <w:t>本项目是否接受</w:t>
      </w:r>
      <w:r>
        <w:rPr>
          <w:rFonts w:hint="eastAsia"/>
          <w:sz w:val="24"/>
        </w:rPr>
        <w:t>进口产品响应</w:t>
      </w:r>
      <w:r>
        <w:rPr>
          <w:sz w:val="24"/>
        </w:rPr>
        <w:t xml:space="preserve">：□是  </w:t>
      </w:r>
      <w:r>
        <w:rPr>
          <w:rFonts w:hint="eastAsia" w:ascii="宋体" w:hAnsi="宋体"/>
        </w:rPr>
        <w:t>■</w:t>
      </w:r>
      <w:r>
        <w:rPr>
          <w:sz w:val="24"/>
        </w:rPr>
        <w:t>否。</w:t>
      </w:r>
    </w:p>
    <w:p w14:paraId="6CBE5713">
      <w:pPr>
        <w:pStyle w:val="18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14:paraId="0D8E11A9">
      <w:pPr>
        <w:spacing w:line="360" w:lineRule="auto"/>
        <w:ind w:firstLine="480"/>
        <w:rPr>
          <w:rFonts w:hint="eastAsia"/>
          <w:sz w:val="24"/>
        </w:rPr>
      </w:pPr>
      <w:bookmarkStart w:id="11" w:name="_Toc28359081"/>
      <w:bookmarkStart w:id="12" w:name="_Toc28359004"/>
      <w:r>
        <w:rPr>
          <w:sz w:val="24"/>
        </w:rPr>
        <w:t>1.满足《中华人民共和国政府采购法》第二十二条规定</w:t>
      </w:r>
      <w:r>
        <w:rPr>
          <w:rFonts w:hint="eastAsia"/>
          <w:sz w:val="24"/>
        </w:rPr>
        <w:t>以及下列情形：</w:t>
      </w:r>
    </w:p>
    <w:p w14:paraId="4E70B199">
      <w:pPr>
        <w:spacing w:line="360" w:lineRule="auto"/>
        <w:ind w:firstLine="480"/>
        <w:rPr>
          <w:sz w:val="24"/>
        </w:rPr>
      </w:pPr>
      <w:r>
        <w:rPr>
          <w:rFonts w:hint="eastAsia"/>
          <w:sz w:val="24"/>
        </w:rPr>
        <w:t>1.1未被“信用中国”网站（WWW.creditchina.gov.cn）或“中国政府采购网”网站（www.ccgp.gov.cn）列入失信被执行人、重大税收违法案件当事人名单、政府采购严重失信行为记录名单；</w:t>
      </w:r>
    </w:p>
    <w:p w14:paraId="1AB59417">
      <w:pPr>
        <w:spacing w:line="360" w:lineRule="auto"/>
        <w:ind w:firstLine="480"/>
        <w:rPr>
          <w:sz w:val="24"/>
        </w:rPr>
      </w:pPr>
      <w:r>
        <w:rPr>
          <w:rFonts w:hint="eastAsia"/>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B5DBD54">
      <w:pPr>
        <w:spacing w:line="360" w:lineRule="auto"/>
        <w:ind w:firstLine="480"/>
        <w:rPr>
          <w:sz w:val="24"/>
        </w:rPr>
      </w:pPr>
      <w:r>
        <w:rPr>
          <w:sz w:val="24"/>
        </w:rPr>
        <w:t>2.落实政府采购政策需满足的资格要求：</w:t>
      </w:r>
    </w:p>
    <w:p w14:paraId="5CB72430">
      <w:pPr>
        <w:spacing w:line="360" w:lineRule="auto"/>
        <w:ind w:firstLine="480"/>
        <w:rPr>
          <w:sz w:val="24"/>
        </w:rPr>
      </w:pPr>
      <w:r>
        <w:rPr>
          <w:sz w:val="24"/>
        </w:rPr>
        <w:t>2.1 中小企业政策</w:t>
      </w:r>
    </w:p>
    <w:p w14:paraId="2A366591">
      <w:pPr>
        <w:spacing w:line="360" w:lineRule="auto"/>
        <w:ind w:firstLine="480"/>
        <w:rPr>
          <w:rFonts w:ascii="Times New Roman" w:hAnsi="Times New Roman" w:eastAsia="宋体" w:cs="Times New Roman"/>
          <w:sz w:val="24"/>
        </w:rPr>
      </w:pPr>
      <w:r>
        <w:rPr>
          <w:rFonts w:ascii="Wingdings 2" w:hAnsi="Wingdings 2" w:eastAsia="Wingdings 2" w:cs="Wingdings 2"/>
          <w:sz w:val="24"/>
        </w:rPr>
        <w:t>£</w:t>
      </w:r>
      <w:r>
        <w:rPr>
          <w:rFonts w:ascii="Times New Roman" w:hAnsi="Times New Roman" w:eastAsia="宋体" w:cs="Times New Roman"/>
          <w:sz w:val="24"/>
        </w:rPr>
        <w:t>本项目不专门面向中小企业预留采购份额。</w:t>
      </w:r>
    </w:p>
    <w:p w14:paraId="159CB337">
      <w:pPr>
        <w:spacing w:line="360" w:lineRule="auto"/>
        <w:ind w:firstLine="420"/>
        <w:rPr>
          <w:sz w:val="24"/>
        </w:rPr>
      </w:pPr>
      <w:r>
        <w:rPr>
          <w:rFonts w:hint="eastAsia" w:ascii="宋体" w:hAnsi="宋体"/>
        </w:rPr>
        <w:t>■</w:t>
      </w:r>
      <w:r>
        <w:rPr>
          <w:rFonts w:ascii="Times New Roman" w:hAnsi="Times New Roman" w:eastAsia="宋体" w:cs="Times New Roman"/>
          <w:sz w:val="24"/>
        </w:rPr>
        <w:t xml:space="preserve">本项目专门面向  </w:t>
      </w:r>
      <w:r>
        <w:rPr>
          <w:rFonts w:ascii="Wingdings 2" w:hAnsi="Wingdings 2" w:eastAsia="Wingdings 2" w:cs="Wingdings 2"/>
          <w:sz w:val="24"/>
        </w:rPr>
        <w:t>R</w:t>
      </w:r>
      <w:r>
        <w:rPr>
          <w:rFonts w:ascii="Times New Roman" w:hAnsi="Times New Roman" w:eastAsia="宋体" w:cs="Times New Roman"/>
          <w:sz w:val="24"/>
        </w:rPr>
        <w:t xml:space="preserve">中小 </w:t>
      </w:r>
      <w:r>
        <w:rPr>
          <w:rFonts w:ascii="Wingdings 2" w:hAnsi="Wingdings 2" w:eastAsia="Wingdings 2" w:cs="Wingdings 2"/>
          <w:sz w:val="24"/>
        </w:rPr>
        <w:t>£</w:t>
      </w:r>
      <w:r>
        <w:rPr>
          <w:rFonts w:ascii="Times New Roman" w:hAnsi="Times New Roman" w:eastAsia="宋体" w:cs="Times New Roman"/>
          <w:sz w:val="24"/>
        </w:rPr>
        <w:t>小微企业  采购。即：提供的货物全部由符合政策要求的中小企业制造、服</w:t>
      </w:r>
      <w:r>
        <w:rPr>
          <w:sz w:val="24"/>
        </w:rPr>
        <w:t>务全部由符合政策要求的中小企业承接。</w:t>
      </w:r>
    </w:p>
    <w:p w14:paraId="35ECFD65">
      <w:pPr>
        <w:spacing w:line="360" w:lineRule="auto"/>
        <w:ind w:firstLine="420"/>
        <w:rPr>
          <w:sz w:val="24"/>
        </w:rPr>
      </w:pPr>
      <w:r>
        <w:rPr>
          <w:rFonts w:ascii="Wingdings 2" w:hAnsi="Wingdings 2" w:eastAsia="Wingdings 2" w:cs="Wingdings 2"/>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rFonts w:hint="eastAsia"/>
          <w:sz w:val="24"/>
        </w:rPr>
        <w:t>。</w:t>
      </w:r>
    </w:p>
    <w:p w14:paraId="1F2ECB61">
      <w:pPr>
        <w:spacing w:line="360" w:lineRule="auto"/>
        <w:ind w:firstLine="480"/>
        <w:rPr>
          <w:sz w:val="24"/>
        </w:rPr>
      </w:pPr>
      <w:r>
        <w:rPr>
          <w:sz w:val="24"/>
        </w:rPr>
        <w:t>2.2 其它落实政府采购政策的资格要求（如有）：</w:t>
      </w:r>
      <w:r>
        <w:rPr>
          <w:rFonts w:hint="eastAsia"/>
          <w:sz w:val="24"/>
          <w:u w:val="single"/>
        </w:rPr>
        <w:t>/</w:t>
      </w:r>
      <w:r>
        <w:rPr>
          <w:rFonts w:hint="eastAsia"/>
          <w:sz w:val="24"/>
        </w:rPr>
        <w:t>。</w:t>
      </w:r>
    </w:p>
    <w:p w14:paraId="78BBF33B">
      <w:pPr>
        <w:spacing w:line="360" w:lineRule="auto"/>
        <w:ind w:firstLine="480"/>
        <w:rPr>
          <w:i/>
          <w:iCs/>
          <w:sz w:val="24"/>
          <w:u w:val="single"/>
        </w:rPr>
      </w:pPr>
      <w:r>
        <w:rPr>
          <w:sz w:val="24"/>
        </w:rPr>
        <w:t>3.本项目的特定资格要求：</w:t>
      </w:r>
    </w:p>
    <w:p w14:paraId="0BB1268B">
      <w:pPr>
        <w:tabs>
          <w:tab w:val="left" w:pos="900"/>
          <w:tab w:val="left" w:pos="1134"/>
          <w:tab w:val="left" w:pos="1589"/>
          <w:tab w:val="left" w:pos="5521"/>
        </w:tabs>
        <w:spacing w:line="360" w:lineRule="auto"/>
        <w:ind w:firstLine="480"/>
        <w:rPr>
          <w:sz w:val="24"/>
        </w:rPr>
      </w:pPr>
      <w:r>
        <w:rPr>
          <w:sz w:val="24"/>
        </w:rPr>
        <w:t>3.1本项目是否接受分支机构参与响应：</w:t>
      </w:r>
      <w:r>
        <w:t>□</w:t>
      </w:r>
      <w:r>
        <w:rPr>
          <w:sz w:val="24"/>
        </w:rPr>
        <w:t xml:space="preserve">是   </w:t>
      </w:r>
      <w:r>
        <w:rPr>
          <w:rFonts w:hint="eastAsia" w:ascii="宋体" w:hAnsi="宋体"/>
        </w:rPr>
        <w:t>■</w:t>
      </w:r>
      <w:r>
        <w:rPr>
          <w:sz w:val="24"/>
        </w:rPr>
        <w:t>否；（仅当项目涉及银行、保险、石油石化、电力、电信等行业有特殊情况的，可以接受分支机构参与）</w:t>
      </w:r>
    </w:p>
    <w:p w14:paraId="7DE21ECE">
      <w:pPr>
        <w:tabs>
          <w:tab w:val="left" w:pos="900"/>
          <w:tab w:val="left" w:pos="1134"/>
          <w:tab w:val="left" w:pos="1589"/>
          <w:tab w:val="left" w:pos="5521"/>
        </w:tabs>
        <w:spacing w:line="360" w:lineRule="auto"/>
        <w:ind w:firstLine="480"/>
        <w:rPr>
          <w:sz w:val="24"/>
        </w:rPr>
      </w:pPr>
      <w:r>
        <w:rPr>
          <w:sz w:val="24"/>
        </w:rPr>
        <w:t>3.2 本项目是否属于政府购买服务：</w:t>
      </w:r>
    </w:p>
    <w:p w14:paraId="17FD0F7C">
      <w:pPr>
        <w:tabs>
          <w:tab w:val="left" w:pos="900"/>
          <w:tab w:val="left" w:pos="1134"/>
          <w:tab w:val="left" w:pos="1589"/>
          <w:tab w:val="left" w:pos="5521"/>
        </w:tabs>
        <w:spacing w:line="360" w:lineRule="auto"/>
        <w:ind w:left="991" w:firstLine="2"/>
        <w:rPr>
          <w:sz w:val="24"/>
        </w:rPr>
      </w:pPr>
      <w:r>
        <w:rPr>
          <w:rFonts w:ascii="Wingdings 2" w:hAnsi="Wingdings 2" w:eastAsia="Wingdings 2" w:cs="Wingdings 2"/>
          <w:sz w:val="24"/>
        </w:rPr>
        <w:t>£</w:t>
      </w:r>
      <w:r>
        <w:rPr>
          <w:sz w:val="24"/>
        </w:rPr>
        <w:t>否</w:t>
      </w:r>
    </w:p>
    <w:p w14:paraId="455A3BE0">
      <w:pPr>
        <w:tabs>
          <w:tab w:val="left" w:pos="900"/>
          <w:tab w:val="left" w:pos="1134"/>
          <w:tab w:val="left" w:pos="1589"/>
          <w:tab w:val="left" w:pos="5521"/>
        </w:tabs>
        <w:spacing w:line="360" w:lineRule="auto"/>
        <w:ind w:left="991" w:firstLine="2"/>
        <w:rPr>
          <w:sz w:val="24"/>
        </w:rPr>
      </w:pPr>
      <w:r>
        <w:rPr>
          <w:rFonts w:hint="eastAsia" w:ascii="宋体" w:hAnsi="宋体"/>
        </w:rPr>
        <w:t>■</w:t>
      </w:r>
      <w:r>
        <w:rPr>
          <w:sz w:val="24"/>
        </w:rPr>
        <w:t>是，公益一类事业单位、使用事业编制且由财政拨款保障的群团组织，不得作为承接主体；</w:t>
      </w:r>
    </w:p>
    <w:p w14:paraId="14822E35">
      <w:pPr>
        <w:pStyle w:val="183"/>
        <w:spacing w:before="0" w:line="360" w:lineRule="auto"/>
        <w:ind w:firstLine="480"/>
        <w:jc w:val="left"/>
        <w:rPr>
          <w:rFonts w:hint="eastAsia" w:ascii="Times New Roman" w:hAnsi="Times New Roman" w:eastAsia="宋体"/>
          <w:b w:val="0"/>
          <w:bCs w:val="0"/>
          <w:color w:val="0000FF"/>
          <w:sz w:val="24"/>
          <w:szCs w:val="24"/>
          <w:lang w:val="en-US" w:eastAsia="zh-CN"/>
          <w14:ligatures w14:val="none"/>
        </w:rPr>
      </w:pPr>
      <w:r>
        <w:rPr>
          <w:sz w:val="24"/>
        </w:rPr>
        <w:t>3.3其他特定资格要求：</w:t>
      </w:r>
      <w:r>
        <w:rPr>
          <w:rFonts w:hint="eastAsia" w:ascii="Times New Roman" w:hAnsi="Times New Roman" w:eastAsia="宋体"/>
          <w:b w:val="0"/>
          <w:bCs w:val="0"/>
          <w:color w:val="000000" w:themeColor="text1"/>
          <w:sz w:val="24"/>
          <w:szCs w:val="24"/>
          <w:lang w:val="en-US" w:eastAsia="zh-CN"/>
        </w:rPr>
        <w:t>投标单位是经中华人民共和国国家知识产权局批准登记成立的知识产权代理机构，须提供国家知识产权局颁发的《专利代理机构注册证》或《专利代理机构执业许可证》。</w:t>
      </w:r>
    </w:p>
    <w:bookmarkEnd w:id="11"/>
    <w:bookmarkEnd w:id="12"/>
    <w:p w14:paraId="671873A2">
      <w:pPr>
        <w:pStyle w:val="18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三、获取采购文件</w:t>
      </w:r>
      <w:bookmarkEnd w:id="13"/>
      <w:bookmarkEnd w:id="14"/>
    </w:p>
    <w:p w14:paraId="4AF66696">
      <w:pPr>
        <w:spacing w:line="360" w:lineRule="auto"/>
        <w:ind w:firstLine="480"/>
        <w:rPr>
          <w:sz w:val="24"/>
          <w:lang w:bidi="ar"/>
        </w:rPr>
      </w:pPr>
      <w:r>
        <w:rPr>
          <w:sz w:val="24"/>
          <w:lang w:bidi="ar"/>
        </w:rPr>
        <w:t>1.时间：自磋商文件公告发布之日起5个工作日</w:t>
      </w:r>
    </w:p>
    <w:p w14:paraId="04CDE632">
      <w:pPr>
        <w:spacing w:line="360" w:lineRule="auto"/>
        <w:ind w:firstLine="480"/>
        <w:rPr>
          <w:sz w:val="24"/>
        </w:rPr>
      </w:pPr>
      <w:r>
        <w:rPr>
          <w:sz w:val="24"/>
          <w:lang w:bidi="ar"/>
        </w:rPr>
        <w:t>2.地点：</w:t>
      </w:r>
      <w:r>
        <w:rPr>
          <w:rFonts w:hint="eastAsia"/>
          <w:sz w:val="24"/>
          <w:lang w:bidi="ar"/>
        </w:rPr>
        <w:t>政府采购一体化平台“苏采云”。</w:t>
      </w:r>
    </w:p>
    <w:p w14:paraId="527DF35D">
      <w:pPr>
        <w:widowControl/>
        <w:spacing w:line="360" w:lineRule="auto"/>
        <w:ind w:firstLine="480"/>
        <w:jc w:val="left"/>
        <w:rPr>
          <w:rFonts w:hint="eastAsia"/>
          <w:sz w:val="24"/>
          <w:lang w:bidi="ar"/>
        </w:rPr>
      </w:pPr>
      <w:r>
        <w:rPr>
          <w:sz w:val="24"/>
          <w:lang w:bidi="ar"/>
        </w:rPr>
        <w:t>3.方式：</w:t>
      </w:r>
      <w:r>
        <w:rPr>
          <w:rFonts w:hint="eastAsia"/>
          <w:sz w:val="24"/>
          <w:lang w:bidi="ar"/>
        </w:rPr>
        <w:t>供应商持CA数字认证证书登录政府采购一体化平台“苏采云”获取电子版招标文件。</w:t>
      </w:r>
    </w:p>
    <w:p w14:paraId="4AA73D8E">
      <w:pPr>
        <w:widowControl/>
        <w:spacing w:line="360" w:lineRule="auto"/>
        <w:ind w:firstLine="480"/>
        <w:jc w:val="left"/>
        <w:rPr>
          <w:sz w:val="24"/>
        </w:rPr>
      </w:pPr>
      <w:r>
        <w:rPr>
          <w:sz w:val="24"/>
          <w:lang w:bidi="ar"/>
        </w:rPr>
        <w:t>4.售价：0元。</w:t>
      </w:r>
    </w:p>
    <w:p w14:paraId="31530B29">
      <w:pPr>
        <w:pStyle w:val="183"/>
        <w:widowControl/>
        <w:spacing w:before="0" w:line="360" w:lineRule="auto"/>
        <w:jc w:val="left"/>
        <w:rPr>
          <w:rFonts w:ascii="Times New Roman" w:hAnsi="Times New Roman" w:eastAsia="宋体"/>
          <w:color w:val="000000" w:themeColor="text1"/>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w:t>
      </w:r>
      <w:bookmarkEnd w:id="15"/>
      <w:bookmarkEnd w:id="16"/>
      <w:bookmarkEnd w:id="17"/>
      <w:bookmarkEnd w:id="18"/>
      <w:r>
        <w:rPr>
          <w:rFonts w:ascii="Times New Roman" w:hAnsi="Times New Roman" w:eastAsia="宋体"/>
          <w:color w:val="000000" w:themeColor="text1"/>
          <w:sz w:val="24"/>
          <w:szCs w:val="24"/>
        </w:rPr>
        <w:t>响应文件提交</w:t>
      </w:r>
    </w:p>
    <w:p w14:paraId="2F2ED620">
      <w:pPr>
        <w:pStyle w:val="183"/>
        <w:spacing w:before="0" w:line="360" w:lineRule="auto"/>
        <w:ind w:firstLine="480"/>
        <w:jc w:val="left"/>
        <w:rPr>
          <w:rFonts w:ascii="Times New Roman" w:hAnsi="Times New Roman" w:eastAsia="宋体"/>
          <w:b w:val="0"/>
          <w:bCs/>
          <w:color w:val="FF0000"/>
          <w:sz w:val="24"/>
          <w:szCs w:val="24"/>
        </w:rPr>
      </w:pPr>
      <w:r>
        <w:rPr>
          <w:rFonts w:ascii="Times New Roman" w:hAnsi="Times New Roman" w:eastAsia="宋体"/>
          <w:b w:val="0"/>
          <w:bCs/>
          <w:color w:val="000000" w:themeColor="text1"/>
          <w:sz w:val="24"/>
          <w:szCs w:val="24"/>
        </w:rPr>
        <w:t>截止时间：</w:t>
      </w:r>
      <w:r>
        <w:rPr>
          <w:rFonts w:hint="eastAsia" w:ascii="Times New Roman" w:hAnsi="Times New Roman" w:eastAsia="宋体"/>
          <w:b w:val="0"/>
          <w:bCs/>
          <w:color w:val="FF0000"/>
          <w:sz w:val="24"/>
          <w:szCs w:val="24"/>
          <w:lang w:val="en-US" w:eastAsia="zh-CN"/>
        </w:rPr>
        <w:t>2026</w:t>
      </w:r>
      <w:r>
        <w:rPr>
          <w:rFonts w:hint="eastAsia" w:ascii="Times New Roman" w:hAnsi="Times New Roman" w:eastAsia="宋体"/>
          <w:b w:val="0"/>
          <w:bCs/>
          <w:color w:val="FF0000"/>
          <w:sz w:val="24"/>
          <w:szCs w:val="24"/>
        </w:rPr>
        <w:t>年</w:t>
      </w:r>
      <w:r>
        <w:rPr>
          <w:rFonts w:hint="eastAsia" w:ascii="Times New Roman" w:hAnsi="Times New Roman" w:eastAsia="宋体"/>
          <w:b w:val="0"/>
          <w:bCs/>
          <w:color w:val="FF0000"/>
          <w:sz w:val="24"/>
          <w:szCs w:val="24"/>
          <w:lang w:val="en-US" w:eastAsia="zh-CN"/>
        </w:rPr>
        <w:t>03</w:t>
      </w:r>
      <w:r>
        <w:rPr>
          <w:rFonts w:hint="eastAsia" w:ascii="Times New Roman" w:hAnsi="Times New Roman" w:eastAsia="宋体"/>
          <w:b w:val="0"/>
          <w:bCs/>
          <w:color w:val="FF0000"/>
          <w:sz w:val="24"/>
          <w:szCs w:val="24"/>
        </w:rPr>
        <w:t>月</w:t>
      </w:r>
      <w:r>
        <w:rPr>
          <w:rFonts w:hint="eastAsia" w:ascii="Times New Roman" w:hAnsi="Times New Roman" w:eastAsia="宋体"/>
          <w:b w:val="0"/>
          <w:bCs/>
          <w:color w:val="FF0000"/>
          <w:sz w:val="24"/>
          <w:szCs w:val="24"/>
          <w:lang w:val="en-US" w:eastAsia="zh-CN"/>
        </w:rPr>
        <w:t>16</w:t>
      </w:r>
      <w:r>
        <w:rPr>
          <w:rFonts w:hint="eastAsia" w:ascii="Times New Roman" w:hAnsi="Times New Roman" w:eastAsia="宋体"/>
          <w:b w:val="0"/>
          <w:bCs/>
          <w:color w:val="FF0000"/>
          <w:sz w:val="24"/>
          <w:szCs w:val="24"/>
        </w:rPr>
        <w:t>日09点3</w:t>
      </w:r>
      <w:r>
        <w:rPr>
          <w:rFonts w:hint="eastAsia" w:ascii="Times New Roman" w:hAnsi="Times New Roman" w:eastAsia="宋体"/>
          <w:b w:val="0"/>
          <w:bCs/>
          <w:color w:val="FF0000"/>
          <w:sz w:val="24"/>
          <w:szCs w:val="24"/>
          <w:lang w:val="en-US" w:eastAsia="zh-CN"/>
        </w:rPr>
        <w:t>0</w:t>
      </w:r>
      <w:r>
        <w:rPr>
          <w:rFonts w:hint="eastAsia" w:ascii="Times New Roman" w:hAnsi="Times New Roman" w:eastAsia="宋体"/>
          <w:b w:val="0"/>
          <w:bCs/>
          <w:color w:val="FF0000"/>
          <w:sz w:val="24"/>
          <w:szCs w:val="24"/>
        </w:rPr>
        <w:t>分</w:t>
      </w:r>
      <w:r>
        <w:rPr>
          <w:rFonts w:ascii="Times New Roman" w:hAnsi="Times New Roman" w:eastAsia="宋体"/>
          <w:b w:val="0"/>
          <w:bCs/>
          <w:color w:val="FF0000"/>
          <w:sz w:val="24"/>
          <w:szCs w:val="24"/>
        </w:rPr>
        <w:t>（北京时间）。</w:t>
      </w:r>
    </w:p>
    <w:p w14:paraId="250694D9">
      <w:pPr>
        <w:pStyle w:val="183"/>
        <w:spacing w:before="0" w:line="360" w:lineRule="auto"/>
        <w:ind w:firstLine="480"/>
        <w:jc w:val="left"/>
        <w:rPr>
          <w:rFonts w:ascii="Times New Roman" w:hAnsi="Times New Roman" w:eastAsia="宋体"/>
          <w:b w:val="0"/>
          <w:bCs/>
          <w:sz w:val="24"/>
          <w:szCs w:val="24"/>
          <w:lang w:val="zh-TW"/>
        </w:rPr>
      </w:pPr>
      <w:r>
        <w:rPr>
          <w:rFonts w:ascii="Times New Roman" w:hAnsi="Times New Roman" w:eastAsia="宋体"/>
          <w:b w:val="0"/>
          <w:bCs/>
          <w:sz w:val="24"/>
          <w:szCs w:val="24"/>
        </w:rPr>
        <w:t>地点：</w:t>
      </w:r>
      <w:r>
        <w:rPr>
          <w:rFonts w:hint="eastAsia" w:ascii="Times New Roman" w:hAnsi="Times New Roman" w:eastAsia="宋体"/>
          <w:b w:val="0"/>
          <w:bCs/>
          <w:sz w:val="24"/>
          <w:szCs w:val="24"/>
        </w:rPr>
        <w:t>本项目采用不见面交易方式，无需到现场提交，投标人登录政府采购一体化平台“苏采云”供应商端，通过系统在线提交电子投标文件。</w:t>
      </w:r>
    </w:p>
    <w:p w14:paraId="10B31AC5">
      <w:pPr>
        <w:pStyle w:val="18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3DC795B">
      <w:pPr>
        <w:spacing w:line="360" w:lineRule="auto"/>
        <w:ind w:firstLine="480"/>
        <w:rPr>
          <w:bCs/>
          <w:color w:val="0000FF"/>
          <w:sz w:val="24"/>
          <w:u w:val="single"/>
        </w:rPr>
      </w:pPr>
      <w:r>
        <w:rPr>
          <w:color w:val="FF0000"/>
          <w:sz w:val="24"/>
          <w:lang w:bidi="ar"/>
        </w:rPr>
        <w:t>时间：</w:t>
      </w:r>
      <w:r>
        <w:rPr>
          <w:rFonts w:hint="eastAsia" w:ascii="Times New Roman" w:hAnsi="Times New Roman" w:eastAsia="宋体"/>
          <w:b w:val="0"/>
          <w:bCs/>
          <w:color w:val="FF0000"/>
          <w:sz w:val="24"/>
          <w:szCs w:val="24"/>
          <w:lang w:val="en-US" w:eastAsia="zh-CN"/>
        </w:rPr>
        <w:t>2026</w:t>
      </w:r>
      <w:r>
        <w:rPr>
          <w:rFonts w:hint="eastAsia" w:ascii="Times New Roman" w:hAnsi="Times New Roman" w:eastAsia="宋体"/>
          <w:b w:val="0"/>
          <w:bCs/>
          <w:color w:val="FF0000"/>
          <w:sz w:val="24"/>
          <w:szCs w:val="24"/>
        </w:rPr>
        <w:t>年</w:t>
      </w:r>
      <w:r>
        <w:rPr>
          <w:rFonts w:hint="eastAsia" w:ascii="Times New Roman" w:hAnsi="Times New Roman" w:eastAsia="宋体"/>
          <w:b w:val="0"/>
          <w:bCs/>
          <w:color w:val="FF0000"/>
          <w:sz w:val="24"/>
          <w:szCs w:val="24"/>
          <w:lang w:val="en-US" w:eastAsia="zh-CN"/>
        </w:rPr>
        <w:t>03</w:t>
      </w:r>
      <w:r>
        <w:rPr>
          <w:rFonts w:hint="eastAsia" w:ascii="Times New Roman" w:hAnsi="Times New Roman" w:eastAsia="宋体"/>
          <w:b w:val="0"/>
          <w:bCs/>
          <w:color w:val="FF0000"/>
          <w:sz w:val="24"/>
          <w:szCs w:val="24"/>
        </w:rPr>
        <w:t>月16日09点30分</w:t>
      </w:r>
      <w:r>
        <w:rPr>
          <w:bCs/>
          <w:color w:val="FF0000"/>
          <w:sz w:val="24"/>
          <w:lang w:bidi="ar"/>
        </w:rPr>
        <w:t>（北京时间）</w:t>
      </w:r>
      <w:r>
        <w:rPr>
          <w:iCs/>
          <w:color w:val="FF0000"/>
          <w:sz w:val="24"/>
          <w:lang w:bidi="ar"/>
        </w:rPr>
        <w:t>。</w:t>
      </w:r>
    </w:p>
    <w:p w14:paraId="39C58A3D">
      <w:pPr>
        <w:spacing w:line="360" w:lineRule="auto"/>
        <w:ind w:firstLine="480"/>
        <w:rPr>
          <w:sz w:val="24"/>
          <w:lang w:val="zh-TW" w:bidi="ar"/>
        </w:rPr>
      </w:pPr>
      <w:r>
        <w:rPr>
          <w:sz w:val="24"/>
          <w:lang w:bidi="ar"/>
        </w:rPr>
        <w:t>地点：</w:t>
      </w:r>
      <w:r>
        <w:rPr>
          <w:rFonts w:hint="eastAsia"/>
          <w:bCs/>
          <w:sz w:val="24"/>
        </w:rPr>
        <w:t>本项目采用不见面交易方式，无需到现场提交，投标人登录政府采购一体化平台“苏采云”供应商端，通过系统在线提交电子投标文件。</w:t>
      </w:r>
    </w:p>
    <w:p w14:paraId="38BFAB45">
      <w:pPr>
        <w:pStyle w:val="183"/>
        <w:spacing w:before="0" w:line="360" w:lineRule="auto"/>
        <w:jc w:val="left"/>
        <w:rPr>
          <w:rFonts w:ascii="Times New Roman" w:hAnsi="Times New Roman" w:eastAsia="宋体"/>
          <w:sz w:val="24"/>
          <w:szCs w:val="24"/>
        </w:rPr>
      </w:pPr>
      <w:bookmarkStart w:id="19" w:name="_Toc28359007"/>
      <w:bookmarkStart w:id="20" w:name="_Toc35393625"/>
      <w:bookmarkStart w:id="21" w:name="_Toc28359084"/>
      <w:bookmarkStart w:id="22" w:name="_Toc35393794"/>
      <w:r>
        <w:rPr>
          <w:rFonts w:ascii="Times New Roman" w:hAnsi="Times New Roman" w:eastAsia="宋体"/>
          <w:sz w:val="24"/>
          <w:szCs w:val="24"/>
        </w:rPr>
        <w:t>六、公告期限</w:t>
      </w:r>
      <w:bookmarkEnd w:id="19"/>
      <w:bookmarkEnd w:id="20"/>
      <w:bookmarkEnd w:id="21"/>
      <w:bookmarkEnd w:id="22"/>
    </w:p>
    <w:p w14:paraId="711C3EDF">
      <w:pPr>
        <w:spacing w:line="360" w:lineRule="auto"/>
        <w:ind w:firstLine="480"/>
        <w:rPr>
          <w:sz w:val="24"/>
        </w:rPr>
      </w:pPr>
      <w:r>
        <w:rPr>
          <w:sz w:val="24"/>
        </w:rPr>
        <w:t>自本公告发布之日起3个工作日。</w:t>
      </w:r>
    </w:p>
    <w:p w14:paraId="6E9D9F73">
      <w:pPr>
        <w:pStyle w:val="18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1E18ED93">
      <w:pPr>
        <w:spacing w:line="360" w:lineRule="auto"/>
        <w:ind w:firstLine="480"/>
        <w:rPr>
          <w:sz w:val="24"/>
          <w:lang w:bidi="ar"/>
        </w:rPr>
      </w:pPr>
      <w:r>
        <w:rPr>
          <w:sz w:val="24"/>
        </w:rPr>
        <w:t>1.本项目需要落实的政府采购政策：</w:t>
      </w:r>
      <w:r>
        <w:rPr>
          <w:rFonts w:hint="eastAsia"/>
          <w:sz w:val="24"/>
          <w:u w:val="single"/>
        </w:rPr>
        <w:t>/</w:t>
      </w:r>
      <w:r>
        <w:rPr>
          <w:sz w:val="24"/>
          <w:lang w:bidi="ar"/>
        </w:rPr>
        <w:t>。</w:t>
      </w:r>
    </w:p>
    <w:p w14:paraId="0BD01803">
      <w:pPr>
        <w:spacing w:line="360" w:lineRule="auto"/>
        <w:ind w:firstLine="480"/>
        <w:rPr>
          <w:bCs/>
          <w:sz w:val="24"/>
          <w:lang w:bidi="ar"/>
        </w:rPr>
      </w:pPr>
      <w:r>
        <w:rPr>
          <w:rFonts w:hint="eastAsia"/>
          <w:sz w:val="24"/>
          <w:lang w:val="en-US" w:eastAsia="zh-CN" w:bidi="ar"/>
        </w:rPr>
        <w:t>2</w:t>
      </w:r>
      <w:r>
        <w:rPr>
          <w:sz w:val="24"/>
          <w:lang w:bidi="ar"/>
        </w:rPr>
        <w:t>.本项目采用</w:t>
      </w:r>
      <w:r>
        <w:rPr>
          <w:rFonts w:hint="eastAsia"/>
          <w:sz w:val="24"/>
          <w:lang w:bidi="ar"/>
        </w:rPr>
        <w:t>不见面交易</w:t>
      </w:r>
      <w:r>
        <w:rPr>
          <w:sz w:val="24"/>
          <w:lang w:bidi="ar"/>
        </w:rPr>
        <w:t>方式，请供应商认真学习政府采购一体化平台“苏采云”的相关操作手册，办理CA认证证书、进行政府采购一体化平台“苏采云”注册绑定，并认真核实</w:t>
      </w:r>
      <w:r>
        <w:rPr>
          <w:bCs/>
          <w:sz w:val="24"/>
          <w:lang w:bidi="ar"/>
        </w:rPr>
        <w:t>数字认证证书情况确认是否符合本项目电子化采购流程要求。</w:t>
      </w:r>
    </w:p>
    <w:p w14:paraId="69D6CAD2">
      <w:pPr>
        <w:spacing w:line="360" w:lineRule="auto"/>
        <w:ind w:firstLine="480"/>
        <w:rPr>
          <w:sz w:val="24"/>
        </w:rPr>
      </w:pPr>
      <w:r>
        <w:rPr>
          <w:sz w:val="24"/>
          <w:lang w:bidi="ar"/>
        </w:rPr>
        <w:t xml:space="preserve">技术支持服务热线    </w:t>
      </w:r>
      <w:r>
        <w:rPr>
          <w:rFonts w:hint="eastAsia"/>
          <w:sz w:val="24"/>
          <w:lang w:bidi="ar"/>
        </w:rPr>
        <w:t>0519-85588210</w:t>
      </w:r>
    </w:p>
    <w:p w14:paraId="5F73C704">
      <w:pPr>
        <w:spacing w:line="360" w:lineRule="auto"/>
        <w:ind w:firstLine="480"/>
        <w:rPr>
          <w:sz w:val="24"/>
          <w:lang w:bidi="ar"/>
        </w:rPr>
      </w:pPr>
      <w:r>
        <w:rPr>
          <w:sz w:val="24"/>
          <w:lang w:bidi="ar"/>
        </w:rPr>
        <w:t>CA认证证书</w:t>
      </w:r>
      <w:r>
        <w:rPr>
          <w:rFonts w:hint="eastAsia"/>
          <w:sz w:val="24"/>
          <w:lang w:bidi="ar"/>
        </w:rPr>
        <w:t xml:space="preserve">办理（可邮寄）联系电话   </w:t>
      </w:r>
      <w:r>
        <w:rPr>
          <w:sz w:val="24"/>
          <w:lang w:bidi="ar"/>
        </w:rPr>
        <w:t>0519</w:t>
      </w:r>
      <w:r>
        <w:rPr>
          <w:rFonts w:hint="eastAsia"/>
          <w:sz w:val="24"/>
          <w:lang w:val="en-US" w:eastAsia="zh-CN" w:bidi="ar"/>
        </w:rPr>
        <w:t>-</w:t>
      </w:r>
      <w:r>
        <w:rPr>
          <w:sz w:val="24"/>
          <w:lang w:bidi="ar"/>
        </w:rPr>
        <w:t>85588120</w:t>
      </w:r>
    </w:p>
    <w:p w14:paraId="2CBA9142">
      <w:pPr>
        <w:widowControl/>
        <w:spacing w:line="360" w:lineRule="auto"/>
        <w:ind w:firstLine="480"/>
        <w:jc w:val="left"/>
        <w:rPr>
          <w:sz w:val="24"/>
          <w:lang w:bidi="ar"/>
        </w:rPr>
      </w:pPr>
      <w:r>
        <w:rPr>
          <w:sz w:val="24"/>
          <w:lang w:bidi="ar"/>
        </w:rPr>
        <w:t>3.1办理CA认证证书</w:t>
      </w:r>
    </w:p>
    <w:p w14:paraId="2DCA5A8B">
      <w:pPr>
        <w:widowControl/>
        <w:spacing w:line="360" w:lineRule="auto"/>
        <w:ind w:firstLine="480"/>
        <w:jc w:val="left"/>
        <w:rPr>
          <w:sz w:val="24"/>
        </w:rPr>
      </w:pPr>
      <w:r>
        <w:rPr>
          <w:sz w:val="24"/>
        </w:rPr>
        <w:t>投标人登录政府采购一体化平台“苏采云”“新CA办理指南”，按照程序要求办理。</w:t>
      </w:r>
    </w:p>
    <w:p w14:paraId="28725E8A">
      <w:pPr>
        <w:spacing w:line="360" w:lineRule="auto"/>
        <w:ind w:firstLine="480"/>
        <w:rPr>
          <w:sz w:val="24"/>
          <w:lang w:bidi="ar"/>
        </w:rPr>
      </w:pPr>
      <w:r>
        <w:rPr>
          <w:sz w:val="24"/>
          <w:lang w:bidi="ar"/>
        </w:rPr>
        <w:t>3.2注册</w:t>
      </w:r>
    </w:p>
    <w:p w14:paraId="2B72C53A">
      <w:pPr>
        <w:spacing w:line="360" w:lineRule="auto"/>
        <w:ind w:firstLine="480"/>
        <w:rPr>
          <w:sz w:val="24"/>
        </w:rPr>
      </w:pPr>
      <w:r>
        <w:rPr>
          <w:sz w:val="24"/>
        </w:rPr>
        <w:t>投标人登录政府采购一体化平台“苏采云” 下载“用户注册”查阅后进行自助注册。</w:t>
      </w:r>
    </w:p>
    <w:p w14:paraId="374E85D6">
      <w:pPr>
        <w:widowControl/>
        <w:spacing w:line="360" w:lineRule="auto"/>
        <w:ind w:firstLine="480"/>
        <w:jc w:val="left"/>
        <w:rPr>
          <w:sz w:val="24"/>
          <w:lang w:bidi="ar"/>
        </w:rPr>
      </w:pPr>
      <w:r>
        <w:rPr>
          <w:sz w:val="24"/>
          <w:lang w:bidi="ar"/>
        </w:rPr>
        <w:t>3.3</w:t>
      </w:r>
      <w:r>
        <w:rPr>
          <w:rFonts w:hint="eastAsia"/>
          <w:sz w:val="24"/>
          <w:lang w:bidi="ar"/>
        </w:rPr>
        <w:t>控件</w:t>
      </w:r>
      <w:r>
        <w:rPr>
          <w:sz w:val="24"/>
          <w:lang w:bidi="ar"/>
        </w:rPr>
        <w:t>、客户端下载</w:t>
      </w:r>
    </w:p>
    <w:p w14:paraId="783E5D60">
      <w:pPr>
        <w:spacing w:line="360" w:lineRule="auto"/>
        <w:ind w:firstLine="480"/>
        <w:rPr>
          <w:sz w:val="24"/>
          <w:lang w:bidi="ar"/>
        </w:rPr>
      </w:pPr>
      <w:r>
        <w:rPr>
          <w:sz w:val="24"/>
          <w:lang w:bidi="ar"/>
        </w:rPr>
        <w:t xml:space="preserve">投标人登录政府采购一体化平台“苏采云” 下载“驱动下载”，安装驱动。 </w:t>
      </w:r>
    </w:p>
    <w:p w14:paraId="7E95E91E">
      <w:pPr>
        <w:spacing w:line="360" w:lineRule="auto"/>
        <w:ind w:firstLine="480"/>
        <w:rPr>
          <w:sz w:val="24"/>
          <w:lang w:bidi="ar"/>
        </w:rPr>
      </w:pPr>
      <w:r>
        <w:rPr>
          <w:sz w:val="24"/>
          <w:lang w:bidi="ar"/>
        </w:rPr>
        <w:t>3.4 获取电子招标文件</w:t>
      </w:r>
    </w:p>
    <w:p w14:paraId="7582A298">
      <w:pPr>
        <w:spacing w:line="360" w:lineRule="auto"/>
        <w:ind w:firstLine="480"/>
        <w:rPr>
          <w:sz w:val="24"/>
          <w:lang w:bidi="ar"/>
        </w:rPr>
      </w:pPr>
      <w:r>
        <w:rPr>
          <w:sz w:val="24"/>
          <w:lang w:bidi="ar"/>
        </w:rPr>
        <w:t>投标人持CA数字认证证书登录政府采购一体化平台“苏采云”获取电子招标文件。未在规定期限内通过投标人持CA数字认证证书登录政府采购一体化平台“苏采云”获取招标文件的</w:t>
      </w:r>
      <w:r>
        <w:rPr>
          <w:b/>
          <w:sz w:val="24"/>
          <w:lang w:bidi="ar"/>
        </w:rPr>
        <w:t>投标无效</w:t>
      </w:r>
      <w:r>
        <w:rPr>
          <w:sz w:val="24"/>
          <w:lang w:bidi="ar"/>
        </w:rPr>
        <w:t>。</w:t>
      </w:r>
    </w:p>
    <w:p w14:paraId="1F5C042E">
      <w:pPr>
        <w:spacing w:line="360" w:lineRule="auto"/>
        <w:ind w:firstLine="480"/>
        <w:rPr>
          <w:sz w:val="24"/>
          <w:lang w:bidi="ar"/>
        </w:rPr>
      </w:pPr>
      <w:r>
        <w:rPr>
          <w:sz w:val="24"/>
          <w:lang w:bidi="ar"/>
        </w:rPr>
        <w:t>3.5编制电子投标文件</w:t>
      </w:r>
    </w:p>
    <w:p w14:paraId="234749FD">
      <w:pPr>
        <w:spacing w:line="360" w:lineRule="auto"/>
        <w:ind w:firstLine="480"/>
        <w:rPr>
          <w:sz w:val="24"/>
          <w:lang w:bidi="ar"/>
        </w:rPr>
      </w:pPr>
      <w:r>
        <w:rPr>
          <w:sz w:val="24"/>
          <w:lang w:bidi="ar"/>
        </w:rPr>
        <w:t>供应商应使用电子投标</w:t>
      </w:r>
      <w:r>
        <w:rPr>
          <w:rFonts w:hint="eastAsia"/>
          <w:sz w:val="24"/>
          <w:lang w:bidi="ar"/>
        </w:rPr>
        <w:t>文件制作</w:t>
      </w:r>
      <w:r>
        <w:rPr>
          <w:sz w:val="24"/>
          <w:lang w:bidi="ar"/>
        </w:rPr>
        <w:t>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85D7053">
      <w:pPr>
        <w:widowControl/>
        <w:spacing w:line="360" w:lineRule="auto"/>
        <w:ind w:firstLine="480"/>
        <w:jc w:val="left"/>
        <w:rPr>
          <w:sz w:val="24"/>
          <w:lang w:val="zh-TW" w:bidi="ar"/>
        </w:rPr>
      </w:pPr>
      <w:r>
        <w:rPr>
          <w:sz w:val="24"/>
          <w:lang w:val="zh-TW" w:eastAsia="zh-TW" w:bidi="ar"/>
        </w:rPr>
        <w:t>3.6</w:t>
      </w:r>
      <w:r>
        <w:rPr>
          <w:sz w:val="24"/>
          <w:lang w:val="zh-TW" w:bidi="ar"/>
        </w:rPr>
        <w:t>提交电子投标文件</w:t>
      </w:r>
    </w:p>
    <w:p w14:paraId="1511A82A">
      <w:pPr>
        <w:widowControl/>
        <w:spacing w:line="360" w:lineRule="auto"/>
        <w:ind w:firstLine="480"/>
        <w:jc w:val="left"/>
        <w:rPr>
          <w:sz w:val="24"/>
          <w:lang w:bidi="ar"/>
        </w:rPr>
      </w:pPr>
      <w:r>
        <w:rPr>
          <w:sz w:val="24"/>
          <w:lang w:bidi="ar"/>
        </w:rPr>
        <w:t>供应商应于投标截止时间前在投标人持CA数字认证证书登录政府采购一体化平台“苏采云”提交电子投标文件，上传电子投标文件过程中请保持与互联网的连接畅通。</w:t>
      </w:r>
    </w:p>
    <w:p w14:paraId="207ED1B4">
      <w:pPr>
        <w:widowControl/>
        <w:spacing w:line="360" w:lineRule="auto"/>
        <w:ind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1DD66545">
      <w:pPr>
        <w:spacing w:line="360" w:lineRule="auto"/>
        <w:ind w:firstLine="480"/>
        <w:rPr>
          <w:rFonts w:hint="eastAsia"/>
          <w:sz w:val="24"/>
          <w:lang w:val="zh-TW" w:bidi="ar"/>
        </w:rPr>
      </w:pPr>
      <w:r>
        <w:rPr>
          <w:sz w:val="24"/>
          <w:lang w:val="zh-TW" w:bidi="ar"/>
        </w:rPr>
        <w:t>供应商使用</w:t>
      </w:r>
      <w:r>
        <w:rPr>
          <w:sz w:val="24"/>
          <w:lang w:bidi="ar"/>
        </w:rPr>
        <w:t>CA认证证书</w:t>
      </w:r>
      <w:r>
        <w:rPr>
          <w:sz w:val="24"/>
          <w:lang w:val="zh-TW" w:bidi="ar"/>
        </w:rPr>
        <w:t>登录投标人持CA数字认证证书登录政府采购一体化平台“苏采云”</w:t>
      </w:r>
      <w:r>
        <w:rPr>
          <w:sz w:val="24"/>
          <w:lang w:bidi="ar"/>
        </w:rPr>
        <w:t>进行电子</w:t>
      </w:r>
      <w:r>
        <w:rPr>
          <w:rFonts w:hint="eastAsia"/>
          <w:sz w:val="24"/>
          <w:lang w:bidi="ar"/>
        </w:rPr>
        <w:t>化不见面</w:t>
      </w:r>
      <w:r>
        <w:rPr>
          <w:sz w:val="24"/>
          <w:lang w:bidi="ar"/>
        </w:rPr>
        <w:t>开标</w:t>
      </w:r>
      <w:r>
        <w:rPr>
          <w:sz w:val="24"/>
          <w:lang w:val="zh-TW" w:bidi="ar"/>
        </w:rPr>
        <w:t>。</w:t>
      </w:r>
    </w:p>
    <w:p w14:paraId="59EF0950">
      <w:pPr>
        <w:spacing w:line="360" w:lineRule="auto"/>
        <w:ind w:firstLine="480"/>
        <w:rPr>
          <w:rFonts w:hint="eastAsia"/>
          <w:sz w:val="24"/>
          <w:lang w:val="zh-TW" w:bidi="ar"/>
        </w:rPr>
      </w:pPr>
      <w:r>
        <w:rPr>
          <w:rFonts w:hint="eastAsia"/>
          <w:sz w:val="24"/>
          <w:lang w:val="zh-TW" w:bidi="ar"/>
        </w:rPr>
        <w:t>3.8注意事项</w:t>
      </w:r>
    </w:p>
    <w:p w14:paraId="2B28F37A">
      <w:pPr>
        <w:spacing w:line="360" w:lineRule="auto"/>
        <w:ind w:firstLine="480"/>
        <w:rPr>
          <w:sz w:val="24"/>
          <w:lang w:eastAsia="zh-TW"/>
        </w:rPr>
      </w:pPr>
      <w:r>
        <w:rPr>
          <w:sz w:val="24"/>
          <w:lang w:val="zh-TW" w:bidi="ar"/>
        </w:rPr>
        <w:t>供应商</w:t>
      </w:r>
      <w:r>
        <w:rPr>
          <w:rFonts w:hint="eastAsia"/>
          <w:sz w:val="24"/>
          <w:lang w:val="zh-TW" w:bidi="ar"/>
        </w:rPr>
        <w:t>在开标前应当</w:t>
      </w:r>
      <w:r>
        <w:rPr>
          <w:rFonts w:ascii="宋体" w:hAnsi="宋体"/>
          <w:sz w:val="24"/>
        </w:rPr>
        <w:t>使用“验证CA”功能验证本地计算机的控件环境是否正常，并且在开标</w:t>
      </w:r>
      <w:r>
        <w:rPr>
          <w:rFonts w:hint="eastAsia" w:ascii="宋体" w:hAnsi="宋体"/>
          <w:sz w:val="24"/>
        </w:rPr>
        <w:t>、评审</w:t>
      </w:r>
      <w:r>
        <w:rPr>
          <w:rFonts w:ascii="宋体" w:hAnsi="宋体"/>
          <w:sz w:val="24"/>
        </w:rPr>
        <w:t>过程中不可随意更换</w:t>
      </w:r>
      <w:r>
        <w:rPr>
          <w:rFonts w:hint="eastAsia" w:ascii="宋体" w:hAnsi="宋体"/>
          <w:sz w:val="24"/>
        </w:rPr>
        <w:t>计算机</w:t>
      </w:r>
      <w:r>
        <w:rPr>
          <w:rFonts w:ascii="宋体" w:hAnsi="宋体"/>
          <w:sz w:val="24"/>
        </w:rPr>
        <w:t>，必须使用验证成功的</w:t>
      </w:r>
      <w:r>
        <w:rPr>
          <w:rFonts w:hint="eastAsia" w:ascii="宋体" w:hAnsi="宋体"/>
          <w:sz w:val="24"/>
        </w:rPr>
        <w:t>计算机</w:t>
      </w:r>
      <w:r>
        <w:rPr>
          <w:rFonts w:ascii="宋体" w:hAnsi="宋体"/>
          <w:sz w:val="24"/>
        </w:rPr>
        <w:t>进行操作，否则造成相应后果由投标</w:t>
      </w:r>
      <w:r>
        <w:rPr>
          <w:rFonts w:hint="eastAsia" w:ascii="宋体" w:hAnsi="宋体"/>
          <w:sz w:val="24"/>
        </w:rPr>
        <w:t>人</w:t>
      </w:r>
      <w:r>
        <w:rPr>
          <w:rFonts w:ascii="宋体" w:hAnsi="宋体"/>
          <w:sz w:val="24"/>
        </w:rPr>
        <w:t>自行承担。</w:t>
      </w:r>
    </w:p>
    <w:p w14:paraId="408698AB">
      <w:pPr>
        <w:spacing w:line="360" w:lineRule="auto"/>
        <w:ind w:firstLine="480"/>
        <w:rPr>
          <w:sz w:val="24"/>
          <w:lang w:val="zh-TW" w:bidi="ar"/>
        </w:rPr>
      </w:pPr>
      <w:r>
        <w:rPr>
          <w:rFonts w:hint="eastAsia"/>
          <w:sz w:val="24"/>
          <w:lang w:val="zh-TW" w:bidi="ar"/>
        </w:rPr>
        <w:t>4.关于常州市中小企业政府采购信用融资：</w:t>
      </w:r>
    </w:p>
    <w:p w14:paraId="13DEA873">
      <w:pPr>
        <w:widowControl/>
        <w:spacing w:line="360" w:lineRule="auto"/>
        <w:ind w:firstLine="480"/>
        <w:jc w:val="left"/>
        <w:rPr>
          <w:sz w:val="24"/>
          <w:lang w:bidi="ar"/>
        </w:rPr>
      </w:pPr>
      <w:r>
        <w:rPr>
          <w:rFonts w:hint="eastAsia"/>
          <w:sz w:val="24"/>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44C2D68">
      <w:pPr>
        <w:pStyle w:val="183"/>
        <w:spacing w:before="0" w:line="360" w:lineRule="auto"/>
        <w:jc w:val="left"/>
        <w:rPr>
          <w:rFonts w:ascii="Times New Roman" w:hAnsi="Times New Roman" w:eastAsia="宋体"/>
          <w:sz w:val="24"/>
          <w:szCs w:val="24"/>
        </w:rPr>
      </w:pPr>
      <w:bookmarkStart w:id="25" w:name="_Toc35393627"/>
      <w:bookmarkStart w:id="26" w:name="_Toc28359008"/>
      <w:bookmarkStart w:id="27" w:name="_Toc28359085"/>
      <w:bookmarkStart w:id="28" w:name="_Toc35393796"/>
      <w:r>
        <w:rPr>
          <w:rFonts w:ascii="Times New Roman" w:hAnsi="Times New Roman" w:eastAsia="宋体"/>
          <w:sz w:val="24"/>
          <w:szCs w:val="24"/>
        </w:rPr>
        <w:t>八、对本项目提出询问，请按以下方式联系。</w:t>
      </w:r>
      <w:bookmarkEnd w:id="25"/>
      <w:bookmarkEnd w:id="26"/>
      <w:bookmarkEnd w:id="27"/>
      <w:bookmarkEnd w:id="28"/>
    </w:p>
    <w:p w14:paraId="3C4C08DE">
      <w:pPr>
        <w:widowControl/>
        <w:spacing w:line="360" w:lineRule="auto"/>
        <w:jc w:val="left"/>
        <w:rPr>
          <w:b/>
          <w:sz w:val="24"/>
        </w:rPr>
      </w:pPr>
      <w:r>
        <w:rPr>
          <w:sz w:val="24"/>
        </w:rPr>
        <w:t>　　　</w:t>
      </w:r>
      <w:r>
        <w:rPr>
          <w:b/>
          <w:sz w:val="24"/>
        </w:rPr>
        <w:t>1.采购人信息</w:t>
      </w:r>
    </w:p>
    <w:p w14:paraId="7B513233">
      <w:pPr>
        <w:spacing w:line="360" w:lineRule="auto"/>
        <w:ind w:left="1079" w:hanging="300"/>
        <w:jc w:val="left"/>
        <w:rPr>
          <w:rFonts w:hint="eastAsia" w:eastAsia="宋体"/>
          <w:sz w:val="24"/>
          <w:lang w:eastAsia="zh-CN"/>
        </w:rPr>
      </w:pPr>
      <w:bookmarkStart w:id="29" w:name="_Toc28359009"/>
      <w:bookmarkStart w:id="30" w:name="_Toc28359086"/>
      <w:r>
        <w:rPr>
          <w:sz w:val="24"/>
        </w:rPr>
        <w:t>名    称：</w:t>
      </w:r>
      <w:r>
        <w:rPr>
          <w:rFonts w:hint="eastAsia"/>
          <w:sz w:val="24"/>
          <w:lang w:eastAsia="zh-CN"/>
        </w:rPr>
        <w:t>常州大学</w:t>
      </w:r>
    </w:p>
    <w:p w14:paraId="3753F268">
      <w:pPr>
        <w:spacing w:line="360" w:lineRule="auto"/>
        <w:ind w:left="1079" w:hanging="300"/>
        <w:jc w:val="left"/>
        <w:rPr>
          <w:rFonts w:hint="eastAsia"/>
          <w:color w:val="000000"/>
          <w:sz w:val="24"/>
        </w:rPr>
      </w:pPr>
      <w:r>
        <w:rPr>
          <w:sz w:val="24"/>
        </w:rPr>
        <w:t>地    址</w:t>
      </w:r>
      <w:r>
        <w:rPr>
          <w:color w:val="000000"/>
          <w:sz w:val="24"/>
        </w:rPr>
        <w:t>：</w:t>
      </w:r>
      <w:r>
        <w:rPr>
          <w:rFonts w:hint="eastAsia"/>
          <w:color w:val="000000"/>
          <w:sz w:val="24"/>
        </w:rPr>
        <w:t>常州市武进区滆湖中路21号</w:t>
      </w:r>
    </w:p>
    <w:p w14:paraId="095E24CB">
      <w:pPr>
        <w:spacing w:line="360" w:lineRule="auto"/>
        <w:ind w:left="1079" w:hanging="300"/>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rPr>
        <w:t>联系方式：</w:t>
      </w:r>
      <w:r>
        <w:rPr>
          <w:rFonts w:hint="eastAsia" w:ascii="Times New Roman" w:hAnsi="Times New Roman" w:eastAsia="宋体" w:cs="Times New Roman"/>
          <w:color w:val="000000"/>
          <w:sz w:val="24"/>
          <w:lang w:val="en-US" w:eastAsia="zh-CN"/>
        </w:rPr>
        <w:t>吴老师  0519-86334530</w:t>
      </w:r>
    </w:p>
    <w:p w14:paraId="4EE61EA9">
      <w:pPr>
        <w:spacing w:line="360" w:lineRule="auto"/>
        <w:ind w:left="1080" w:hanging="301"/>
        <w:jc w:val="left"/>
        <w:rPr>
          <w:b/>
          <w:sz w:val="24"/>
        </w:rPr>
      </w:pPr>
      <w:r>
        <w:rPr>
          <w:b/>
          <w:sz w:val="24"/>
        </w:rPr>
        <w:t>2.采购代理机构信息</w:t>
      </w:r>
      <w:bookmarkEnd w:id="29"/>
      <w:bookmarkEnd w:id="30"/>
    </w:p>
    <w:p w14:paraId="1CD435A1">
      <w:pPr>
        <w:spacing w:line="360" w:lineRule="auto"/>
        <w:ind w:left="1079" w:hanging="300"/>
        <w:jc w:val="left"/>
        <w:rPr>
          <w:rFonts w:hint="eastAsia"/>
          <w:sz w:val="24"/>
        </w:rPr>
      </w:pPr>
      <w:bookmarkStart w:id="31" w:name="_Toc28359087"/>
      <w:bookmarkStart w:id="32" w:name="_Toc28359010"/>
      <w:r>
        <w:rPr>
          <w:sz w:val="24"/>
        </w:rPr>
        <w:t>名    称：</w:t>
      </w:r>
      <w:r>
        <w:rPr>
          <w:rFonts w:hint="eastAsia"/>
          <w:sz w:val="24"/>
        </w:rPr>
        <w:t>江苏三省管理咨询有限公司</w:t>
      </w:r>
    </w:p>
    <w:p w14:paraId="67A72BD4">
      <w:pPr>
        <w:spacing w:line="360" w:lineRule="auto"/>
        <w:ind w:left="1079" w:hanging="300"/>
        <w:jc w:val="left"/>
        <w:rPr>
          <w:sz w:val="24"/>
        </w:rPr>
      </w:pPr>
      <w:r>
        <w:rPr>
          <w:sz w:val="24"/>
        </w:rPr>
        <w:t>地    址：</w:t>
      </w:r>
      <w:r>
        <w:rPr>
          <w:rFonts w:hint="eastAsia"/>
          <w:sz w:val="24"/>
        </w:rPr>
        <w:t>常州佳农探趣休闲生态园(钟楼区邹区镇琵琶墩村)</w:t>
      </w:r>
    </w:p>
    <w:p w14:paraId="2B00A15B">
      <w:pPr>
        <w:spacing w:line="360" w:lineRule="auto"/>
        <w:ind w:left="1079" w:hanging="300"/>
        <w:jc w:val="left"/>
        <w:rPr>
          <w:rFonts w:eastAsia="宋体"/>
          <w:sz w:val="24"/>
          <w:lang w:val="en-US" w:eastAsia="zh-CN"/>
        </w:rPr>
      </w:pPr>
      <w:r>
        <w:rPr>
          <w:sz w:val="24"/>
        </w:rPr>
        <w:t>联系方式：</w:t>
      </w:r>
      <w:r>
        <w:rPr>
          <w:rFonts w:hint="eastAsia"/>
          <w:sz w:val="24"/>
          <w:lang w:val="en-US" w:eastAsia="zh-CN"/>
        </w:rPr>
        <w:t>13656140806</w:t>
      </w:r>
    </w:p>
    <w:p w14:paraId="12D922CC">
      <w:pPr>
        <w:spacing w:line="360" w:lineRule="auto"/>
        <w:ind w:firstLine="723"/>
        <w:rPr>
          <w:b/>
          <w:sz w:val="24"/>
          <w:u w:val="single"/>
        </w:rPr>
      </w:pPr>
      <w:r>
        <w:rPr>
          <w:b/>
          <w:sz w:val="24"/>
        </w:rPr>
        <w:t>3.项目联系方式</w:t>
      </w:r>
      <w:bookmarkEnd w:id="31"/>
      <w:bookmarkEnd w:id="32"/>
    </w:p>
    <w:p w14:paraId="5C3E544A">
      <w:pPr>
        <w:pStyle w:val="221"/>
        <w:spacing w:line="360" w:lineRule="auto"/>
        <w:ind w:firstLine="720"/>
        <w:rPr>
          <w:rFonts w:hint="eastAsia" w:ascii="Times New Roman" w:hAnsi="Times New Roman" w:eastAsia="宋体"/>
          <w:sz w:val="24"/>
          <w:szCs w:val="24"/>
          <w:lang w:eastAsia="zh-CN"/>
        </w:rPr>
      </w:pPr>
      <w:r>
        <w:rPr>
          <w:rFonts w:ascii="Times New Roman" w:hAnsi="Times New Roman"/>
          <w:sz w:val="24"/>
          <w:szCs w:val="24"/>
        </w:rPr>
        <w:t>项目联系人：</w:t>
      </w:r>
      <w:r>
        <w:rPr>
          <w:rFonts w:hint="eastAsia" w:ascii="Times New Roman" w:hAnsi="Times New Roman"/>
          <w:sz w:val="24"/>
          <w:szCs w:val="24"/>
          <w:lang w:val="en-US" w:eastAsia="zh-CN"/>
        </w:rPr>
        <w:t>黄贤</w:t>
      </w:r>
    </w:p>
    <w:p w14:paraId="57AB13FA">
      <w:pPr>
        <w:spacing w:line="360" w:lineRule="auto"/>
        <w:ind w:left="1079" w:hanging="300"/>
        <w:jc w:val="left"/>
        <w:rPr>
          <w:rFonts w:ascii="Times New Roman" w:hAnsi="Times New Roman"/>
          <w:sz w:val="24"/>
        </w:rPr>
      </w:pPr>
      <w:r>
        <w:rPr>
          <w:rFonts w:ascii="Times New Roman" w:hAnsi="Times New Roman"/>
          <w:sz w:val="24"/>
        </w:rPr>
        <w:t>电      话：</w:t>
      </w:r>
      <w:r>
        <w:rPr>
          <w:rFonts w:hint="eastAsia"/>
          <w:sz w:val="24"/>
          <w:lang w:val="en-US" w:eastAsia="zh-CN"/>
        </w:rPr>
        <w:t>13656140806</w:t>
      </w:r>
    </w:p>
    <w:p w14:paraId="5CFECC66">
      <w:pPr>
        <w:pStyle w:val="221"/>
        <w:spacing w:line="360" w:lineRule="auto"/>
        <w:ind w:firstLine="720"/>
        <w:rPr>
          <w:rFonts w:ascii="Times New Roman" w:hAnsi="Times New Roman"/>
          <w:sz w:val="24"/>
          <w:szCs w:val="24"/>
        </w:rPr>
      </w:pPr>
      <w:r>
        <w:rPr>
          <w:rFonts w:ascii="Times New Roman" w:hAnsi="Times New Roman"/>
          <w:sz w:val="24"/>
          <w:szCs w:val="24"/>
        </w:rPr>
        <w:t>注：上述个人信息由于工作需要经机构或本人同意对外公布。</w:t>
      </w:r>
    </w:p>
    <w:p w14:paraId="7C711E38">
      <w:pPr>
        <w:pStyle w:val="221"/>
        <w:spacing w:line="360" w:lineRule="auto"/>
        <w:ind w:left="1076" w:hanging="297"/>
        <w:rPr>
          <w:rFonts w:ascii="Times New Roman" w:hAnsi="Times New Roman"/>
          <w:sz w:val="24"/>
          <w:szCs w:val="24"/>
        </w:rPr>
      </w:pPr>
    </w:p>
    <w:p w14:paraId="1FF6B021">
      <w:pPr>
        <w:spacing w:line="360" w:lineRule="auto"/>
        <w:ind w:firstLine="5880"/>
        <w:jc w:val="right"/>
        <w:rPr>
          <w:sz w:val="24"/>
        </w:rPr>
      </w:pPr>
    </w:p>
    <w:p w14:paraId="6EC6BF53">
      <w:pPr>
        <w:spacing w:line="360" w:lineRule="auto"/>
        <w:jc w:val="center"/>
        <w:outlineLvl w:val="0"/>
        <w:rPr>
          <w:b/>
          <w:sz w:val="32"/>
          <w:szCs w:val="32"/>
        </w:rPr>
      </w:pPr>
      <w:r>
        <w:rPr>
          <w:sz w:val="24"/>
        </w:rPr>
        <w:br w:type="page" w:clear="all"/>
      </w:r>
      <w:bookmarkStart w:id="33" w:name="_Toc305158928"/>
      <w:bookmarkStart w:id="34" w:name="_Toc226965856"/>
      <w:bookmarkStart w:id="35" w:name="_Toc195842950"/>
      <w:bookmarkStart w:id="36" w:name="_Toc264969275"/>
      <w:bookmarkStart w:id="37" w:name="_Toc512937850"/>
      <w:bookmarkStart w:id="38" w:name="_Toc265228423"/>
      <w:bookmarkStart w:id="39" w:name="_Toc305158854"/>
      <w:bookmarkStart w:id="40" w:name="_Toc353825548"/>
      <w:bookmarkStart w:id="41" w:name="_Toc150774783"/>
      <w:bookmarkStart w:id="42" w:name="_Toc127151777"/>
      <w:bookmarkStart w:id="43" w:name="_Toc104818926"/>
      <w:bookmarkStart w:id="44" w:name="_Toc127161488"/>
      <w:bookmarkStart w:id="45" w:name="_Toc353873938"/>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DE5305D">
      <w:pPr>
        <w:pStyle w:val="183"/>
        <w:tabs>
          <w:tab w:val="center" w:pos="4592"/>
          <w:tab w:val="left" w:pos="7860"/>
        </w:tabs>
        <w:spacing w:before="0" w:line="360" w:lineRule="auto"/>
        <w:rPr>
          <w:rFonts w:ascii="Times New Roman" w:hAnsi="Times New Roman" w:eastAsia="宋体"/>
          <w:b w:val="0"/>
          <w:sz w:val="28"/>
        </w:rPr>
      </w:pPr>
      <w:bookmarkStart w:id="46" w:name="_Toc164229360"/>
      <w:bookmarkStart w:id="47" w:name="_Toc164229214"/>
      <w:bookmarkStart w:id="48" w:name="_Toc150774724"/>
      <w:bookmarkStart w:id="49" w:name="_Toc150774619"/>
      <w:bookmarkStart w:id="50" w:name="_Toc226337215"/>
      <w:bookmarkStart w:id="51" w:name="_Toc151190146"/>
      <w:bookmarkStart w:id="52" w:name="_Toc151193907"/>
      <w:bookmarkStart w:id="53" w:name="_Toc151193761"/>
      <w:bookmarkStart w:id="54" w:name="_Toc149720812"/>
      <w:bookmarkStart w:id="55" w:name="_Toc127151720"/>
      <w:bookmarkStart w:id="56" w:name="_Toc127161433"/>
      <w:bookmarkStart w:id="57" w:name="_Toc226965792"/>
      <w:bookmarkStart w:id="58" w:name="_Toc226309763"/>
      <w:bookmarkStart w:id="59" w:name="_Toc150509270"/>
      <w:bookmarkStart w:id="60" w:name="_Toc226965709"/>
      <w:bookmarkStart w:id="61" w:name="_Toc164608633"/>
      <w:bookmarkStart w:id="62" w:name="_Toc142311021"/>
      <w:bookmarkStart w:id="63" w:name="_Toc151193689"/>
      <w:bookmarkStart w:id="64" w:name="_Toc150480757"/>
      <w:bookmarkStart w:id="65" w:name="_Toc127151519"/>
      <w:bookmarkStart w:id="66" w:name="_Toc164608788"/>
      <w:bookmarkStart w:id="67" w:name="_Toc151193617"/>
      <w:bookmarkStart w:id="68" w:name="_Toc520356144"/>
      <w:bookmarkStart w:id="69" w:name="_Toc164351613"/>
      <w:bookmarkStart w:id="70" w:name="_Toc195842884"/>
      <w:bookmarkStart w:id="71" w:name="_Toc151193833"/>
      <w:r>
        <w:rPr>
          <w:rFonts w:ascii="Times New Roman" w:hAnsi="Times New Roman" w:eastAsia="宋体"/>
          <w:sz w:val="28"/>
        </w:rPr>
        <w:t>供应商须知资料表</w:t>
      </w:r>
    </w:p>
    <w:p w14:paraId="01E702E1">
      <w:pPr>
        <w:jc w:val="center"/>
        <w:rPr>
          <w:b/>
          <w:sz w:val="28"/>
          <w:szCs w:val="28"/>
        </w:rPr>
      </w:pPr>
    </w:p>
    <w:p w14:paraId="5587D26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28"/>
        <w:tblW w:w="9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6997"/>
      </w:tblGrid>
      <w:tr w14:paraId="35AE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D54AE1E">
            <w:pPr>
              <w:jc w:val="center"/>
              <w:rPr>
                <w:b/>
                <w:bCs/>
                <w:sz w:val="24"/>
              </w:rPr>
            </w:pPr>
            <w:r>
              <w:rPr>
                <w:b/>
                <w:sz w:val="24"/>
              </w:rPr>
              <w:t>条款号</w:t>
            </w:r>
          </w:p>
        </w:tc>
        <w:tc>
          <w:tcPr>
            <w:tcW w:w="1701" w:type="dxa"/>
            <w:noWrap w:val="0"/>
            <w:vAlign w:val="center"/>
          </w:tcPr>
          <w:p w14:paraId="0BBE7397">
            <w:pPr>
              <w:jc w:val="center"/>
              <w:rPr>
                <w:b/>
                <w:bCs/>
                <w:sz w:val="24"/>
              </w:rPr>
            </w:pPr>
            <w:r>
              <w:rPr>
                <w:b/>
                <w:bCs/>
                <w:sz w:val="24"/>
              </w:rPr>
              <w:t>条目</w:t>
            </w:r>
          </w:p>
        </w:tc>
        <w:tc>
          <w:tcPr>
            <w:tcW w:w="6997" w:type="dxa"/>
            <w:noWrap w:val="0"/>
            <w:vAlign w:val="center"/>
          </w:tcPr>
          <w:p w14:paraId="198B8660">
            <w:pPr>
              <w:jc w:val="center"/>
              <w:rPr>
                <w:b/>
                <w:bCs/>
                <w:sz w:val="24"/>
              </w:rPr>
            </w:pPr>
            <w:r>
              <w:rPr>
                <w:b/>
                <w:bCs/>
                <w:sz w:val="24"/>
              </w:rPr>
              <w:t>内容</w:t>
            </w:r>
          </w:p>
        </w:tc>
      </w:tr>
      <w:tr w14:paraId="494B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696E84">
            <w:pPr>
              <w:pStyle w:val="221"/>
              <w:jc w:val="center"/>
              <w:rPr>
                <w:rFonts w:ascii="Times New Roman" w:hAnsi="Times New Roman"/>
                <w:sz w:val="24"/>
                <w:szCs w:val="24"/>
              </w:rPr>
            </w:pPr>
            <w:r>
              <w:rPr>
                <w:rFonts w:ascii="Times New Roman" w:hAnsi="Times New Roman"/>
                <w:sz w:val="24"/>
                <w:szCs w:val="24"/>
              </w:rPr>
              <w:t>2.2</w:t>
            </w:r>
          </w:p>
        </w:tc>
        <w:tc>
          <w:tcPr>
            <w:tcW w:w="1701" w:type="dxa"/>
            <w:noWrap w:val="0"/>
            <w:vAlign w:val="center"/>
          </w:tcPr>
          <w:p w14:paraId="7DE0731D">
            <w:pPr>
              <w:jc w:val="center"/>
              <w:rPr>
                <w:sz w:val="24"/>
              </w:rPr>
            </w:pPr>
            <w:r>
              <w:rPr>
                <w:sz w:val="24"/>
              </w:rPr>
              <w:t>项目属性</w:t>
            </w:r>
          </w:p>
        </w:tc>
        <w:tc>
          <w:tcPr>
            <w:tcW w:w="6997" w:type="dxa"/>
            <w:noWrap w:val="0"/>
            <w:vAlign w:val="center"/>
          </w:tcPr>
          <w:p w14:paraId="49B84536">
            <w:pPr>
              <w:jc w:val="left"/>
              <w:rPr>
                <w:sz w:val="24"/>
              </w:rPr>
            </w:pPr>
            <w:r>
              <w:rPr>
                <w:sz w:val="24"/>
              </w:rPr>
              <w:t>项目属性：</w:t>
            </w:r>
          </w:p>
          <w:p w14:paraId="66B519A8">
            <w:pPr>
              <w:jc w:val="left"/>
              <w:rPr>
                <w:sz w:val="24"/>
              </w:rPr>
            </w:pPr>
            <w:r>
              <w:rPr>
                <w:b/>
                <w:color w:val="000000"/>
                <w:sz w:val="24"/>
              </w:rPr>
              <w:t>■</w:t>
            </w:r>
            <w:r>
              <w:rPr>
                <w:sz w:val="24"/>
              </w:rPr>
              <w:t>服务</w:t>
            </w:r>
          </w:p>
          <w:p w14:paraId="0370209B">
            <w:pPr>
              <w:jc w:val="left"/>
              <w:rPr>
                <w:sz w:val="24"/>
              </w:rPr>
            </w:pPr>
            <w:r>
              <w:rPr>
                <w:rFonts w:ascii="Wingdings 2" w:hAnsi="Wingdings 2" w:eastAsia="Wingdings 2" w:cs="Wingdings 2"/>
              </w:rPr>
              <w:t>£</w:t>
            </w:r>
            <w:r>
              <w:rPr>
                <w:sz w:val="24"/>
              </w:rPr>
              <w:t>货物</w:t>
            </w:r>
          </w:p>
          <w:p w14:paraId="6C737918">
            <w:pPr>
              <w:jc w:val="left"/>
              <w:rPr>
                <w:sz w:val="24"/>
                <w:u w:val="single"/>
              </w:rPr>
            </w:pPr>
            <w:r>
              <w:rPr>
                <w:sz w:val="24"/>
              </w:rPr>
              <w:t>□</w:t>
            </w:r>
            <w:r>
              <w:rPr>
                <w:rFonts w:hint="eastAsia"/>
                <w:sz w:val="24"/>
              </w:rPr>
              <w:t>工程</w:t>
            </w:r>
          </w:p>
        </w:tc>
      </w:tr>
      <w:tr w14:paraId="26CC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00C42F">
            <w:pPr>
              <w:pStyle w:val="221"/>
              <w:jc w:val="center"/>
              <w:rPr>
                <w:rFonts w:ascii="Times New Roman" w:hAnsi="Times New Roman"/>
                <w:sz w:val="24"/>
                <w:szCs w:val="24"/>
              </w:rPr>
            </w:pPr>
            <w:r>
              <w:rPr>
                <w:rFonts w:ascii="Times New Roman" w:hAnsi="Times New Roman"/>
                <w:sz w:val="24"/>
                <w:szCs w:val="24"/>
              </w:rPr>
              <w:t>2.3</w:t>
            </w:r>
          </w:p>
        </w:tc>
        <w:tc>
          <w:tcPr>
            <w:tcW w:w="1701" w:type="dxa"/>
            <w:noWrap w:val="0"/>
            <w:vAlign w:val="center"/>
          </w:tcPr>
          <w:p w14:paraId="6CA94097">
            <w:pPr>
              <w:jc w:val="center"/>
              <w:rPr>
                <w:sz w:val="24"/>
              </w:rPr>
            </w:pPr>
            <w:r>
              <w:rPr>
                <w:sz w:val="24"/>
              </w:rPr>
              <w:t>科研仪器设备</w:t>
            </w:r>
          </w:p>
        </w:tc>
        <w:tc>
          <w:tcPr>
            <w:tcW w:w="6997" w:type="dxa"/>
            <w:noWrap w:val="0"/>
            <w:vAlign w:val="center"/>
          </w:tcPr>
          <w:p w14:paraId="51528C43">
            <w:pPr>
              <w:jc w:val="left"/>
              <w:rPr>
                <w:sz w:val="24"/>
              </w:rPr>
            </w:pPr>
            <w:r>
              <w:rPr>
                <w:sz w:val="24"/>
              </w:rPr>
              <w:t>是否属于科研仪器设备采购项目：</w:t>
            </w:r>
          </w:p>
          <w:p w14:paraId="3072219E">
            <w:pPr>
              <w:jc w:val="left"/>
              <w:rPr>
                <w:sz w:val="24"/>
              </w:rPr>
            </w:pPr>
            <w:r>
              <w:t>□</w:t>
            </w:r>
            <w:r>
              <w:rPr>
                <w:sz w:val="24"/>
              </w:rPr>
              <w:t>是</w:t>
            </w:r>
          </w:p>
          <w:p w14:paraId="356B66C3">
            <w:pPr>
              <w:jc w:val="left"/>
              <w:rPr>
                <w:sz w:val="24"/>
              </w:rPr>
            </w:pPr>
            <w:r>
              <w:rPr>
                <w:b/>
                <w:color w:val="000000"/>
                <w:sz w:val="24"/>
              </w:rPr>
              <w:t>■</w:t>
            </w:r>
            <w:r>
              <w:rPr>
                <w:sz w:val="24"/>
              </w:rPr>
              <w:t>否</w:t>
            </w:r>
          </w:p>
        </w:tc>
      </w:tr>
      <w:tr w14:paraId="4264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8CBE548">
            <w:pPr>
              <w:pStyle w:val="221"/>
              <w:jc w:val="center"/>
              <w:rPr>
                <w:rFonts w:ascii="Times New Roman" w:hAnsi="Times New Roman"/>
                <w:sz w:val="24"/>
                <w:szCs w:val="24"/>
              </w:rPr>
            </w:pPr>
            <w:r>
              <w:rPr>
                <w:rFonts w:ascii="Times New Roman" w:hAnsi="Times New Roman"/>
                <w:sz w:val="24"/>
                <w:szCs w:val="24"/>
              </w:rPr>
              <w:t>3.1</w:t>
            </w:r>
          </w:p>
        </w:tc>
        <w:tc>
          <w:tcPr>
            <w:tcW w:w="1701" w:type="dxa"/>
            <w:noWrap w:val="0"/>
            <w:vAlign w:val="center"/>
          </w:tcPr>
          <w:p w14:paraId="603DBC24">
            <w:pPr>
              <w:jc w:val="center"/>
              <w:rPr>
                <w:sz w:val="24"/>
              </w:rPr>
            </w:pPr>
            <w:r>
              <w:rPr>
                <w:sz w:val="24"/>
              </w:rPr>
              <w:t>现场考察</w:t>
            </w:r>
          </w:p>
        </w:tc>
        <w:tc>
          <w:tcPr>
            <w:tcW w:w="6997" w:type="dxa"/>
            <w:noWrap w:val="0"/>
            <w:vAlign w:val="center"/>
          </w:tcPr>
          <w:p w14:paraId="6D58E49F">
            <w:pPr>
              <w:jc w:val="left"/>
              <w:rPr>
                <w:sz w:val="24"/>
              </w:rPr>
            </w:pPr>
            <w:r>
              <w:rPr>
                <w:b/>
                <w:color w:val="000000"/>
                <w:sz w:val="24"/>
              </w:rPr>
              <w:t>■</w:t>
            </w:r>
            <w:r>
              <w:rPr>
                <w:sz w:val="24"/>
              </w:rPr>
              <w:t>不组织</w:t>
            </w:r>
          </w:p>
          <w:p w14:paraId="5ECE5486">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10B5F5D">
            <w:pPr>
              <w:pStyle w:val="221"/>
              <w:rPr>
                <w:rFonts w:ascii="Times New Roman" w:hAnsi="Times New Roman"/>
                <w:sz w:val="24"/>
                <w:szCs w:val="24"/>
              </w:rPr>
            </w:pPr>
            <w:r>
              <w:rPr>
                <w:rFonts w:ascii="Times New Roman" w:hAnsi="Times New Roman"/>
                <w:sz w:val="24"/>
              </w:rPr>
              <w:t>考察地点：___________。</w:t>
            </w:r>
          </w:p>
        </w:tc>
      </w:tr>
      <w:tr w14:paraId="797E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E4C3F74">
            <w:pPr>
              <w:pStyle w:val="221"/>
              <w:jc w:val="center"/>
              <w:rPr>
                <w:rFonts w:ascii="Times New Roman" w:hAnsi="Times New Roman"/>
                <w:sz w:val="24"/>
                <w:szCs w:val="24"/>
              </w:rPr>
            </w:pPr>
          </w:p>
        </w:tc>
        <w:tc>
          <w:tcPr>
            <w:tcW w:w="1701" w:type="dxa"/>
            <w:noWrap w:val="0"/>
            <w:vAlign w:val="center"/>
          </w:tcPr>
          <w:p w14:paraId="7DD5EDC1">
            <w:pPr>
              <w:jc w:val="center"/>
              <w:rPr>
                <w:sz w:val="24"/>
              </w:rPr>
            </w:pPr>
            <w:r>
              <w:rPr>
                <w:sz w:val="24"/>
              </w:rPr>
              <w:t>磋商前答疑会</w:t>
            </w:r>
          </w:p>
        </w:tc>
        <w:tc>
          <w:tcPr>
            <w:tcW w:w="6997" w:type="dxa"/>
            <w:noWrap w:val="0"/>
            <w:vAlign w:val="center"/>
          </w:tcPr>
          <w:p w14:paraId="5D517D35">
            <w:pPr>
              <w:jc w:val="left"/>
              <w:rPr>
                <w:sz w:val="24"/>
              </w:rPr>
            </w:pPr>
            <w:r>
              <w:rPr>
                <w:b/>
                <w:color w:val="000000"/>
                <w:sz w:val="24"/>
              </w:rPr>
              <w:t>■</w:t>
            </w:r>
            <w:r>
              <w:rPr>
                <w:sz w:val="24"/>
              </w:rPr>
              <w:t>不召开</w:t>
            </w:r>
          </w:p>
          <w:p w14:paraId="28CBCA29">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861A11C">
            <w:pPr>
              <w:jc w:val="left"/>
              <w:rPr>
                <w:sz w:val="24"/>
              </w:rPr>
            </w:pPr>
            <w:r>
              <w:rPr>
                <w:sz w:val="24"/>
              </w:rPr>
              <w:t>召开地点：___________</w:t>
            </w:r>
            <w:r>
              <w:rPr>
                <w:rFonts w:hint="eastAsia"/>
                <w:sz w:val="24"/>
              </w:rPr>
              <w:t>。</w:t>
            </w:r>
          </w:p>
        </w:tc>
      </w:tr>
      <w:tr w14:paraId="10FE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016C301D">
            <w:pPr>
              <w:pStyle w:val="221"/>
              <w:jc w:val="center"/>
              <w:rPr>
                <w:rFonts w:ascii="Times New Roman" w:hAnsi="Times New Roman"/>
                <w:sz w:val="24"/>
                <w:szCs w:val="24"/>
              </w:rPr>
            </w:pPr>
            <w:r>
              <w:rPr>
                <w:rFonts w:ascii="Times New Roman" w:hAnsi="Times New Roman"/>
                <w:sz w:val="24"/>
                <w:szCs w:val="24"/>
              </w:rPr>
              <w:t>4.2.5</w:t>
            </w:r>
          </w:p>
        </w:tc>
        <w:tc>
          <w:tcPr>
            <w:tcW w:w="1701" w:type="dxa"/>
            <w:noWrap w:val="0"/>
            <w:vAlign w:val="center"/>
          </w:tcPr>
          <w:p w14:paraId="1130AD64">
            <w:pPr>
              <w:jc w:val="center"/>
              <w:rPr>
                <w:sz w:val="24"/>
              </w:rPr>
            </w:pPr>
            <w:r>
              <w:rPr>
                <w:sz w:val="24"/>
              </w:rPr>
              <w:t>标的所属行业</w:t>
            </w:r>
          </w:p>
        </w:tc>
        <w:tc>
          <w:tcPr>
            <w:tcW w:w="6997" w:type="dxa"/>
            <w:noWrap w:val="0"/>
            <w:vAlign w:val="center"/>
          </w:tcPr>
          <w:p w14:paraId="51FDCB56">
            <w:pPr>
              <w:jc w:val="left"/>
              <w:rPr>
                <w:sz w:val="24"/>
              </w:rPr>
            </w:pPr>
            <w:r>
              <w:rPr>
                <w:sz w:val="24"/>
              </w:rPr>
              <w:t>本项目采购标的对应的中小企业划分标准所属行业：</w:t>
            </w:r>
            <w:r>
              <w:rPr>
                <w:rFonts w:hint="eastAsia"/>
                <w:sz w:val="24"/>
                <w:u w:val="single"/>
              </w:rPr>
              <w:t>其他未列明行业</w:t>
            </w:r>
          </w:p>
        </w:tc>
      </w:tr>
      <w:tr w14:paraId="0483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0467901E">
            <w:pPr>
              <w:pStyle w:val="221"/>
              <w:spacing w:line="360" w:lineRule="exact"/>
              <w:jc w:val="center"/>
              <w:rPr>
                <w:rFonts w:ascii="Times New Roman" w:hAnsi="Times New Roman" w:eastAsia="宋体"/>
                <w:color w:val="000000"/>
                <w:sz w:val="24"/>
                <w:szCs w:val="24"/>
                <w:lang w:val="en-US" w:eastAsia="zh-CN" w:bidi="ar-SA"/>
              </w:rPr>
            </w:pPr>
            <w:r>
              <w:rPr>
                <w:rFonts w:hint="eastAsia" w:ascii="Times New Roman" w:hAnsi="Times New Roman"/>
                <w:color w:val="000000"/>
                <w:sz w:val="24"/>
                <w:szCs w:val="24"/>
                <w:lang w:val="en-US" w:eastAsia="zh-CN"/>
              </w:rPr>
              <w:t>4.9</w:t>
            </w:r>
          </w:p>
        </w:tc>
        <w:tc>
          <w:tcPr>
            <w:tcW w:w="1701" w:type="dxa"/>
            <w:noWrap w:val="0"/>
            <w:vAlign w:val="center"/>
          </w:tcPr>
          <w:p w14:paraId="4C31DBCE">
            <w:pPr>
              <w:spacing w:line="360" w:lineRule="exact"/>
              <w:jc w:val="center"/>
              <w:rPr>
                <w:rFonts w:hint="eastAsia" w:eastAsia="宋体"/>
                <w:color w:val="000000"/>
                <w:sz w:val="24"/>
                <w:szCs w:val="24"/>
                <w:lang w:val="en-US" w:eastAsia="zh-CN" w:bidi="ar-SA"/>
              </w:rPr>
            </w:pPr>
            <w:r>
              <w:rPr>
                <w:rFonts w:hint="eastAsia" w:ascii="Times New Roman" w:hAnsi="Times New Roman" w:eastAsia="宋体" w:cs="Times New Roman"/>
                <w:color w:val="000000"/>
                <w:sz w:val="24"/>
              </w:rPr>
              <w:t>本国产品政策支持</w:t>
            </w:r>
          </w:p>
        </w:tc>
        <w:tc>
          <w:tcPr>
            <w:tcW w:w="6997" w:type="dxa"/>
            <w:noWrap w:val="0"/>
            <w:vAlign w:val="center"/>
          </w:tcPr>
          <w:p w14:paraId="393F10BA">
            <w:pPr>
              <w:keepNext w:val="0"/>
              <w:keepLines w:val="0"/>
              <w:pageBreakBefore w:val="0"/>
              <w:spacing w:after="0" w:line="360" w:lineRule="exact"/>
              <w:jc w:val="lef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关于</w:t>
            </w:r>
            <w:r>
              <w:rPr>
                <w:rFonts w:hint="eastAsia" w:ascii="Times New Roman" w:hAnsi="Times New Roman" w:eastAsia="宋体" w:cs="Times New Roman"/>
                <w:color w:val="000000"/>
                <w:sz w:val="24"/>
              </w:rPr>
              <w:t>对采购本国产品给予政策支持</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本项目</w:t>
            </w:r>
            <w:r>
              <w:rPr>
                <w:rFonts w:hint="eastAsia" w:ascii="Times New Roman" w:hAnsi="Times New Roman" w:eastAsia="宋体" w:cs="Times New Roman"/>
                <w:color w:val="000000"/>
                <w:sz w:val="24"/>
                <w:lang w:eastAsia="zh-CN"/>
              </w:rPr>
              <w:t>：</w:t>
            </w:r>
            <w:r>
              <w:rPr>
                <w:rFonts w:ascii="Wingdings 2" w:hAnsi="Wingdings 2" w:eastAsia="Wingdings 2" w:cs="Wingdings 2"/>
                <w:color w:val="000000"/>
                <w:sz w:val="24"/>
              </w:rPr>
              <w:t>£</w:t>
            </w:r>
            <w:r>
              <w:rPr>
                <w:rFonts w:hint="eastAsia" w:ascii="Times New Roman" w:hAnsi="Times New Roman" w:eastAsia="宋体" w:cs="Times New Roman"/>
                <w:color w:val="000000"/>
                <w:sz w:val="24"/>
                <w:lang w:val="en-US" w:eastAsia="zh-CN"/>
              </w:rPr>
              <w:t>适用</w:t>
            </w:r>
            <w:r>
              <w:rPr>
                <w:rFonts w:hint="eastAsia" w:ascii="Times New Roman" w:hAnsi="Times New Roman" w:eastAsia="宋体" w:cs="Times New Roman"/>
                <w:color w:val="000000"/>
                <w:sz w:val="24"/>
              </w:rPr>
              <w:t xml:space="preserve"> </w:t>
            </w:r>
            <w:r>
              <w:rPr>
                <w:b/>
                <w:color w:val="000000"/>
                <w:sz w:val="24"/>
              </w:rPr>
              <w:t>■</w:t>
            </w:r>
            <w:r>
              <w:rPr>
                <w:rFonts w:hint="eastAsia" w:ascii="Times New Roman" w:hAnsi="Times New Roman" w:eastAsia="宋体" w:cs="Times New Roman"/>
                <w:color w:val="000000"/>
                <w:sz w:val="24"/>
                <w:lang w:val="en-US" w:eastAsia="zh-CN"/>
              </w:rPr>
              <w:t>不适用</w:t>
            </w:r>
            <w:r>
              <w:rPr>
                <w:rFonts w:hint="eastAsia" w:ascii="Times New Roman" w:hAnsi="Times New Roman" w:eastAsia="宋体" w:cs="Times New Roman"/>
                <w:color w:val="000000"/>
                <w:sz w:val="24"/>
                <w:lang w:eastAsia="zh-CN"/>
              </w:rPr>
              <w:t>。</w:t>
            </w:r>
          </w:p>
          <w:p w14:paraId="109A6FF8">
            <w:pPr>
              <w:pStyle w:val="183"/>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Autospacing="0" w:line="360" w:lineRule="exact"/>
              <w:ind w:left="0" w:right="0" w:firstLine="0"/>
              <w:jc w:val="both"/>
              <w:rPr>
                <w:rFonts w:ascii="Arial" w:hAnsi="Arial" w:eastAsia="黑体"/>
                <w:b/>
                <w:color w:val="000000"/>
                <w:sz w:val="24"/>
                <w:szCs w:val="20"/>
                <w:lang w:val="en-US" w:eastAsia="zh-CN" w:bidi="ar-SA"/>
              </w:rPr>
            </w:pPr>
            <w:r>
              <w:rPr>
                <w:rFonts w:hint="eastAsia" w:ascii="Times New Roman" w:hAnsi="Times New Roman" w:eastAsia="宋体" w:cs="Times New Roman"/>
                <w:b w:val="0"/>
                <w:color w:val="000000"/>
                <w:sz w:val="24"/>
                <w:szCs w:val="24"/>
                <w:lang w:val="en-US" w:eastAsia="zh-CN" w:bidi="ar-SA"/>
              </w:rPr>
              <w:t>在填写《关于符合本国产品标准的声明函》时，如未提供声明函、信息填写错误、未完整填报或不符合《关于在政府采购中实施本国产品标准及相关政策的通知》要求的，则会导致报价不作相应扣除。</w:t>
            </w:r>
          </w:p>
        </w:tc>
      </w:tr>
      <w:tr w14:paraId="419C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10A2987E">
            <w:pPr>
              <w:pStyle w:val="221"/>
              <w:jc w:val="center"/>
              <w:rPr>
                <w:rFonts w:ascii="Times New Roman" w:hAnsi="Times New Roman"/>
                <w:sz w:val="24"/>
                <w:szCs w:val="24"/>
              </w:rPr>
            </w:pPr>
            <w:r>
              <w:rPr>
                <w:rFonts w:ascii="Times New Roman" w:hAnsi="Times New Roman"/>
                <w:sz w:val="24"/>
                <w:szCs w:val="24"/>
              </w:rPr>
              <w:t>10.2</w:t>
            </w:r>
          </w:p>
        </w:tc>
        <w:tc>
          <w:tcPr>
            <w:tcW w:w="1701" w:type="dxa"/>
            <w:noWrap w:val="0"/>
            <w:vAlign w:val="center"/>
          </w:tcPr>
          <w:p w14:paraId="4E102473">
            <w:pPr>
              <w:jc w:val="center"/>
              <w:rPr>
                <w:sz w:val="24"/>
              </w:rPr>
            </w:pPr>
            <w:r>
              <w:rPr>
                <w:sz w:val="24"/>
              </w:rPr>
              <w:t>报价</w:t>
            </w:r>
          </w:p>
        </w:tc>
        <w:tc>
          <w:tcPr>
            <w:tcW w:w="6997" w:type="dxa"/>
            <w:noWrap w:val="0"/>
            <w:vAlign w:val="center"/>
          </w:tcPr>
          <w:p w14:paraId="5EB26EAB">
            <w:pPr>
              <w:jc w:val="left"/>
              <w:rPr>
                <w:sz w:val="24"/>
              </w:rPr>
            </w:pPr>
            <w:r>
              <w:rPr>
                <w:sz w:val="24"/>
              </w:rPr>
              <w:t>报价的特殊规定：</w:t>
            </w:r>
          </w:p>
          <w:p w14:paraId="46DD7441">
            <w:pPr>
              <w:jc w:val="left"/>
              <w:rPr>
                <w:sz w:val="24"/>
              </w:rPr>
            </w:pPr>
            <w:r>
              <w:t>□</w:t>
            </w:r>
            <w:r>
              <w:rPr>
                <w:sz w:val="24"/>
              </w:rPr>
              <w:t>无</w:t>
            </w:r>
          </w:p>
          <w:p w14:paraId="25E6D5DB">
            <w:pPr>
              <w:jc w:val="left"/>
              <w:rPr>
                <w:sz w:val="24"/>
              </w:rPr>
            </w:pPr>
            <w:r>
              <w:rPr>
                <w:b/>
                <w:color w:val="000000"/>
                <w:sz w:val="24"/>
              </w:rPr>
              <w:t>■</w:t>
            </w:r>
            <w:r>
              <w:rPr>
                <w:sz w:val="24"/>
              </w:rPr>
              <w:t>有，具体情形：</w:t>
            </w:r>
            <w:r>
              <w:rPr>
                <w:rFonts w:hint="eastAsia"/>
                <w:b w:val="0"/>
                <w:bCs w:val="0"/>
                <w:sz w:val="24"/>
                <w:u w:val="single"/>
              </w:rPr>
              <w:t>本项目采用二次报价，电子响应文件中的书面报价为首轮报价，第二轮报价为最后报价(通过系统在线报价)。最后报价不得超过预算、最高限价及首轮报价，否则作无效报价文件处理。</w:t>
            </w:r>
          </w:p>
        </w:tc>
      </w:tr>
      <w:tr w14:paraId="33AA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0D1A0AD">
            <w:pPr>
              <w:pStyle w:val="221"/>
              <w:jc w:val="center"/>
              <w:rPr>
                <w:rFonts w:ascii="Times New Roman" w:hAnsi="Times New Roman"/>
                <w:sz w:val="24"/>
                <w:szCs w:val="24"/>
              </w:rPr>
            </w:pPr>
            <w:r>
              <w:rPr>
                <w:rFonts w:ascii="Times New Roman" w:hAnsi="Times New Roman"/>
                <w:sz w:val="24"/>
                <w:szCs w:val="24"/>
              </w:rPr>
              <w:t>11.1</w:t>
            </w:r>
          </w:p>
        </w:tc>
        <w:tc>
          <w:tcPr>
            <w:tcW w:w="1701" w:type="dxa"/>
            <w:noWrap w:val="0"/>
            <w:vAlign w:val="center"/>
          </w:tcPr>
          <w:p w14:paraId="61F72070">
            <w:pPr>
              <w:jc w:val="center"/>
              <w:rPr>
                <w:sz w:val="24"/>
              </w:rPr>
            </w:pPr>
            <w:r>
              <w:rPr>
                <w:sz w:val="24"/>
              </w:rPr>
              <w:t>磋商保证金</w:t>
            </w:r>
          </w:p>
        </w:tc>
        <w:tc>
          <w:tcPr>
            <w:tcW w:w="6997" w:type="dxa"/>
            <w:noWrap w:val="0"/>
            <w:vAlign w:val="center"/>
          </w:tcPr>
          <w:p w14:paraId="4F94AE75">
            <w:pPr>
              <w:jc w:val="left"/>
              <w:rPr>
                <w:sz w:val="24"/>
              </w:rPr>
            </w:pPr>
            <w:r>
              <w:rPr>
                <w:rFonts w:hint="eastAsia"/>
                <w:sz w:val="24"/>
              </w:rPr>
              <w:t>免收</w:t>
            </w:r>
          </w:p>
        </w:tc>
      </w:tr>
      <w:tr w14:paraId="2514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1478A4D">
            <w:pPr>
              <w:pStyle w:val="221"/>
              <w:jc w:val="center"/>
              <w:rPr>
                <w:rFonts w:ascii="Times New Roman" w:hAnsi="Times New Roman"/>
                <w:sz w:val="24"/>
                <w:szCs w:val="24"/>
              </w:rPr>
            </w:pPr>
            <w:r>
              <w:rPr>
                <w:rFonts w:ascii="Times New Roman" w:hAnsi="Times New Roman"/>
                <w:sz w:val="24"/>
                <w:szCs w:val="24"/>
              </w:rPr>
              <w:t>12.1</w:t>
            </w:r>
          </w:p>
        </w:tc>
        <w:tc>
          <w:tcPr>
            <w:tcW w:w="1701" w:type="dxa"/>
            <w:noWrap w:val="0"/>
            <w:vAlign w:val="center"/>
          </w:tcPr>
          <w:p w14:paraId="62E1671D">
            <w:pPr>
              <w:jc w:val="center"/>
              <w:rPr>
                <w:sz w:val="24"/>
              </w:rPr>
            </w:pPr>
            <w:r>
              <w:rPr>
                <w:sz w:val="24"/>
              </w:rPr>
              <w:t>响应有效期</w:t>
            </w:r>
          </w:p>
        </w:tc>
        <w:tc>
          <w:tcPr>
            <w:tcW w:w="6997" w:type="dxa"/>
            <w:noWrap w:val="0"/>
            <w:vAlign w:val="center"/>
          </w:tcPr>
          <w:p w14:paraId="03E4758A">
            <w:pPr>
              <w:jc w:val="left"/>
              <w:rPr>
                <w:sz w:val="24"/>
              </w:rPr>
            </w:pPr>
            <w:r>
              <w:rPr>
                <w:sz w:val="24"/>
              </w:rPr>
              <w:t>自提交响应文件的截止之日起算</w:t>
            </w:r>
            <w:r>
              <w:rPr>
                <w:rFonts w:hint="eastAsia"/>
                <w:sz w:val="24"/>
              </w:rPr>
              <w:t>60</w:t>
            </w:r>
            <w:r>
              <w:rPr>
                <w:sz w:val="24"/>
              </w:rPr>
              <w:t>日历天。</w:t>
            </w:r>
          </w:p>
        </w:tc>
      </w:tr>
      <w:tr w14:paraId="35CE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01DE8E6">
            <w:pPr>
              <w:pStyle w:val="221"/>
              <w:jc w:val="center"/>
              <w:rPr>
                <w:rFonts w:ascii="Times New Roman" w:hAnsi="Times New Roman"/>
                <w:sz w:val="24"/>
                <w:szCs w:val="24"/>
              </w:rPr>
            </w:pPr>
            <w:r>
              <w:rPr>
                <w:rFonts w:ascii="Times New Roman" w:hAnsi="Times New Roman"/>
                <w:sz w:val="24"/>
                <w:szCs w:val="24"/>
              </w:rPr>
              <w:t>23.5</w:t>
            </w:r>
          </w:p>
        </w:tc>
        <w:tc>
          <w:tcPr>
            <w:tcW w:w="1701" w:type="dxa"/>
            <w:noWrap w:val="0"/>
            <w:vAlign w:val="center"/>
          </w:tcPr>
          <w:p w14:paraId="7D73E278">
            <w:pPr>
              <w:jc w:val="center"/>
              <w:rPr>
                <w:sz w:val="24"/>
              </w:rPr>
            </w:pPr>
            <w:r>
              <w:rPr>
                <w:sz w:val="24"/>
              </w:rPr>
              <w:t>分包</w:t>
            </w:r>
          </w:p>
        </w:tc>
        <w:tc>
          <w:tcPr>
            <w:tcW w:w="6997" w:type="dxa"/>
            <w:noWrap w:val="0"/>
            <w:vAlign w:val="center"/>
          </w:tcPr>
          <w:p w14:paraId="7D07A7C3">
            <w:pPr>
              <w:jc w:val="left"/>
              <w:rPr>
                <w:sz w:val="24"/>
              </w:rPr>
            </w:pPr>
            <w:r>
              <w:rPr>
                <w:sz w:val="24"/>
              </w:rPr>
              <w:t xml:space="preserve">本项目是否允许分包： </w:t>
            </w:r>
          </w:p>
          <w:p w14:paraId="01CD7B56">
            <w:pPr>
              <w:jc w:val="left"/>
              <w:rPr>
                <w:sz w:val="24"/>
              </w:rPr>
            </w:pPr>
            <w:r>
              <w:rPr>
                <w:b/>
                <w:color w:val="000000"/>
                <w:sz w:val="24"/>
              </w:rPr>
              <w:t>■</w:t>
            </w:r>
            <w:r>
              <w:rPr>
                <w:sz w:val="24"/>
              </w:rPr>
              <w:t>不允许</w:t>
            </w:r>
          </w:p>
          <w:p w14:paraId="67883612">
            <w:pPr>
              <w:jc w:val="left"/>
              <w:rPr>
                <w:sz w:val="24"/>
              </w:rPr>
            </w:pPr>
            <w:r>
              <w:t>□</w:t>
            </w:r>
            <w:r>
              <w:rPr>
                <w:sz w:val="24"/>
              </w:rPr>
              <w:t>允许，具体要求：_______。</w:t>
            </w:r>
          </w:p>
          <w:p w14:paraId="7698E8AA">
            <w:pPr>
              <w:jc w:val="left"/>
              <w:rPr>
                <w:sz w:val="24"/>
              </w:rPr>
            </w:pPr>
            <w:r>
              <w:rPr>
                <w:sz w:val="24"/>
              </w:rPr>
              <w:t>（1）可以分包履行的具体内容：_______；</w:t>
            </w:r>
          </w:p>
          <w:p w14:paraId="3FD14010">
            <w:pPr>
              <w:jc w:val="left"/>
              <w:rPr>
                <w:sz w:val="24"/>
              </w:rPr>
            </w:pPr>
            <w:r>
              <w:rPr>
                <w:sz w:val="24"/>
              </w:rPr>
              <w:t>（2）允许分包的金额或者比例：_______；</w:t>
            </w:r>
          </w:p>
          <w:p w14:paraId="6F785AE0">
            <w:pPr>
              <w:jc w:val="left"/>
              <w:rPr>
                <w:sz w:val="24"/>
                <w:u w:val="single"/>
              </w:rPr>
            </w:pPr>
            <w:r>
              <w:rPr>
                <w:sz w:val="24"/>
              </w:rPr>
              <w:t>（3）其他要求：_______。</w:t>
            </w:r>
          </w:p>
        </w:tc>
      </w:tr>
      <w:tr w14:paraId="66C9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3E13DA">
            <w:pPr>
              <w:pStyle w:val="221"/>
              <w:jc w:val="center"/>
              <w:rPr>
                <w:rFonts w:ascii="Times New Roman" w:hAnsi="Times New Roman"/>
                <w:sz w:val="24"/>
                <w:szCs w:val="24"/>
              </w:rPr>
            </w:pPr>
            <w:r>
              <w:rPr>
                <w:rFonts w:ascii="Times New Roman" w:hAnsi="Times New Roman"/>
                <w:sz w:val="24"/>
                <w:szCs w:val="24"/>
              </w:rPr>
              <w:t>24.1.1</w:t>
            </w:r>
          </w:p>
        </w:tc>
        <w:tc>
          <w:tcPr>
            <w:tcW w:w="1701" w:type="dxa"/>
            <w:noWrap w:val="0"/>
            <w:vAlign w:val="center"/>
          </w:tcPr>
          <w:p w14:paraId="7F299B0A">
            <w:pPr>
              <w:jc w:val="center"/>
              <w:rPr>
                <w:sz w:val="24"/>
              </w:rPr>
            </w:pPr>
            <w:r>
              <w:rPr>
                <w:sz w:val="24"/>
              </w:rPr>
              <w:t>询问</w:t>
            </w:r>
          </w:p>
        </w:tc>
        <w:tc>
          <w:tcPr>
            <w:tcW w:w="6997" w:type="dxa"/>
            <w:noWrap w:val="0"/>
            <w:vAlign w:val="center"/>
          </w:tcPr>
          <w:p w14:paraId="587A46E6">
            <w:pPr>
              <w:jc w:val="left"/>
              <w:rPr>
                <w:sz w:val="24"/>
              </w:rPr>
            </w:pPr>
            <w:r>
              <w:rPr>
                <w:sz w:val="24"/>
              </w:rPr>
              <w:t>询问送达形式：</w:t>
            </w:r>
            <w:r>
              <w:rPr>
                <w:rFonts w:hint="eastAsia"/>
                <w:sz w:val="24"/>
                <w:u w:val="single"/>
              </w:rPr>
              <w:t>书面</w:t>
            </w:r>
            <w:r>
              <w:rPr>
                <w:sz w:val="24"/>
              </w:rPr>
              <w:t>。</w:t>
            </w:r>
          </w:p>
          <w:p w14:paraId="2E51FC5D">
            <w:pPr>
              <w:jc w:val="left"/>
              <w:rPr>
                <w:sz w:val="24"/>
              </w:rPr>
            </w:pPr>
            <w:r>
              <w:rPr>
                <w:rFonts w:hint="eastAsia"/>
                <w:sz w:val="24"/>
                <w:u w:val="single"/>
              </w:rPr>
              <w:t>供应商对招标文件如有疑问，请将疑问于</w:t>
            </w:r>
            <w:r>
              <w:rPr>
                <w:rFonts w:hint="eastAsia"/>
                <w:color w:val="000000" w:themeColor="text1"/>
                <w:sz w:val="24"/>
                <w:u w:val="single"/>
              </w:rPr>
              <w:t>202</w:t>
            </w:r>
            <w:r>
              <w:rPr>
                <w:rFonts w:hint="eastAsia"/>
                <w:color w:val="000000" w:themeColor="text1"/>
                <w:sz w:val="24"/>
                <w:u w:val="single"/>
                <w:lang w:val="en-US" w:eastAsia="zh-CN"/>
              </w:rPr>
              <w:t>6</w:t>
            </w:r>
            <w:r>
              <w:rPr>
                <w:rFonts w:hint="eastAsia"/>
                <w:color w:val="000000" w:themeColor="text1"/>
                <w:sz w:val="24"/>
                <w:u w:val="single"/>
              </w:rPr>
              <w:t>年03月12日1</w:t>
            </w:r>
            <w:r>
              <w:rPr>
                <w:sz w:val="24"/>
                <w:u w:val="single"/>
              </w:rPr>
              <w:t>7</w:t>
            </w:r>
            <w:r>
              <w:rPr>
                <w:rFonts w:hint="eastAsia"/>
                <w:sz w:val="24"/>
                <w:u w:val="single"/>
              </w:rPr>
              <w:t>点00分（北京时间）前以书面形式提交至江苏三省管理咨询有限公司。</w:t>
            </w:r>
          </w:p>
        </w:tc>
      </w:tr>
      <w:tr w14:paraId="7935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13C386A">
            <w:pPr>
              <w:pStyle w:val="221"/>
              <w:jc w:val="center"/>
              <w:rPr>
                <w:rFonts w:ascii="Times New Roman" w:hAnsi="Times New Roman"/>
                <w:sz w:val="24"/>
                <w:szCs w:val="24"/>
              </w:rPr>
            </w:pPr>
            <w:r>
              <w:rPr>
                <w:rFonts w:ascii="Times New Roman" w:hAnsi="Times New Roman"/>
                <w:sz w:val="24"/>
                <w:szCs w:val="24"/>
              </w:rPr>
              <w:t>24.3</w:t>
            </w:r>
          </w:p>
        </w:tc>
        <w:tc>
          <w:tcPr>
            <w:tcW w:w="1701" w:type="dxa"/>
            <w:noWrap w:val="0"/>
            <w:vAlign w:val="center"/>
          </w:tcPr>
          <w:p w14:paraId="146416C0">
            <w:pPr>
              <w:jc w:val="center"/>
              <w:rPr>
                <w:sz w:val="24"/>
              </w:rPr>
            </w:pPr>
            <w:r>
              <w:rPr>
                <w:sz w:val="24"/>
              </w:rPr>
              <w:t>联系方式</w:t>
            </w:r>
          </w:p>
        </w:tc>
        <w:tc>
          <w:tcPr>
            <w:tcW w:w="6997" w:type="dxa"/>
            <w:noWrap w:val="0"/>
            <w:vAlign w:val="center"/>
          </w:tcPr>
          <w:p w14:paraId="404830A4">
            <w:pPr>
              <w:jc w:val="left"/>
              <w:rPr>
                <w:sz w:val="24"/>
              </w:rPr>
            </w:pPr>
            <w:r>
              <w:rPr>
                <w:sz w:val="24"/>
              </w:rPr>
              <w:t>接收询问和质疑的联系方式</w:t>
            </w:r>
          </w:p>
          <w:p w14:paraId="420E8AD6">
            <w:pPr>
              <w:jc w:val="left"/>
              <w:rPr>
                <w:sz w:val="24"/>
              </w:rPr>
            </w:pPr>
            <w:r>
              <w:rPr>
                <w:rFonts w:hint="eastAsia"/>
                <w:sz w:val="24"/>
                <w:u w:val="single"/>
              </w:rPr>
              <w:t>江苏三省管理咨询有限公司招标代理部</w:t>
            </w:r>
            <w:r>
              <w:rPr>
                <w:sz w:val="24"/>
              </w:rPr>
              <w:t>；</w:t>
            </w:r>
          </w:p>
          <w:p w14:paraId="781E7152">
            <w:pPr>
              <w:jc w:val="left"/>
              <w:rPr>
                <w:sz w:val="24"/>
              </w:rPr>
            </w:pPr>
            <w:r>
              <w:rPr>
                <w:sz w:val="24"/>
              </w:rPr>
              <w:t>联系电话：</w:t>
            </w:r>
            <w:r>
              <w:rPr>
                <w:rFonts w:hint="eastAsia"/>
                <w:sz w:val="24"/>
                <w:u w:val="single"/>
                <w:lang w:val="en-US" w:eastAsia="zh-CN"/>
              </w:rPr>
              <w:t>13656140806</w:t>
            </w:r>
            <w:r>
              <w:rPr>
                <w:sz w:val="24"/>
              </w:rPr>
              <w:t>；</w:t>
            </w:r>
          </w:p>
          <w:p w14:paraId="1285CCB5">
            <w:pPr>
              <w:jc w:val="left"/>
              <w:rPr>
                <w:sz w:val="24"/>
              </w:rPr>
            </w:pPr>
            <w:r>
              <w:rPr>
                <w:sz w:val="24"/>
              </w:rPr>
              <w:t>通讯地址：</w:t>
            </w:r>
            <w:r>
              <w:rPr>
                <w:rFonts w:hint="eastAsia"/>
                <w:sz w:val="24"/>
                <w:u w:val="single"/>
              </w:rPr>
              <w:t>江苏三省管理咨询有限公司</w:t>
            </w:r>
            <w:r>
              <w:rPr>
                <w:rFonts w:hint="eastAsia"/>
                <w:sz w:val="24"/>
                <w:u w:val="single"/>
                <w:lang w:eastAsia="zh-CN"/>
              </w:rPr>
              <w:t>（常州佳农探趣休闲生态园(钟楼区邹区镇琵琶墩村)）</w:t>
            </w:r>
            <w:r>
              <w:rPr>
                <w:sz w:val="24"/>
                <w:u w:val="single"/>
              </w:rPr>
              <w:t>。</w:t>
            </w:r>
          </w:p>
        </w:tc>
      </w:tr>
      <w:tr w14:paraId="44A15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774656">
            <w:pPr>
              <w:pStyle w:val="221"/>
              <w:jc w:val="center"/>
              <w:rPr>
                <w:rFonts w:ascii="Times New Roman" w:hAnsi="Times New Roman"/>
                <w:sz w:val="24"/>
                <w:szCs w:val="24"/>
              </w:rPr>
            </w:pPr>
            <w:r>
              <w:rPr>
                <w:rFonts w:ascii="Times New Roman" w:hAnsi="Times New Roman"/>
                <w:sz w:val="24"/>
                <w:szCs w:val="24"/>
              </w:rPr>
              <w:t>25</w:t>
            </w:r>
          </w:p>
        </w:tc>
        <w:tc>
          <w:tcPr>
            <w:tcW w:w="1701" w:type="dxa"/>
            <w:noWrap w:val="0"/>
            <w:vAlign w:val="center"/>
          </w:tcPr>
          <w:p w14:paraId="44AFECC9">
            <w:pPr>
              <w:jc w:val="center"/>
              <w:rPr>
                <w:sz w:val="24"/>
              </w:rPr>
            </w:pPr>
            <w:r>
              <w:rPr>
                <w:sz w:val="24"/>
              </w:rPr>
              <w:t>代理费</w:t>
            </w:r>
          </w:p>
        </w:tc>
        <w:tc>
          <w:tcPr>
            <w:tcW w:w="6997" w:type="dxa"/>
            <w:noWrap w:val="0"/>
            <w:vAlign w:val="center"/>
          </w:tcPr>
          <w:p w14:paraId="3C3C5668">
            <w:pPr>
              <w:jc w:val="left"/>
              <w:rPr>
                <w:sz w:val="24"/>
              </w:rPr>
            </w:pPr>
            <w:r>
              <w:rPr>
                <w:sz w:val="24"/>
              </w:rPr>
              <w:t>收费对象：</w:t>
            </w:r>
          </w:p>
          <w:p w14:paraId="65F7241D">
            <w:pPr>
              <w:jc w:val="left"/>
              <w:rPr>
                <w:sz w:val="24"/>
              </w:rPr>
            </w:pPr>
            <w:r>
              <w:t>□</w:t>
            </w:r>
            <w:r>
              <w:rPr>
                <w:sz w:val="24"/>
              </w:rPr>
              <w:t>采购人</w:t>
            </w:r>
          </w:p>
          <w:p w14:paraId="7B7CCF4E">
            <w:pPr>
              <w:jc w:val="left"/>
              <w:rPr>
                <w:sz w:val="24"/>
              </w:rPr>
            </w:pPr>
            <w:r>
              <w:rPr>
                <w:rFonts w:hint="eastAsia" w:ascii="宋体" w:hAnsi="宋体"/>
              </w:rPr>
              <w:t>■</w:t>
            </w:r>
            <w:r>
              <w:rPr>
                <w:sz w:val="24"/>
              </w:rPr>
              <w:t>成交供应商</w:t>
            </w:r>
          </w:p>
          <w:p w14:paraId="4E3C3541">
            <w:pPr>
              <w:jc w:val="left"/>
              <w:rPr>
                <w:sz w:val="24"/>
                <w:u w:val="single"/>
              </w:rPr>
            </w:pPr>
            <w:r>
              <w:rPr>
                <w:sz w:val="24"/>
              </w:rPr>
              <w:t>收费标准</w:t>
            </w:r>
            <w:r>
              <w:rPr>
                <w:sz w:val="24"/>
                <w:highlight w:val="none"/>
              </w:rPr>
              <w:t>：</w:t>
            </w:r>
            <w:r>
              <w:rPr>
                <w:rFonts w:hint="eastAsia"/>
                <w:sz w:val="24"/>
                <w:highlight w:val="none"/>
                <w:u w:val="single"/>
              </w:rPr>
              <w:t>以中标（成交）金额为基数，收费比例按差额定率累进法计算：100万元以下</w:t>
            </w:r>
            <w:r>
              <w:rPr>
                <w:rFonts w:hint="eastAsia"/>
                <w:sz w:val="24"/>
                <w:highlight w:val="none"/>
                <w:u w:val="single"/>
                <w:lang w:val="en-US" w:eastAsia="zh-CN"/>
              </w:rPr>
              <w:t>0.57</w:t>
            </w:r>
            <w:r>
              <w:rPr>
                <w:rFonts w:hint="eastAsia"/>
                <w:sz w:val="24"/>
                <w:highlight w:val="none"/>
                <w:u w:val="single"/>
              </w:rPr>
              <w:t>%，100万元（含）―500万元</w:t>
            </w:r>
            <w:r>
              <w:rPr>
                <w:rFonts w:hint="eastAsia"/>
                <w:sz w:val="24"/>
                <w:highlight w:val="none"/>
                <w:u w:val="single"/>
                <w:lang w:val="en-US" w:eastAsia="zh-CN"/>
              </w:rPr>
              <w:t>0.3</w:t>
            </w:r>
            <w:r>
              <w:rPr>
                <w:rFonts w:hint="eastAsia"/>
                <w:sz w:val="24"/>
                <w:highlight w:val="none"/>
                <w:u w:val="single"/>
              </w:rPr>
              <w:t>%。如按上述方法计算的金额低于人民币3000元整，则服务费按人民币3000元整计取。</w:t>
            </w:r>
          </w:p>
          <w:p w14:paraId="74F077CB">
            <w:pPr>
              <w:jc w:val="left"/>
              <w:rPr>
                <w:sz w:val="24"/>
              </w:rPr>
            </w:pPr>
            <w:r>
              <w:rPr>
                <w:sz w:val="24"/>
              </w:rPr>
              <w:t>缴纳时间：</w:t>
            </w:r>
            <w:r>
              <w:rPr>
                <w:rFonts w:hint="eastAsia"/>
                <w:sz w:val="24"/>
                <w:u w:val="single"/>
              </w:rPr>
              <w:t>领取成交通知书之前</w:t>
            </w:r>
            <w:r>
              <w:rPr>
                <w:sz w:val="24"/>
              </w:rPr>
              <w:t>。</w:t>
            </w:r>
          </w:p>
          <w:p w14:paraId="4BC4F025">
            <w:pPr>
              <w:jc w:val="left"/>
              <w:rPr>
                <w:sz w:val="24"/>
              </w:rPr>
            </w:pPr>
            <w:r>
              <w:rPr>
                <w:rFonts w:hint="eastAsia"/>
                <w:sz w:val="24"/>
              </w:rPr>
              <w:t>注：中标人在签订合同前需递交与电子响应文件内容一致的纸质响应文件叁份。</w:t>
            </w:r>
          </w:p>
        </w:tc>
      </w:tr>
    </w:tbl>
    <w:p w14:paraId="66D52E33">
      <w:pPr>
        <w:tabs>
          <w:tab w:val="left" w:pos="5580"/>
        </w:tabs>
        <w:spacing w:line="360" w:lineRule="auto"/>
        <w:jc w:val="both"/>
        <w:rPr>
          <w:sz w:val="24"/>
        </w:rPr>
        <w:sectPr>
          <w:footerReference r:id="rId7" w:type="first"/>
          <w:footerReference r:id="rId6" w:type="default"/>
          <w:pgSz w:w="11907" w:h="16840"/>
          <w:pgMar w:top="1418" w:right="1134" w:bottom="1418" w:left="1701" w:header="851" w:footer="851" w:gutter="0"/>
          <w:pgNumType w:start="1"/>
          <w:cols w:space="1701" w:num="1"/>
          <w:titlePg/>
          <w:docGrid w:linePitch="360" w:charSpace="0"/>
        </w:sectPr>
      </w:pPr>
    </w:p>
    <w:p w14:paraId="0E34C057">
      <w:pPr>
        <w:spacing w:before="240" w:after="240"/>
        <w:jc w:val="center"/>
        <w:rPr>
          <w:b/>
          <w:sz w:val="28"/>
          <w:szCs w:val="28"/>
        </w:rPr>
      </w:pPr>
      <w:r>
        <w:rPr>
          <w:b/>
          <w:sz w:val="28"/>
          <w:szCs w:val="28"/>
        </w:rPr>
        <w:t>供应商须知</w:t>
      </w:r>
    </w:p>
    <w:p w14:paraId="790ABDA8">
      <w:pPr>
        <w:pStyle w:val="183"/>
        <w:tabs>
          <w:tab w:val="center" w:pos="4592"/>
          <w:tab w:val="left" w:pos="7860"/>
        </w:tabs>
        <w:spacing w:before="0" w:line="360" w:lineRule="auto"/>
        <w:jc w:val="left"/>
        <w:rPr>
          <w:rFonts w:ascii="Times New Roman" w:hAnsi="Times New Roman" w:eastAsia="宋体"/>
          <w:sz w:val="28"/>
        </w:rPr>
      </w:pPr>
      <w:bookmarkStart w:id="72" w:name="_Toc127151518"/>
      <w:bookmarkStart w:id="73" w:name="_Toc520356143"/>
      <w:r>
        <w:rPr>
          <w:rFonts w:ascii="Times New Roman" w:hAnsi="Times New Roman" w:eastAsia="宋体"/>
          <w:sz w:val="28"/>
        </w:rPr>
        <w:tab/>
      </w:r>
      <w:bookmarkStart w:id="74" w:name="_Toc305158786"/>
      <w:bookmarkStart w:id="75" w:name="_Toc264969208"/>
      <w:bookmarkStart w:id="76" w:name="_Toc151193616"/>
      <w:bookmarkStart w:id="77" w:name="_Toc226965708"/>
      <w:bookmarkStart w:id="78" w:name="_Toc151193760"/>
      <w:bookmarkStart w:id="79" w:name="_Toc151190145"/>
      <w:bookmarkStart w:id="80" w:name="_Toc226337214"/>
      <w:bookmarkStart w:id="81" w:name="_Toc150480756"/>
      <w:bookmarkStart w:id="82" w:name="_Toc150509269"/>
      <w:bookmarkStart w:id="83" w:name="_Toc151193832"/>
      <w:bookmarkStart w:id="84" w:name="_Toc151193688"/>
      <w:bookmarkStart w:id="85" w:name="_Toc265228356"/>
      <w:bookmarkStart w:id="86" w:name="_Toc226309762"/>
      <w:bookmarkStart w:id="87" w:name="_Toc226965791"/>
      <w:bookmarkStart w:id="88" w:name="_Toc150774618"/>
      <w:bookmarkStart w:id="89" w:name="_Toc151193906"/>
      <w:bookmarkStart w:id="90" w:name="_Toc305158860"/>
      <w:bookmarkStart w:id="91" w:name="_Toc150774723"/>
      <w:bookmarkStart w:id="92" w:name="_Toc195842883"/>
      <w:bookmarkStart w:id="93" w:name="_Toc142311020"/>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3195D26B">
      <w:pPr>
        <w:numPr>
          <w:ilvl w:val="0"/>
          <w:numId w:val="9"/>
        </w:numPr>
        <w:tabs>
          <w:tab w:val="left" w:pos="360"/>
        </w:tabs>
        <w:spacing w:line="360" w:lineRule="auto"/>
        <w:ind w:left="357" w:hanging="357"/>
        <w:outlineLvl w:val="1"/>
        <w:rPr>
          <w:sz w:val="24"/>
        </w:rPr>
      </w:pPr>
      <w:bookmarkStart w:id="94" w:name="_Toc305158861"/>
      <w:bookmarkStart w:id="95" w:name="_Toc265228357"/>
      <w:bookmarkStart w:id="96" w:name="_Toc264969209"/>
      <w:bookmarkStart w:id="97" w:name="_Toc305158787"/>
      <w:r>
        <w:rPr>
          <w:sz w:val="24"/>
        </w:rPr>
        <w:t>采购人、采购代理机构、供应商</w:t>
      </w:r>
      <w:bookmarkEnd w:id="94"/>
      <w:bookmarkEnd w:id="95"/>
      <w:bookmarkEnd w:id="96"/>
      <w:bookmarkEnd w:id="97"/>
      <w:r>
        <w:rPr>
          <w:sz w:val="24"/>
        </w:rPr>
        <w:t>、联合体</w:t>
      </w:r>
    </w:p>
    <w:p w14:paraId="7D518DAC">
      <w:pPr>
        <w:numPr>
          <w:ilvl w:val="1"/>
          <w:numId w:val="9"/>
        </w:numPr>
        <w:tabs>
          <w:tab w:val="left" w:pos="1080"/>
          <w:tab w:val="left" w:pos="2014"/>
          <w:tab w:val="left" w:pos="5521"/>
        </w:tabs>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729C5D0">
      <w:pPr>
        <w:numPr>
          <w:ilvl w:val="1"/>
          <w:numId w:val="9"/>
        </w:numPr>
        <w:tabs>
          <w:tab w:val="left" w:pos="1080"/>
          <w:tab w:val="left" w:pos="2014"/>
          <w:tab w:val="left" w:pos="5521"/>
        </w:tabs>
        <w:spacing w:line="360" w:lineRule="auto"/>
        <w:ind w:left="1080" w:hanging="720"/>
        <w:rPr>
          <w:sz w:val="24"/>
        </w:rPr>
      </w:pPr>
      <w:r>
        <w:rPr>
          <w:sz w:val="24"/>
        </w:rPr>
        <w:t>供应商（也称“申请人”）：指向采购人提供货物、工程或者服务的法人、其他组织或者自然人。</w:t>
      </w:r>
    </w:p>
    <w:p w14:paraId="12CB6A77">
      <w:pPr>
        <w:numPr>
          <w:ilvl w:val="1"/>
          <w:numId w:val="9"/>
        </w:numPr>
        <w:tabs>
          <w:tab w:val="left" w:pos="1080"/>
          <w:tab w:val="left" w:pos="2014"/>
          <w:tab w:val="left" w:pos="5521"/>
        </w:tabs>
        <w:spacing w:line="360" w:lineRule="auto"/>
        <w:ind w:left="1080" w:hanging="720"/>
        <w:rPr>
          <w:sz w:val="24"/>
        </w:rPr>
      </w:pPr>
      <w:r>
        <w:rPr>
          <w:sz w:val="24"/>
        </w:rPr>
        <w:t>联合体：指两个以上的自然人、法人或者其他组织组成一个联合体，以一个供应商的身份共同参加政府采购。</w:t>
      </w:r>
    </w:p>
    <w:p w14:paraId="7C098F3F">
      <w:pPr>
        <w:numPr>
          <w:ilvl w:val="0"/>
          <w:numId w:val="9"/>
        </w:numPr>
        <w:tabs>
          <w:tab w:val="left" w:pos="360"/>
        </w:tabs>
        <w:spacing w:line="360" w:lineRule="auto"/>
        <w:ind w:left="357" w:hanging="357"/>
        <w:outlineLvl w:val="1"/>
        <w:rPr>
          <w:sz w:val="24"/>
        </w:rPr>
      </w:pPr>
      <w:bookmarkStart w:id="98" w:name="_Toc226337216"/>
      <w:bookmarkStart w:id="99" w:name="_Toc305158788"/>
      <w:bookmarkStart w:id="100" w:name="_Toc127151520"/>
      <w:bookmarkStart w:id="101" w:name="_Toc164608634"/>
      <w:bookmarkStart w:id="102" w:name="_Toc226965710"/>
      <w:bookmarkStart w:id="103" w:name="_Toc151193834"/>
      <w:bookmarkStart w:id="104" w:name="_Toc195842885"/>
      <w:bookmarkStart w:id="105" w:name="_Toc226309764"/>
      <w:bookmarkStart w:id="106" w:name="_Toc127161434"/>
      <w:bookmarkStart w:id="107" w:name="_Toc150774620"/>
      <w:bookmarkStart w:id="108" w:name="_Toc305158862"/>
      <w:bookmarkStart w:id="109" w:name="_Toc127151721"/>
      <w:bookmarkStart w:id="110" w:name="_Toc151193762"/>
      <w:bookmarkStart w:id="111" w:name="_Toc151193690"/>
      <w:bookmarkStart w:id="112" w:name="_Toc151193618"/>
      <w:bookmarkStart w:id="113" w:name="_Toc150509271"/>
      <w:bookmarkStart w:id="114" w:name="_Toc164351614"/>
      <w:bookmarkStart w:id="115" w:name="_Toc164229215"/>
      <w:bookmarkStart w:id="116" w:name="_Toc164229361"/>
      <w:bookmarkStart w:id="117" w:name="_Toc151190147"/>
      <w:bookmarkStart w:id="118" w:name="_Toc226965793"/>
      <w:bookmarkStart w:id="119" w:name="_Toc149720813"/>
      <w:bookmarkStart w:id="120" w:name="_Toc142311022"/>
      <w:bookmarkStart w:id="121" w:name="_Toc150480758"/>
      <w:bookmarkStart w:id="122" w:name="_Toc151193908"/>
      <w:bookmarkStart w:id="123" w:name="_Toc264969210"/>
      <w:bookmarkStart w:id="124" w:name="_Toc150774725"/>
      <w:bookmarkStart w:id="125" w:name="_Toc265228358"/>
      <w:bookmarkStart w:id="126" w:name="_Toc164608789"/>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7CB05239">
      <w:pPr>
        <w:numPr>
          <w:ilvl w:val="1"/>
          <w:numId w:val="9"/>
        </w:numPr>
        <w:tabs>
          <w:tab w:val="left" w:pos="1080"/>
          <w:tab w:val="left" w:pos="2014"/>
        </w:tabs>
        <w:spacing w:line="360" w:lineRule="auto"/>
        <w:ind w:left="1080" w:hanging="720"/>
        <w:rPr>
          <w:sz w:val="24"/>
        </w:rPr>
      </w:pPr>
      <w:r>
        <w:rPr>
          <w:sz w:val="24"/>
        </w:rPr>
        <w:t>资金来源为财政性资金和/或本项目采购中无法与财政性资金分割的非财政性资金。</w:t>
      </w:r>
    </w:p>
    <w:p w14:paraId="3EBCE1A5">
      <w:pPr>
        <w:numPr>
          <w:ilvl w:val="1"/>
          <w:numId w:val="9"/>
        </w:numPr>
        <w:tabs>
          <w:tab w:val="left" w:pos="1080"/>
          <w:tab w:val="left" w:pos="2014"/>
        </w:tabs>
        <w:spacing w:line="360" w:lineRule="auto"/>
        <w:ind w:left="1080" w:hanging="720"/>
        <w:rPr>
          <w:sz w:val="24"/>
        </w:rPr>
      </w:pPr>
      <w:r>
        <w:rPr>
          <w:sz w:val="24"/>
        </w:rPr>
        <w:t>项目属性见《供应商须知资料表》。</w:t>
      </w:r>
    </w:p>
    <w:p w14:paraId="74C75CF5">
      <w:pPr>
        <w:numPr>
          <w:ilvl w:val="1"/>
          <w:numId w:val="9"/>
        </w:numPr>
        <w:tabs>
          <w:tab w:val="left" w:pos="1080"/>
          <w:tab w:val="left" w:pos="2014"/>
        </w:tabs>
        <w:spacing w:line="360" w:lineRule="auto"/>
        <w:ind w:left="1080" w:hanging="720"/>
        <w:rPr>
          <w:sz w:val="24"/>
        </w:rPr>
      </w:pPr>
      <w:r>
        <w:rPr>
          <w:sz w:val="24"/>
        </w:rPr>
        <w:t>是否属于科研仪器设备采购见《供应商须知资料表》。</w:t>
      </w:r>
    </w:p>
    <w:p w14:paraId="28312659">
      <w:pPr>
        <w:numPr>
          <w:ilvl w:val="0"/>
          <w:numId w:val="9"/>
        </w:numPr>
        <w:tabs>
          <w:tab w:val="left" w:pos="360"/>
        </w:tabs>
        <w:spacing w:line="360" w:lineRule="auto"/>
        <w:ind w:left="357" w:hanging="357"/>
        <w:outlineLvl w:val="1"/>
        <w:rPr>
          <w:sz w:val="24"/>
        </w:rPr>
      </w:pPr>
      <w:r>
        <w:rPr>
          <w:sz w:val="24"/>
        </w:rPr>
        <w:t>现场考察、磋商前答疑会</w:t>
      </w:r>
    </w:p>
    <w:p w14:paraId="6AEFC2BD">
      <w:pPr>
        <w:numPr>
          <w:ilvl w:val="1"/>
          <w:numId w:val="9"/>
        </w:numPr>
        <w:tabs>
          <w:tab w:val="left" w:pos="1080"/>
          <w:tab w:val="left" w:pos="2014"/>
        </w:tabs>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337218"/>
      <w:bookmarkStart w:id="128" w:name="_Toc151193836"/>
      <w:bookmarkStart w:id="129" w:name="_Toc150480760"/>
      <w:bookmarkStart w:id="130" w:name="_Toc264969212"/>
      <w:bookmarkStart w:id="131" w:name="_Toc195842887"/>
      <w:bookmarkStart w:id="132" w:name="_Toc226965795"/>
      <w:bookmarkStart w:id="133" w:name="_Toc151193620"/>
      <w:bookmarkStart w:id="134" w:name="_Toc151190149"/>
      <w:bookmarkStart w:id="135" w:name="_Toc305158790"/>
      <w:bookmarkStart w:id="136" w:name="_Toc151193764"/>
      <w:bookmarkStart w:id="137" w:name="_Toc151193910"/>
      <w:bookmarkStart w:id="138" w:name="_Toc150774622"/>
      <w:bookmarkStart w:id="139" w:name="_Toc226309766"/>
      <w:bookmarkStart w:id="140" w:name="_Toc150509273"/>
      <w:bookmarkStart w:id="141" w:name="_Toc127151522"/>
      <w:bookmarkStart w:id="142" w:name="_Toc305158864"/>
      <w:bookmarkStart w:id="143" w:name="_Toc142311024"/>
      <w:bookmarkStart w:id="144" w:name="_Toc150774727"/>
      <w:bookmarkStart w:id="145" w:name="_Toc520356146"/>
      <w:bookmarkStart w:id="146" w:name="_Toc151193692"/>
      <w:bookmarkStart w:id="147" w:name="_Toc226965712"/>
      <w:bookmarkStart w:id="148" w:name="_Toc265228360"/>
    </w:p>
    <w:p w14:paraId="4977F282">
      <w:pPr>
        <w:numPr>
          <w:ilvl w:val="1"/>
          <w:numId w:val="9"/>
        </w:numPr>
        <w:tabs>
          <w:tab w:val="left" w:pos="1080"/>
          <w:tab w:val="left" w:pos="2014"/>
        </w:tabs>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E1C50E6">
      <w:pPr>
        <w:numPr>
          <w:ilvl w:val="0"/>
          <w:numId w:val="9"/>
        </w:numPr>
        <w:tabs>
          <w:tab w:val="left" w:pos="360"/>
        </w:tabs>
        <w:spacing w:line="360" w:lineRule="auto"/>
        <w:ind w:left="357" w:hanging="357"/>
        <w:outlineLvl w:val="1"/>
        <w:rPr>
          <w:sz w:val="24"/>
        </w:rPr>
      </w:pPr>
      <w:r>
        <w:rPr>
          <w:sz w:val="24"/>
        </w:rPr>
        <w:t>政府采购政策（包括但不限于下列具体政策要求）</w:t>
      </w:r>
    </w:p>
    <w:p w14:paraId="5DFC4527">
      <w:pPr>
        <w:numPr>
          <w:ilvl w:val="1"/>
          <w:numId w:val="9"/>
        </w:numPr>
        <w:tabs>
          <w:tab w:val="left" w:pos="1080"/>
          <w:tab w:val="left" w:pos="2014"/>
        </w:tabs>
        <w:spacing w:line="360" w:lineRule="auto"/>
        <w:ind w:left="1080" w:hanging="720"/>
        <w:rPr>
          <w:sz w:val="24"/>
        </w:rPr>
      </w:pPr>
      <w:r>
        <w:rPr>
          <w:sz w:val="24"/>
        </w:rPr>
        <w:t>进口产品</w:t>
      </w:r>
    </w:p>
    <w:p w14:paraId="6520F779">
      <w:pPr>
        <w:numPr>
          <w:ilvl w:val="2"/>
          <w:numId w:val="9"/>
        </w:numPr>
        <w:tabs>
          <w:tab w:val="left" w:pos="2014"/>
        </w:tabs>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F50B45">
      <w:pPr>
        <w:numPr>
          <w:ilvl w:val="1"/>
          <w:numId w:val="9"/>
        </w:numPr>
        <w:tabs>
          <w:tab w:val="left" w:pos="1080"/>
          <w:tab w:val="left" w:pos="2014"/>
        </w:tabs>
        <w:spacing w:line="360" w:lineRule="auto"/>
        <w:ind w:left="1080" w:hanging="720"/>
        <w:rPr>
          <w:sz w:val="24"/>
        </w:rPr>
      </w:pPr>
      <w:r>
        <w:rPr>
          <w:sz w:val="24"/>
        </w:rPr>
        <w:t>中小企业、监狱企业及残疾人福利性单位</w:t>
      </w:r>
    </w:p>
    <w:p w14:paraId="44483CA5">
      <w:pPr>
        <w:numPr>
          <w:ilvl w:val="2"/>
          <w:numId w:val="9"/>
        </w:numPr>
        <w:spacing w:line="360" w:lineRule="auto"/>
        <w:rPr>
          <w:sz w:val="24"/>
        </w:rPr>
      </w:pPr>
      <w:r>
        <w:rPr>
          <w:sz w:val="24"/>
        </w:rPr>
        <w:t>中小企业定义：</w:t>
      </w:r>
    </w:p>
    <w:p w14:paraId="0901151B">
      <w:pPr>
        <w:pStyle w:val="281"/>
        <w:numPr>
          <w:ilvl w:val="0"/>
          <w:numId w:val="10"/>
        </w:numPr>
        <w:tabs>
          <w:tab w:val="left" w:pos="1980"/>
          <w:tab w:val="left" w:pos="2035"/>
          <w:tab w:val="left" w:pos="2977"/>
        </w:tabs>
        <w:spacing w:line="360" w:lineRule="auto"/>
        <w:rPr>
          <w:rFonts w:ascii="Times New Roman" w:hAnsi="Times New Roman"/>
          <w:vanish/>
          <w:color w:val="000000"/>
          <w:sz w:val="24"/>
          <w:szCs w:val="24"/>
        </w:rPr>
      </w:pPr>
    </w:p>
    <w:p w14:paraId="63202EC0">
      <w:pPr>
        <w:pStyle w:val="281"/>
        <w:numPr>
          <w:ilvl w:val="0"/>
          <w:numId w:val="10"/>
        </w:numPr>
        <w:tabs>
          <w:tab w:val="left" w:pos="1980"/>
          <w:tab w:val="left" w:pos="2035"/>
          <w:tab w:val="left" w:pos="2977"/>
        </w:tabs>
        <w:spacing w:line="360" w:lineRule="auto"/>
        <w:rPr>
          <w:rFonts w:ascii="Times New Roman" w:hAnsi="Times New Roman"/>
          <w:vanish/>
          <w:color w:val="000000"/>
          <w:sz w:val="24"/>
          <w:szCs w:val="24"/>
        </w:rPr>
      </w:pPr>
    </w:p>
    <w:p w14:paraId="4CBD0C74">
      <w:pPr>
        <w:pStyle w:val="281"/>
        <w:numPr>
          <w:ilvl w:val="0"/>
          <w:numId w:val="10"/>
        </w:numPr>
        <w:tabs>
          <w:tab w:val="left" w:pos="1980"/>
          <w:tab w:val="left" w:pos="2035"/>
          <w:tab w:val="left" w:pos="2977"/>
        </w:tabs>
        <w:spacing w:line="360" w:lineRule="auto"/>
        <w:rPr>
          <w:rFonts w:ascii="Times New Roman" w:hAnsi="Times New Roman"/>
          <w:vanish/>
          <w:color w:val="000000"/>
          <w:sz w:val="24"/>
          <w:szCs w:val="24"/>
        </w:rPr>
      </w:pPr>
    </w:p>
    <w:p w14:paraId="3F74952D">
      <w:pPr>
        <w:pStyle w:val="281"/>
        <w:numPr>
          <w:ilvl w:val="0"/>
          <w:numId w:val="10"/>
        </w:numPr>
        <w:tabs>
          <w:tab w:val="left" w:pos="1980"/>
          <w:tab w:val="left" w:pos="2035"/>
          <w:tab w:val="left" w:pos="2977"/>
        </w:tabs>
        <w:spacing w:line="360" w:lineRule="auto"/>
        <w:rPr>
          <w:rFonts w:ascii="Times New Roman" w:hAnsi="Times New Roman"/>
          <w:vanish/>
          <w:color w:val="000000"/>
          <w:sz w:val="24"/>
          <w:szCs w:val="24"/>
        </w:rPr>
      </w:pPr>
    </w:p>
    <w:p w14:paraId="5F6FB877">
      <w:pPr>
        <w:pStyle w:val="281"/>
        <w:numPr>
          <w:ilvl w:val="1"/>
          <w:numId w:val="10"/>
        </w:numPr>
        <w:tabs>
          <w:tab w:val="left" w:pos="1980"/>
          <w:tab w:val="left" w:pos="2035"/>
          <w:tab w:val="left" w:pos="2977"/>
        </w:tabs>
        <w:spacing w:line="360" w:lineRule="auto"/>
        <w:rPr>
          <w:rFonts w:ascii="Times New Roman" w:hAnsi="Times New Roman"/>
          <w:vanish/>
          <w:color w:val="000000"/>
          <w:sz w:val="24"/>
          <w:szCs w:val="24"/>
        </w:rPr>
      </w:pPr>
    </w:p>
    <w:p w14:paraId="02563553">
      <w:pPr>
        <w:pStyle w:val="281"/>
        <w:numPr>
          <w:ilvl w:val="1"/>
          <w:numId w:val="10"/>
        </w:numPr>
        <w:tabs>
          <w:tab w:val="left" w:pos="1980"/>
          <w:tab w:val="left" w:pos="2035"/>
          <w:tab w:val="left" w:pos="2977"/>
        </w:tabs>
        <w:spacing w:line="360" w:lineRule="auto"/>
        <w:rPr>
          <w:rFonts w:ascii="Times New Roman" w:hAnsi="Times New Roman"/>
          <w:vanish/>
          <w:color w:val="000000"/>
          <w:sz w:val="24"/>
          <w:szCs w:val="24"/>
        </w:rPr>
      </w:pPr>
    </w:p>
    <w:p w14:paraId="0D6CAB0F">
      <w:pPr>
        <w:pStyle w:val="281"/>
        <w:numPr>
          <w:ilvl w:val="2"/>
          <w:numId w:val="10"/>
        </w:numPr>
        <w:tabs>
          <w:tab w:val="left" w:pos="2035"/>
          <w:tab w:val="left" w:pos="2977"/>
        </w:tabs>
        <w:spacing w:line="360" w:lineRule="auto"/>
        <w:rPr>
          <w:rFonts w:ascii="Times New Roman" w:hAnsi="Times New Roman"/>
          <w:vanish/>
          <w:color w:val="000000"/>
          <w:sz w:val="24"/>
          <w:szCs w:val="24"/>
        </w:rPr>
      </w:pPr>
    </w:p>
    <w:p w14:paraId="1E8698A8">
      <w:pPr>
        <w:numPr>
          <w:ilvl w:val="3"/>
          <w:numId w:val="10"/>
        </w:numPr>
        <w:tabs>
          <w:tab w:val="left" w:pos="1980"/>
          <w:tab w:val="left" w:pos="2035"/>
          <w:tab w:val="left" w:pos="2885"/>
          <w:tab w:val="left" w:pos="2977"/>
        </w:tabs>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4C8B12B">
      <w:pPr>
        <w:numPr>
          <w:ilvl w:val="3"/>
          <w:numId w:val="10"/>
        </w:numPr>
        <w:tabs>
          <w:tab w:val="left" w:pos="1980"/>
          <w:tab w:val="left" w:pos="2035"/>
          <w:tab w:val="left" w:pos="2885"/>
          <w:tab w:val="left" w:pos="2977"/>
        </w:tabs>
        <w:spacing w:line="360" w:lineRule="auto"/>
        <w:ind w:left="2885"/>
        <w:rPr>
          <w:color w:val="000000"/>
          <w:sz w:val="24"/>
        </w:rPr>
      </w:pPr>
      <w:r>
        <w:rPr>
          <w:sz w:val="24"/>
        </w:rPr>
        <w:t>供应商提供的货物、工程或者服务符合下列情形的，享受中小企业扶持政策：</w:t>
      </w:r>
    </w:p>
    <w:p w14:paraId="1C462FED">
      <w:pPr>
        <w:tabs>
          <w:tab w:val="left" w:pos="1980"/>
        </w:tabs>
        <w:spacing w:line="360" w:lineRule="auto"/>
        <w:ind w:left="2835"/>
        <w:rPr>
          <w:color w:val="000000"/>
          <w:sz w:val="24"/>
        </w:rPr>
      </w:pPr>
      <w:r>
        <w:rPr>
          <w:color w:val="000000"/>
          <w:sz w:val="24"/>
        </w:rPr>
        <w:t>（1）在货物采购项目中，货物由中小企业制造，即货物由中小企业生产且使用该中小企业商号或者注册商标；</w:t>
      </w:r>
    </w:p>
    <w:p w14:paraId="235CCCEB">
      <w:pPr>
        <w:tabs>
          <w:tab w:val="left" w:pos="1980"/>
        </w:tabs>
        <w:spacing w:line="360" w:lineRule="auto"/>
        <w:ind w:left="2835"/>
        <w:rPr>
          <w:color w:val="000000"/>
          <w:sz w:val="24"/>
        </w:rPr>
      </w:pPr>
      <w:r>
        <w:rPr>
          <w:color w:val="000000"/>
          <w:sz w:val="24"/>
        </w:rPr>
        <w:t>（2）在工程采购项目中，工程由中小企业承建，即工程施工单位为中小企业；</w:t>
      </w:r>
    </w:p>
    <w:p w14:paraId="1C6C2FBB">
      <w:pPr>
        <w:tabs>
          <w:tab w:val="left" w:pos="1980"/>
        </w:tabs>
        <w:spacing w:line="360" w:lineRule="auto"/>
        <w:ind w:left="2835"/>
        <w:rPr>
          <w:color w:val="000000"/>
          <w:sz w:val="24"/>
        </w:rPr>
      </w:pPr>
      <w:r>
        <w:rPr>
          <w:color w:val="000000"/>
          <w:sz w:val="24"/>
        </w:rPr>
        <w:t>（3）在服务采购项目中，服务由中小企业承接，即提供服务的人员为中小企业依照《中华人民共和国劳动合同法》订立劳动合同的从业人员。</w:t>
      </w:r>
    </w:p>
    <w:p w14:paraId="24BFF847">
      <w:pPr>
        <w:numPr>
          <w:ilvl w:val="3"/>
          <w:numId w:val="10"/>
        </w:numPr>
        <w:tabs>
          <w:tab w:val="left" w:pos="1980"/>
          <w:tab w:val="left" w:pos="2035"/>
          <w:tab w:val="left" w:pos="2885"/>
          <w:tab w:val="left" w:pos="2977"/>
        </w:tabs>
        <w:spacing w:line="360" w:lineRule="auto"/>
        <w:ind w:left="2885"/>
        <w:rPr>
          <w:sz w:val="24"/>
        </w:rPr>
      </w:pPr>
      <w:r>
        <w:rPr>
          <w:sz w:val="24"/>
        </w:rPr>
        <w:t>在货物采购项目中，供应商提供的货物既有中小企业制造货物，也有大型企业制造货物的，不享受中小企业扶持政策。</w:t>
      </w:r>
    </w:p>
    <w:p w14:paraId="04CEA0B0">
      <w:pPr>
        <w:numPr>
          <w:ilvl w:val="3"/>
          <w:numId w:val="10"/>
        </w:numPr>
        <w:tabs>
          <w:tab w:val="left" w:pos="1980"/>
          <w:tab w:val="left" w:pos="2035"/>
          <w:tab w:val="left" w:pos="2885"/>
          <w:tab w:val="left" w:pos="2977"/>
        </w:tabs>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411E180F">
      <w:pPr>
        <w:numPr>
          <w:ilvl w:val="2"/>
          <w:numId w:val="9"/>
        </w:numPr>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954B60">
      <w:pPr>
        <w:numPr>
          <w:ilvl w:val="2"/>
          <w:numId w:val="9"/>
        </w:numPr>
        <w:spacing w:line="360" w:lineRule="auto"/>
        <w:rPr>
          <w:sz w:val="24"/>
        </w:rPr>
      </w:pPr>
      <w:r>
        <w:rPr>
          <w:sz w:val="24"/>
        </w:rPr>
        <w:t>残疾人福利单位定义：享受政府采购支持政策的残疾人福利性单位应当同时满足以下条件：</w:t>
      </w:r>
    </w:p>
    <w:p w14:paraId="7D89A208">
      <w:pPr>
        <w:pStyle w:val="281"/>
        <w:numPr>
          <w:ilvl w:val="2"/>
          <w:numId w:val="10"/>
        </w:numPr>
        <w:tabs>
          <w:tab w:val="left" w:pos="2035"/>
          <w:tab w:val="left" w:pos="2977"/>
        </w:tabs>
        <w:spacing w:line="360" w:lineRule="auto"/>
        <w:rPr>
          <w:rFonts w:ascii="Times New Roman" w:hAnsi="Times New Roman"/>
          <w:vanish/>
          <w:color w:val="000000"/>
          <w:sz w:val="24"/>
          <w:szCs w:val="24"/>
        </w:rPr>
      </w:pPr>
    </w:p>
    <w:p w14:paraId="1EC6E8C4">
      <w:pPr>
        <w:pStyle w:val="281"/>
        <w:numPr>
          <w:ilvl w:val="2"/>
          <w:numId w:val="10"/>
        </w:numPr>
        <w:tabs>
          <w:tab w:val="left" w:pos="2035"/>
          <w:tab w:val="left" w:pos="2977"/>
        </w:tabs>
        <w:spacing w:line="360" w:lineRule="auto"/>
        <w:rPr>
          <w:rFonts w:ascii="Times New Roman" w:hAnsi="Times New Roman"/>
          <w:vanish/>
          <w:color w:val="000000"/>
          <w:sz w:val="24"/>
          <w:szCs w:val="24"/>
        </w:rPr>
      </w:pPr>
    </w:p>
    <w:p w14:paraId="1724C655">
      <w:pPr>
        <w:numPr>
          <w:ilvl w:val="3"/>
          <w:numId w:val="10"/>
        </w:numPr>
        <w:tabs>
          <w:tab w:val="left" w:pos="1980"/>
          <w:tab w:val="left" w:pos="2035"/>
          <w:tab w:val="left" w:pos="2885"/>
          <w:tab w:val="left" w:pos="2977"/>
        </w:tabs>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2C01CF5F">
      <w:pPr>
        <w:numPr>
          <w:ilvl w:val="3"/>
          <w:numId w:val="10"/>
        </w:numPr>
        <w:tabs>
          <w:tab w:val="left" w:pos="1980"/>
          <w:tab w:val="left" w:pos="2035"/>
          <w:tab w:val="left" w:pos="2885"/>
          <w:tab w:val="left" w:pos="2977"/>
        </w:tabs>
        <w:spacing w:line="360" w:lineRule="auto"/>
        <w:ind w:left="2885"/>
        <w:rPr>
          <w:color w:val="000000"/>
          <w:sz w:val="24"/>
        </w:rPr>
      </w:pPr>
      <w:r>
        <w:rPr>
          <w:sz w:val="24"/>
        </w:rPr>
        <w:t>依法与安置的每位残疾人签订了一年以上（含一年）的劳动合同或服务协议；</w:t>
      </w:r>
    </w:p>
    <w:p w14:paraId="4AEAFD5C">
      <w:pPr>
        <w:numPr>
          <w:ilvl w:val="3"/>
          <w:numId w:val="10"/>
        </w:numPr>
        <w:tabs>
          <w:tab w:val="left" w:pos="1980"/>
          <w:tab w:val="left" w:pos="2035"/>
          <w:tab w:val="left" w:pos="2885"/>
          <w:tab w:val="left" w:pos="2977"/>
        </w:tabs>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19DCFC2D">
      <w:pPr>
        <w:numPr>
          <w:ilvl w:val="3"/>
          <w:numId w:val="10"/>
        </w:numPr>
        <w:tabs>
          <w:tab w:val="left" w:pos="1980"/>
          <w:tab w:val="left" w:pos="2035"/>
          <w:tab w:val="left" w:pos="2885"/>
          <w:tab w:val="left" w:pos="2977"/>
        </w:tabs>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99ED059">
      <w:pPr>
        <w:numPr>
          <w:ilvl w:val="3"/>
          <w:numId w:val="10"/>
        </w:numPr>
        <w:tabs>
          <w:tab w:val="left" w:pos="1980"/>
          <w:tab w:val="left" w:pos="2035"/>
          <w:tab w:val="left" w:pos="2885"/>
          <w:tab w:val="left" w:pos="2977"/>
        </w:tabs>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9AD3594">
      <w:pPr>
        <w:numPr>
          <w:ilvl w:val="3"/>
          <w:numId w:val="10"/>
        </w:numPr>
        <w:tabs>
          <w:tab w:val="left" w:pos="1980"/>
          <w:tab w:val="left" w:pos="2035"/>
          <w:tab w:val="left" w:pos="2885"/>
          <w:tab w:val="left" w:pos="2977"/>
        </w:tabs>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B79DE59">
      <w:pPr>
        <w:numPr>
          <w:ilvl w:val="2"/>
          <w:numId w:val="9"/>
        </w:numPr>
        <w:spacing w:line="360" w:lineRule="auto"/>
        <w:rPr>
          <w:sz w:val="24"/>
        </w:rPr>
      </w:pPr>
      <w:r>
        <w:rPr>
          <w:sz w:val="24"/>
        </w:rPr>
        <w:t>本项目是否专门面向中小企业预留采购份额见第一章《采购邀请》。</w:t>
      </w:r>
    </w:p>
    <w:p w14:paraId="07CC5A4B">
      <w:pPr>
        <w:numPr>
          <w:ilvl w:val="2"/>
          <w:numId w:val="9"/>
        </w:numPr>
        <w:spacing w:line="360" w:lineRule="auto"/>
        <w:rPr>
          <w:sz w:val="24"/>
        </w:rPr>
      </w:pPr>
      <w:r>
        <w:rPr>
          <w:sz w:val="24"/>
        </w:rPr>
        <w:t>采购标的对应的中小企业划分标准所属行业见《供应商须知资料表》。</w:t>
      </w:r>
    </w:p>
    <w:p w14:paraId="1D02D22A">
      <w:pPr>
        <w:numPr>
          <w:ilvl w:val="2"/>
          <w:numId w:val="9"/>
        </w:numPr>
        <w:spacing w:line="360" w:lineRule="auto"/>
        <w:rPr>
          <w:sz w:val="24"/>
        </w:rPr>
      </w:pPr>
      <w:r>
        <w:rPr>
          <w:sz w:val="24"/>
        </w:rPr>
        <w:t>小微企业价格评审优惠的政策调整：见第三章《评审方法和评审标准》。</w:t>
      </w:r>
    </w:p>
    <w:p w14:paraId="480B95E7">
      <w:pPr>
        <w:numPr>
          <w:ilvl w:val="1"/>
          <w:numId w:val="9"/>
        </w:numPr>
        <w:tabs>
          <w:tab w:val="left" w:pos="1080"/>
          <w:tab w:val="left" w:pos="2014"/>
        </w:tabs>
        <w:spacing w:line="360" w:lineRule="auto"/>
        <w:ind w:left="1080" w:hanging="720"/>
        <w:rPr>
          <w:sz w:val="24"/>
        </w:rPr>
      </w:pPr>
      <w:r>
        <w:rPr>
          <w:sz w:val="24"/>
        </w:rPr>
        <w:t>政府采购节能产品、环境标志产品</w:t>
      </w:r>
    </w:p>
    <w:p w14:paraId="12305441">
      <w:pPr>
        <w:numPr>
          <w:ilvl w:val="2"/>
          <w:numId w:val="9"/>
        </w:numPr>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DE67FF">
      <w:pPr>
        <w:numPr>
          <w:ilvl w:val="2"/>
          <w:numId w:val="9"/>
        </w:numPr>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3737F55">
      <w:pPr>
        <w:numPr>
          <w:ilvl w:val="2"/>
          <w:numId w:val="9"/>
        </w:numPr>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如本项目采购产品属于实施政府强制采购品目清单范围的节能产品，则供应商所报产品必须获得国家确定的认证机构出具的、处于有效期之内的节能产品认证证书，否则</w:t>
      </w:r>
      <w:r>
        <w:rPr>
          <w:b/>
          <w:sz w:val="24"/>
        </w:rPr>
        <w:t>响应无效</w:t>
      </w:r>
      <w:r>
        <w:rPr>
          <w:sz w:val="24"/>
        </w:rPr>
        <w:t>；</w:t>
      </w:r>
    </w:p>
    <w:p w14:paraId="3CBC53A1">
      <w:pPr>
        <w:numPr>
          <w:ilvl w:val="2"/>
          <w:numId w:val="9"/>
        </w:numPr>
        <w:spacing w:line="360" w:lineRule="auto"/>
        <w:rPr>
          <w:rFonts w:hint="eastAsia"/>
          <w:sz w:val="24"/>
        </w:rPr>
      </w:pPr>
      <w:r>
        <w:rPr>
          <w:sz w:val="24"/>
        </w:rPr>
        <w:t>非政府强制采购的节能产品或环境标志产品，依据品目清单和认证证书实施政府优先采购。优先采购的具体规定见第三章《评审方法和评审标准》（如涉及）。</w:t>
      </w:r>
    </w:p>
    <w:p w14:paraId="431DC9FC">
      <w:pPr>
        <w:numPr>
          <w:ilvl w:val="2"/>
          <w:numId w:val="9"/>
        </w:numPr>
        <w:tabs>
          <w:tab w:val="left" w:pos="2014"/>
        </w:tabs>
        <w:spacing w:line="360" w:lineRule="auto"/>
        <w:rPr>
          <w:sz w:val="24"/>
        </w:rPr>
      </w:pPr>
      <w:r>
        <w:rPr>
          <w:rFonts w:hint="eastAsia"/>
          <w:sz w:val="24"/>
        </w:rPr>
        <w:t>依据</w:t>
      </w:r>
      <w:r>
        <w:rPr>
          <w:sz w:val="24"/>
        </w:rPr>
        <w:t>《关于印发〈商品包装政府采购需求标准（试行）〉、〈快递包装政府采购需求标准（试行）〉的通知》（财办库〔2020〕123号）</w:t>
      </w:r>
      <w:r>
        <w:rPr>
          <w:rFonts w:hint="eastAsia"/>
          <w:sz w:val="24"/>
        </w:rPr>
        <w:t>文件</w:t>
      </w:r>
      <w:r>
        <w:rPr>
          <w:sz w:val="24"/>
        </w:rPr>
        <w:t>精神</w:t>
      </w:r>
      <w:r>
        <w:rPr>
          <w:rFonts w:hint="eastAsia"/>
          <w:sz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33501090">
      <w:pPr>
        <w:numPr>
          <w:ilvl w:val="1"/>
          <w:numId w:val="9"/>
        </w:numPr>
        <w:tabs>
          <w:tab w:val="left" w:pos="1080"/>
          <w:tab w:val="left" w:pos="2014"/>
        </w:tabs>
        <w:spacing w:line="360" w:lineRule="auto"/>
        <w:ind w:left="1080" w:hanging="720"/>
        <w:rPr>
          <w:sz w:val="24"/>
        </w:rPr>
      </w:pPr>
      <w:r>
        <w:rPr>
          <w:sz w:val="24"/>
        </w:rPr>
        <w:t>支持乡村产业振兴管理</w:t>
      </w:r>
    </w:p>
    <w:p w14:paraId="366A9F08">
      <w:pPr>
        <w:numPr>
          <w:ilvl w:val="2"/>
          <w:numId w:val="9"/>
        </w:numPr>
        <w:tabs>
          <w:tab w:val="left" w:pos="2014"/>
        </w:tabs>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7C594AD4">
      <w:pPr>
        <w:numPr>
          <w:ilvl w:val="1"/>
          <w:numId w:val="9"/>
        </w:numPr>
        <w:tabs>
          <w:tab w:val="left" w:pos="1080"/>
          <w:tab w:val="left" w:pos="2014"/>
        </w:tabs>
        <w:spacing w:line="360" w:lineRule="auto"/>
        <w:ind w:left="1080" w:hanging="720"/>
        <w:rPr>
          <w:sz w:val="24"/>
        </w:rPr>
      </w:pPr>
      <w:r>
        <w:rPr>
          <w:sz w:val="24"/>
        </w:rPr>
        <w:t>正版软件</w:t>
      </w:r>
    </w:p>
    <w:p w14:paraId="62CAB65F">
      <w:pPr>
        <w:numPr>
          <w:ilvl w:val="2"/>
          <w:numId w:val="9"/>
        </w:numPr>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E6577E6">
      <w:pPr>
        <w:numPr>
          <w:ilvl w:val="2"/>
          <w:numId w:val="9"/>
        </w:numPr>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B6DED60">
      <w:pPr>
        <w:numPr>
          <w:ilvl w:val="1"/>
          <w:numId w:val="9"/>
        </w:numPr>
        <w:tabs>
          <w:tab w:val="left" w:pos="1080"/>
          <w:tab w:val="left" w:pos="2014"/>
        </w:tabs>
        <w:spacing w:line="360" w:lineRule="auto"/>
        <w:ind w:left="1080" w:hanging="720"/>
        <w:rPr>
          <w:rFonts w:hint="eastAsia"/>
          <w:sz w:val="24"/>
        </w:rPr>
      </w:pPr>
      <w:r>
        <w:rPr>
          <w:rFonts w:hint="eastAsia"/>
          <w:sz w:val="24"/>
        </w:rPr>
        <w:t>政府采购创新产品政策</w:t>
      </w:r>
    </w:p>
    <w:p w14:paraId="3489668A">
      <w:pPr>
        <w:numPr>
          <w:ilvl w:val="2"/>
          <w:numId w:val="9"/>
        </w:numPr>
        <w:tabs>
          <w:tab w:val="left" w:pos="2014"/>
        </w:tabs>
        <w:spacing w:line="360" w:lineRule="auto"/>
        <w:rPr>
          <w:rFonts w:hint="eastAsia"/>
          <w:sz w:val="24"/>
        </w:rPr>
      </w:pPr>
      <w:r>
        <w:rPr>
          <w:rFonts w:hint="eastAsia"/>
          <w:sz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4B8FF62">
      <w:pPr>
        <w:spacing w:line="480" w:lineRule="exact"/>
        <w:ind w:firstLine="360"/>
        <w:rPr>
          <w:sz w:val="24"/>
        </w:rPr>
      </w:pPr>
      <w:r>
        <w:rPr>
          <w:rFonts w:hint="eastAsia"/>
          <w:sz w:val="24"/>
        </w:rPr>
        <w:t>4.7 绿色采购政策</w:t>
      </w:r>
    </w:p>
    <w:p w14:paraId="6AA89108">
      <w:pPr>
        <w:spacing w:line="480" w:lineRule="exact"/>
        <w:ind w:left="900"/>
        <w:rPr>
          <w:rFonts w:ascii="宋体" w:hAnsi="宋体"/>
          <w:b/>
          <w:sz w:val="24"/>
        </w:rPr>
      </w:pPr>
      <w:r>
        <w:rPr>
          <w:rFonts w:hint="eastAsia"/>
          <w:sz w:val="24"/>
        </w:rPr>
        <w:t xml:space="preserve">4.7.1  </w:t>
      </w:r>
      <w:r>
        <w:rPr>
          <w:rFonts w:hint="eastAsia" w:ascii="宋体" w:hAnsi="宋体"/>
          <w:b/>
          <w:sz w:val="24"/>
        </w:rPr>
        <w:t xml:space="preserve">绿色数据中心政策 </w:t>
      </w:r>
    </w:p>
    <w:p w14:paraId="7E95E5E7">
      <w:pPr>
        <w:spacing w:line="480" w:lineRule="exact"/>
        <w:ind w:left="1856"/>
        <w:rPr>
          <w:rFonts w:ascii="宋体" w:hAnsi="宋体"/>
          <w:sz w:val="24"/>
        </w:rPr>
      </w:pPr>
      <w:r>
        <w:rPr>
          <w:rFonts w:hint="eastAsia" w:ascii="宋体" w:hAnsi="宋体"/>
          <w:sz w:val="24"/>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0CB34A">
      <w:pPr>
        <w:spacing w:line="480" w:lineRule="exact"/>
        <w:ind w:left="900"/>
        <w:rPr>
          <w:rFonts w:ascii="宋体" w:hAnsi="宋体"/>
          <w:sz w:val="24"/>
        </w:rPr>
      </w:pPr>
      <w:r>
        <w:rPr>
          <w:rFonts w:hint="eastAsia" w:ascii="宋体" w:hAnsi="宋体"/>
          <w:sz w:val="24"/>
        </w:rPr>
        <w:t>4.7.2 推广应用绿色建材</w:t>
      </w:r>
    </w:p>
    <w:p w14:paraId="4FB9A33F">
      <w:pPr>
        <w:spacing w:line="480" w:lineRule="exact"/>
        <w:ind w:left="1856"/>
        <w:rPr>
          <w:rFonts w:ascii="宋体" w:hAnsi="宋体"/>
          <w:sz w:val="24"/>
        </w:rPr>
      </w:pPr>
      <w:r>
        <w:rPr>
          <w:rFonts w:hint="eastAsia" w:ascii="宋体" w:hAnsi="宋体"/>
          <w:sz w:val="24"/>
        </w:rPr>
        <w:t>采购人实施政府采购工程项目，要按照《常州市政府采购支持绿色建材促进建筑品质提升试点工作方案》（</w:t>
      </w:r>
      <w:r>
        <w:rPr>
          <w:rFonts w:hint="eastAsia"/>
          <w:sz w:val="24"/>
        </w:rPr>
        <w:t>常财购</w:t>
      </w:r>
      <w:r>
        <w:rPr>
          <w:sz w:val="24"/>
        </w:rPr>
        <w:t>〔20</w:t>
      </w:r>
      <w:r>
        <w:rPr>
          <w:rFonts w:hint="eastAsia"/>
          <w:sz w:val="24"/>
        </w:rPr>
        <w:t>23</w:t>
      </w:r>
      <w:r>
        <w:rPr>
          <w:sz w:val="24"/>
        </w:rPr>
        <w:t>〕</w:t>
      </w:r>
      <w:r>
        <w:rPr>
          <w:rFonts w:hint="eastAsia"/>
          <w:sz w:val="24"/>
        </w:rPr>
        <w:t>18</w:t>
      </w:r>
      <w:r>
        <w:rPr>
          <w:sz w:val="24"/>
        </w:rPr>
        <w:t xml:space="preserve"> 号</w:t>
      </w:r>
      <w:r>
        <w:rPr>
          <w:rFonts w:hint="eastAsia" w:ascii="宋体" w:hAnsi="宋体"/>
          <w:sz w:val="24"/>
        </w:rPr>
        <w:t>）总体要求，落实《绿色建筑和绿色建材政府采购需求标准》（</w:t>
      </w:r>
      <w:r>
        <w:rPr>
          <w:sz w:val="24"/>
        </w:rPr>
        <w:t>财库〔20</w:t>
      </w:r>
      <w:r>
        <w:rPr>
          <w:rFonts w:hint="eastAsia"/>
          <w:sz w:val="24"/>
        </w:rPr>
        <w:t>22</w:t>
      </w:r>
      <w:r>
        <w:rPr>
          <w:sz w:val="24"/>
        </w:rPr>
        <w:t>〕</w:t>
      </w:r>
      <w:r>
        <w:rPr>
          <w:rFonts w:hint="eastAsia"/>
          <w:sz w:val="24"/>
        </w:rPr>
        <w:t>35</w:t>
      </w:r>
      <w:r>
        <w:rPr>
          <w:sz w:val="24"/>
        </w:rPr>
        <w:t xml:space="preserve"> 号</w:t>
      </w:r>
      <w:r>
        <w:rPr>
          <w:rFonts w:hint="eastAsia" w:ascii="宋体" w:hAnsi="宋体"/>
          <w:sz w:val="24"/>
        </w:rPr>
        <w:t>）和《政府采购支持绿色建材促进建筑品质提升政策项目实施指南》（财办库</w:t>
      </w:r>
      <w:r>
        <w:rPr>
          <w:sz w:val="24"/>
        </w:rPr>
        <w:t>〔20</w:t>
      </w:r>
      <w:r>
        <w:rPr>
          <w:rFonts w:hint="eastAsia"/>
          <w:sz w:val="24"/>
        </w:rPr>
        <w:t>23</w:t>
      </w:r>
      <w:r>
        <w:rPr>
          <w:sz w:val="24"/>
        </w:rPr>
        <w:t>〕</w:t>
      </w:r>
      <w:r>
        <w:rPr>
          <w:rFonts w:hint="eastAsia"/>
          <w:sz w:val="24"/>
        </w:rPr>
        <w:t>52</w:t>
      </w:r>
      <w:r>
        <w:rPr>
          <w:sz w:val="24"/>
        </w:rPr>
        <w:t xml:space="preserve"> 号</w:t>
      </w:r>
      <w:r>
        <w:rPr>
          <w:rFonts w:hint="eastAsia" w:ascii="宋体" w:hAnsi="宋体"/>
          <w:sz w:val="24"/>
        </w:rPr>
        <w:t>）,依据相关需求标准确定采购需求，在采购文件和采购合同中载明具体需求、履约验收条款和违约责任。</w:t>
      </w:r>
    </w:p>
    <w:p w14:paraId="439560F0">
      <w:pPr>
        <w:spacing w:line="480" w:lineRule="exact"/>
        <w:ind w:left="900"/>
        <w:rPr>
          <w:rFonts w:hint="eastAsia" w:ascii="宋体" w:hAnsi="宋体"/>
          <w:sz w:val="24"/>
        </w:rPr>
      </w:pPr>
      <w:r>
        <w:rPr>
          <w:rFonts w:hint="eastAsia" w:ascii="宋体" w:hAnsi="宋体"/>
          <w:sz w:val="24"/>
        </w:rPr>
        <w:t>4.7.3 优先使用低挥发性有机化合物产品</w:t>
      </w:r>
    </w:p>
    <w:p w14:paraId="7A3AE2F0">
      <w:pPr>
        <w:spacing w:line="480" w:lineRule="exact"/>
        <w:ind w:left="1856"/>
        <w:rPr>
          <w:rFonts w:hint="eastAsia" w:ascii="宋体" w:hAnsi="宋体"/>
          <w:sz w:val="24"/>
        </w:rPr>
      </w:pPr>
      <w:r>
        <w:rPr>
          <w:rFonts w:hint="eastAsia" w:ascii="宋体" w:hAnsi="宋体"/>
          <w:sz w:val="24"/>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7DCC90D1">
      <w:pPr>
        <w:spacing w:line="480" w:lineRule="exact"/>
        <w:rPr>
          <w:rFonts w:hint="eastAsia" w:ascii="宋体" w:hAnsi="宋体"/>
          <w:sz w:val="24"/>
        </w:rPr>
      </w:pPr>
      <w:r>
        <w:rPr>
          <w:rFonts w:hint="eastAsia" w:ascii="宋体" w:hAnsi="宋体"/>
          <w:sz w:val="24"/>
        </w:rPr>
        <w:t>4.8电子履约保函政策</w:t>
      </w:r>
    </w:p>
    <w:p w14:paraId="7D2E2173">
      <w:pPr>
        <w:spacing w:line="480" w:lineRule="exact"/>
        <w:ind w:left="900"/>
        <w:rPr>
          <w:rFonts w:hint="eastAsia"/>
          <w:color w:val="000000"/>
          <w:sz w:val="24"/>
        </w:rPr>
      </w:pPr>
      <w:r>
        <w:rPr>
          <w:rFonts w:hint="eastAsia" w:ascii="宋体" w:hAnsi="宋体"/>
          <w:sz w:val="24"/>
        </w:rPr>
        <w:t>为进一步优化政府采购营商环境，规范我省政府采购履约保证金管理，持续降低供应商参与政府采购成本，根</w:t>
      </w:r>
      <w:r>
        <w:rPr>
          <w:rFonts w:hint="eastAsia"/>
          <w:color w:val="000000"/>
          <w:sz w:val="24"/>
        </w:rPr>
        <w:t>据国家发展改革委、工业和信息化部、财政部等《关于做好2023年降成本重点工作的通知》（发改运行〔2023〕645号）要求，决定在全省推行政府采购电子履约保函（保险）。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具体要求详见《关于在全省政府采购领域推行电子履约保函（保险）的通知》（苏财购〔2023〕150号）。</w:t>
      </w:r>
    </w:p>
    <w:p w14:paraId="35062BFB">
      <w:pPr>
        <w:keepNext w:val="0"/>
        <w:keepLines w:val="0"/>
        <w:pageBreakBefore w:val="0"/>
        <w:spacing w:line="480" w:lineRule="exact"/>
        <w:rPr>
          <w:rFonts w:hint="eastAsia" w:ascii="宋体" w:hAnsi="宋体" w:eastAsia="宋体" w:cs="Times New Roman"/>
          <w:b w:val="0"/>
          <w:bCs w:val="0"/>
          <w:color w:val="000000"/>
          <w:sz w:val="24"/>
          <w:lang w:val="en-US" w:eastAsia="zh-CN"/>
        </w:rPr>
      </w:pPr>
      <w:r>
        <w:rPr>
          <w:rFonts w:hint="eastAsia" w:ascii="宋体" w:hAnsi="宋体" w:eastAsia="宋体" w:cs="Times New Roman"/>
          <w:b w:val="0"/>
          <w:bCs w:val="0"/>
          <w:color w:val="000000"/>
          <w:sz w:val="24"/>
          <w:lang w:val="en-US" w:eastAsia="zh-CN"/>
        </w:rPr>
        <w:t xml:space="preserve">4.9   </w:t>
      </w:r>
      <w:r>
        <w:rPr>
          <w:rFonts w:hint="eastAsia" w:ascii="宋体" w:hAnsi="宋体" w:eastAsia="宋体" w:cs="Times New Roman"/>
          <w:b w:val="0"/>
          <w:bCs w:val="0"/>
          <w:color w:val="000000"/>
          <w:sz w:val="24"/>
        </w:rPr>
        <w:t>政府采购中实施本国产品标准及相关政策</w:t>
      </w:r>
    </w:p>
    <w:p w14:paraId="13645EDC">
      <w:pPr>
        <w:spacing w:line="480" w:lineRule="exact"/>
        <w:ind w:left="1856"/>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szCs w:val="24"/>
          <w:lang w:val="en-US" w:eastAsia="zh-CN" w:bidi="ar-SA"/>
        </w:rPr>
        <w:t>政府采购活动中既有本国产品又有非本国产品参与竞争的，依法对本国产品给予价格评审优惠，对本国产品的报价给予20%的价格扣除，用扣除后的价格参与评审。供应商应在投标文件中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具体要求详见《国务院办公厅关于在政府采购中实施本国产品标准及相关政策的通知》（国办发〔2025〕34号）。</w:t>
      </w:r>
      <w:r>
        <w:rPr>
          <w:rFonts w:hint="eastAsia" w:ascii="Times New Roman" w:hAnsi="Times New Roman" w:eastAsia="宋体" w:cs="Times New Roman"/>
          <w:b w:val="0"/>
          <w:color w:val="000000"/>
          <w:sz w:val="24"/>
          <w:szCs w:val="24"/>
          <w:lang w:val="en-US" w:eastAsia="zh-CN" w:bidi="ar-SA"/>
        </w:rPr>
        <w:t>在填写《关于符合本国产品标准的声明函》时，如未提供声明函、信息填写错误、未完整填报或不符合《关于在政府采购中实施本国产品标准及相关政策的通知》要求的，则会导致报价不作相应扣除。</w:t>
      </w:r>
    </w:p>
    <w:p w14:paraId="630DBE9A">
      <w:pPr>
        <w:numPr>
          <w:ilvl w:val="0"/>
          <w:numId w:val="9"/>
        </w:numPr>
        <w:tabs>
          <w:tab w:val="left" w:pos="360"/>
        </w:tabs>
        <w:spacing w:line="360" w:lineRule="auto"/>
        <w:ind w:left="357" w:hanging="357"/>
        <w:outlineLvl w:val="1"/>
        <w:rPr>
          <w:sz w:val="24"/>
        </w:rPr>
      </w:pPr>
      <w:r>
        <w:rPr>
          <w:sz w:val="24"/>
        </w:rPr>
        <w:t>响应费用</w:t>
      </w:r>
    </w:p>
    <w:p w14:paraId="3A8C2E91">
      <w:pPr>
        <w:numPr>
          <w:ilvl w:val="1"/>
          <w:numId w:val="9"/>
        </w:numPr>
        <w:tabs>
          <w:tab w:val="left" w:pos="1080"/>
          <w:tab w:val="left" w:pos="2014"/>
        </w:tabs>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761EE1A">
      <w:pPr>
        <w:tabs>
          <w:tab w:val="left" w:pos="1080"/>
        </w:tabs>
        <w:spacing w:line="360" w:lineRule="auto"/>
        <w:ind w:left="1080"/>
        <w:rPr>
          <w:sz w:val="28"/>
        </w:rPr>
      </w:pPr>
      <w:bookmarkStart w:id="149" w:name="_1.8_计量单位"/>
      <w:bookmarkEnd w:id="149"/>
    </w:p>
    <w:p w14:paraId="340C9A56">
      <w:pPr>
        <w:pStyle w:val="18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3892A63">
      <w:pPr>
        <w:numPr>
          <w:ilvl w:val="0"/>
          <w:numId w:val="9"/>
        </w:numPr>
        <w:tabs>
          <w:tab w:val="left" w:pos="360"/>
        </w:tabs>
        <w:spacing w:line="360" w:lineRule="auto"/>
        <w:ind w:left="357" w:hanging="357"/>
        <w:outlineLvl w:val="1"/>
        <w:rPr>
          <w:sz w:val="24"/>
        </w:rPr>
      </w:pPr>
      <w:bookmarkStart w:id="150" w:name="_Toc226965713"/>
      <w:bookmarkStart w:id="151" w:name="_Toc150774728"/>
      <w:bookmarkStart w:id="152" w:name="_Toc226337219"/>
      <w:bookmarkStart w:id="153" w:name="_Toc164229364"/>
      <w:bookmarkStart w:id="154" w:name="_Toc127151724"/>
      <w:bookmarkStart w:id="155" w:name="_Toc151193693"/>
      <w:bookmarkStart w:id="156" w:name="_Toc305158865"/>
      <w:bookmarkStart w:id="157" w:name="_Toc150480761"/>
      <w:bookmarkStart w:id="158" w:name="_Toc226965796"/>
      <w:bookmarkStart w:id="159" w:name="_Toc305158791"/>
      <w:bookmarkStart w:id="160" w:name="_Toc151193621"/>
      <w:bookmarkStart w:id="161" w:name="_Toc151193837"/>
      <w:bookmarkStart w:id="162" w:name="_Toc164608637"/>
      <w:bookmarkStart w:id="163" w:name="_Toc264969213"/>
      <w:bookmarkStart w:id="164" w:name="_Toc226309767"/>
      <w:bookmarkStart w:id="165" w:name="_Toc149720816"/>
      <w:bookmarkStart w:id="166" w:name="_Toc127151523"/>
      <w:bookmarkStart w:id="167" w:name="_Toc150509274"/>
      <w:bookmarkStart w:id="168" w:name="_Toc164608792"/>
      <w:bookmarkStart w:id="169" w:name="_Toc142311025"/>
      <w:bookmarkStart w:id="170" w:name="_Toc151190150"/>
      <w:bookmarkStart w:id="171" w:name="_Toc151193911"/>
      <w:bookmarkStart w:id="172" w:name="_Toc520356147"/>
      <w:bookmarkStart w:id="173" w:name="_Toc150774623"/>
      <w:bookmarkStart w:id="174" w:name="_Toc164351617"/>
      <w:bookmarkStart w:id="175" w:name="_Toc127161437"/>
      <w:bookmarkStart w:id="176" w:name="_Toc265228361"/>
      <w:bookmarkStart w:id="177" w:name="_Toc164229218"/>
      <w:bookmarkStart w:id="178" w:name="_Toc195842888"/>
      <w:bookmarkStart w:id="179" w:name="_Toc151193765"/>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286EB4D8">
      <w:pPr>
        <w:numPr>
          <w:ilvl w:val="1"/>
          <w:numId w:val="9"/>
        </w:numPr>
        <w:tabs>
          <w:tab w:val="left" w:pos="1080"/>
          <w:tab w:val="left" w:pos="2014"/>
        </w:tabs>
        <w:spacing w:line="360" w:lineRule="auto"/>
        <w:ind w:left="1080" w:hanging="720"/>
        <w:rPr>
          <w:sz w:val="24"/>
        </w:rPr>
      </w:pPr>
      <w:r>
        <w:rPr>
          <w:sz w:val="24"/>
        </w:rPr>
        <w:t>竞争性磋商文件包括以下部分：</w:t>
      </w:r>
    </w:p>
    <w:p w14:paraId="4C250835">
      <w:pPr>
        <w:numPr>
          <w:ilvl w:val="0"/>
          <w:numId w:val="11"/>
        </w:numPr>
        <w:tabs>
          <w:tab w:val="left" w:pos="1980"/>
          <w:tab w:val="left" w:pos="2520"/>
        </w:tabs>
        <w:spacing w:line="360" w:lineRule="auto"/>
        <w:ind w:left="1440" w:firstLine="5"/>
        <w:rPr>
          <w:sz w:val="24"/>
        </w:rPr>
      </w:pPr>
      <w:r>
        <w:rPr>
          <w:sz w:val="24"/>
        </w:rPr>
        <w:t>采购邀请</w:t>
      </w:r>
    </w:p>
    <w:p w14:paraId="3B612E51">
      <w:pPr>
        <w:numPr>
          <w:ilvl w:val="0"/>
          <w:numId w:val="11"/>
        </w:numPr>
        <w:tabs>
          <w:tab w:val="left" w:pos="1980"/>
          <w:tab w:val="left" w:pos="2520"/>
        </w:tabs>
        <w:spacing w:line="360" w:lineRule="auto"/>
        <w:ind w:left="1440" w:firstLine="5"/>
        <w:rPr>
          <w:sz w:val="24"/>
        </w:rPr>
      </w:pPr>
      <w:r>
        <w:rPr>
          <w:sz w:val="24"/>
        </w:rPr>
        <w:t>供应商须知</w:t>
      </w:r>
    </w:p>
    <w:p w14:paraId="51264C61">
      <w:pPr>
        <w:numPr>
          <w:ilvl w:val="0"/>
          <w:numId w:val="11"/>
        </w:numPr>
        <w:tabs>
          <w:tab w:val="left" w:pos="1980"/>
          <w:tab w:val="left" w:pos="2520"/>
        </w:tabs>
        <w:spacing w:line="360" w:lineRule="auto"/>
        <w:ind w:left="1440" w:firstLine="5"/>
        <w:rPr>
          <w:sz w:val="24"/>
        </w:rPr>
      </w:pPr>
      <w:r>
        <w:rPr>
          <w:sz w:val="24"/>
        </w:rPr>
        <w:t>评审</w:t>
      </w:r>
      <w:r>
        <w:rPr>
          <w:rFonts w:hint="eastAsia"/>
          <w:sz w:val="24"/>
        </w:rPr>
        <w:t>程序、评审</w:t>
      </w:r>
      <w:r>
        <w:rPr>
          <w:sz w:val="24"/>
        </w:rPr>
        <w:t>方法和评审标准</w:t>
      </w:r>
    </w:p>
    <w:p w14:paraId="302569AB">
      <w:pPr>
        <w:numPr>
          <w:ilvl w:val="0"/>
          <w:numId w:val="11"/>
        </w:numPr>
        <w:tabs>
          <w:tab w:val="left" w:pos="1980"/>
          <w:tab w:val="left" w:pos="2520"/>
        </w:tabs>
        <w:spacing w:line="360" w:lineRule="auto"/>
        <w:ind w:left="1440" w:firstLine="5"/>
        <w:rPr>
          <w:sz w:val="24"/>
        </w:rPr>
      </w:pPr>
      <w:r>
        <w:rPr>
          <w:sz w:val="24"/>
        </w:rPr>
        <w:t>采购需求</w:t>
      </w:r>
    </w:p>
    <w:p w14:paraId="70CCE291">
      <w:pPr>
        <w:numPr>
          <w:ilvl w:val="0"/>
          <w:numId w:val="11"/>
        </w:numPr>
        <w:tabs>
          <w:tab w:val="left" w:pos="1980"/>
          <w:tab w:val="left" w:pos="2520"/>
        </w:tabs>
        <w:spacing w:line="360" w:lineRule="auto"/>
        <w:ind w:left="1440" w:firstLine="5"/>
        <w:rPr>
          <w:sz w:val="24"/>
        </w:rPr>
      </w:pPr>
      <w:r>
        <w:rPr>
          <w:sz w:val="24"/>
        </w:rPr>
        <w:t>合同草案条款</w:t>
      </w:r>
    </w:p>
    <w:p w14:paraId="5A4B1097">
      <w:pPr>
        <w:numPr>
          <w:ilvl w:val="0"/>
          <w:numId w:val="11"/>
        </w:numPr>
        <w:tabs>
          <w:tab w:val="left" w:pos="1980"/>
          <w:tab w:val="left" w:pos="2520"/>
        </w:tabs>
        <w:spacing w:line="360" w:lineRule="auto"/>
        <w:ind w:left="1440" w:firstLine="5"/>
        <w:rPr>
          <w:sz w:val="24"/>
        </w:rPr>
      </w:pPr>
      <w:r>
        <w:rPr>
          <w:sz w:val="24"/>
        </w:rPr>
        <w:t>响应文件格式</w:t>
      </w:r>
    </w:p>
    <w:p w14:paraId="28739162">
      <w:pPr>
        <w:numPr>
          <w:ilvl w:val="1"/>
          <w:numId w:val="9"/>
        </w:numPr>
        <w:tabs>
          <w:tab w:val="left" w:pos="1080"/>
          <w:tab w:val="left" w:pos="2014"/>
        </w:tabs>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E9B11FE">
      <w:pPr>
        <w:numPr>
          <w:ilvl w:val="0"/>
          <w:numId w:val="9"/>
        </w:numPr>
        <w:tabs>
          <w:tab w:val="left" w:pos="1080"/>
          <w:tab w:val="left" w:pos="2014"/>
        </w:tabs>
        <w:spacing w:line="360" w:lineRule="auto"/>
        <w:ind w:left="357" w:hanging="357"/>
        <w:outlineLvl w:val="1"/>
        <w:rPr>
          <w:sz w:val="24"/>
        </w:rPr>
      </w:pPr>
      <w:r>
        <w:rPr>
          <w:sz w:val="24"/>
        </w:rPr>
        <w:t>对竞争性磋商文件的澄清或修改</w:t>
      </w:r>
    </w:p>
    <w:p w14:paraId="3B98ED7B">
      <w:pPr>
        <w:numPr>
          <w:ilvl w:val="1"/>
          <w:numId w:val="9"/>
        </w:numPr>
        <w:tabs>
          <w:tab w:val="left" w:pos="1080"/>
          <w:tab w:val="left" w:pos="1561"/>
          <w:tab w:val="left" w:pos="2014"/>
        </w:tabs>
        <w:spacing w:line="360" w:lineRule="auto"/>
        <w:ind w:left="1080" w:hanging="720"/>
        <w:rPr>
          <w:sz w:val="24"/>
        </w:rPr>
      </w:pPr>
      <w:r>
        <w:rPr>
          <w:sz w:val="24"/>
        </w:rPr>
        <w:t>采购人或采购代理机构对已发出的竞争性磋商文件进行必要澄清或者修改的，将在</w:t>
      </w:r>
      <w:r>
        <w:rPr>
          <w:rFonts w:hint="eastAsia" w:ascii="宋体" w:hAnsi="宋体"/>
          <w:color w:val="000000"/>
          <w:sz w:val="24"/>
          <w:szCs w:val="21"/>
        </w:rPr>
        <w:t>在“江苏省政府采购网”、“常州市政府采购网”</w:t>
      </w:r>
      <w:r>
        <w:rPr>
          <w:sz w:val="24"/>
        </w:rPr>
        <w:t>上</w:t>
      </w:r>
      <w:r>
        <w:rPr>
          <w:rFonts w:hint="eastAsia"/>
          <w:sz w:val="24"/>
        </w:rPr>
        <w:t>发布</w:t>
      </w:r>
      <w:r>
        <w:rPr>
          <w:sz w:val="24"/>
        </w:rPr>
        <w:t>更正公告</w:t>
      </w:r>
      <w:r>
        <w:rPr>
          <w:rFonts w:hint="eastAsia"/>
          <w:sz w:val="24"/>
        </w:rPr>
        <w:t>的</w:t>
      </w:r>
      <w:r>
        <w:rPr>
          <w:sz w:val="24"/>
        </w:rPr>
        <w:t>形式通知所有获取</w:t>
      </w:r>
      <w:r>
        <w:rPr>
          <w:rFonts w:hint="eastAsia"/>
          <w:sz w:val="24"/>
        </w:rPr>
        <w:t>磋商文件</w:t>
      </w:r>
      <w:r>
        <w:rPr>
          <w:sz w:val="24"/>
        </w:rPr>
        <w:t>的</w:t>
      </w:r>
      <w:r>
        <w:rPr>
          <w:rFonts w:hint="eastAsia"/>
          <w:sz w:val="24"/>
        </w:rPr>
        <w:t>供应商。</w:t>
      </w:r>
    </w:p>
    <w:p w14:paraId="02BDC081">
      <w:pPr>
        <w:numPr>
          <w:ilvl w:val="1"/>
          <w:numId w:val="9"/>
        </w:numPr>
        <w:tabs>
          <w:tab w:val="left" w:pos="1080"/>
          <w:tab w:val="left" w:pos="1561"/>
          <w:tab w:val="left" w:pos="2014"/>
        </w:tabs>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w:t>
      </w:r>
      <w:r>
        <w:rPr>
          <w:rFonts w:hint="eastAsia"/>
          <w:sz w:val="24"/>
        </w:rPr>
        <w:t>，</w:t>
      </w:r>
      <w:r>
        <w:rPr>
          <w:sz w:val="24"/>
        </w:rPr>
        <w:t>以更正公告形式通知所有获取</w:t>
      </w:r>
      <w:r>
        <w:rPr>
          <w:rFonts w:hint="eastAsia"/>
          <w:sz w:val="24"/>
        </w:rPr>
        <w:t>磋商</w:t>
      </w:r>
      <w:r>
        <w:rPr>
          <w:sz w:val="24"/>
        </w:rPr>
        <w:t>文件的潜在供应商；；不足上述时间的，将顺延提交响应文件的截止时间。</w:t>
      </w:r>
    </w:p>
    <w:p w14:paraId="398CF5C2">
      <w:pPr>
        <w:tabs>
          <w:tab w:val="left" w:pos="1080"/>
          <w:tab w:val="left" w:pos="1561"/>
        </w:tabs>
        <w:spacing w:line="360" w:lineRule="auto"/>
        <w:ind w:left="1080"/>
        <w:rPr>
          <w:sz w:val="28"/>
        </w:rPr>
      </w:pPr>
      <w:bookmarkStart w:id="180" w:name="_Toc516367020"/>
      <w:bookmarkStart w:id="181" w:name="_Toc150509277"/>
      <w:bookmarkStart w:id="182" w:name="_Toc151193696"/>
      <w:bookmarkStart w:id="183" w:name="_Toc264969216"/>
      <w:bookmarkStart w:id="184" w:name="_Toc226965799"/>
      <w:bookmarkStart w:id="185" w:name="_Toc305158868"/>
      <w:bookmarkStart w:id="186" w:name="_Toc305158794"/>
      <w:bookmarkStart w:id="187" w:name="_Toc226337222"/>
      <w:bookmarkStart w:id="188" w:name="_Toc150774626"/>
      <w:bookmarkStart w:id="189" w:name="_Toc151193624"/>
      <w:bookmarkStart w:id="190" w:name="_Toc151190153"/>
      <w:bookmarkStart w:id="191" w:name="_Toc151193768"/>
      <w:bookmarkStart w:id="192" w:name="_Toc151193840"/>
      <w:bookmarkStart w:id="193" w:name="_Toc226309770"/>
      <w:bookmarkStart w:id="194" w:name="_Toc520356150"/>
      <w:bookmarkStart w:id="195" w:name="_Toc150774731"/>
      <w:bookmarkStart w:id="196" w:name="_Toc127151526"/>
      <w:bookmarkStart w:id="197" w:name="_Toc142311028"/>
      <w:bookmarkStart w:id="198" w:name="_Toc195842891"/>
      <w:bookmarkStart w:id="199" w:name="_Toc151193914"/>
      <w:bookmarkStart w:id="200" w:name="_Toc150480764"/>
      <w:bookmarkStart w:id="201" w:name="_Toc226965716"/>
      <w:bookmarkStart w:id="202" w:name="_Toc265228364"/>
    </w:p>
    <w:p w14:paraId="400625E9">
      <w:pPr>
        <w:pStyle w:val="183"/>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78FB8EF">
      <w:pPr>
        <w:numPr>
          <w:ilvl w:val="0"/>
          <w:numId w:val="9"/>
        </w:numPr>
        <w:tabs>
          <w:tab w:val="left" w:pos="360"/>
        </w:tabs>
        <w:spacing w:line="360" w:lineRule="auto"/>
        <w:ind w:left="357" w:hanging="357"/>
        <w:outlineLvl w:val="1"/>
        <w:rPr>
          <w:sz w:val="24"/>
        </w:rPr>
      </w:pPr>
      <w:bookmarkStart w:id="203" w:name="_Toc127161441"/>
      <w:bookmarkStart w:id="204" w:name="_Toc305158869"/>
      <w:bookmarkStart w:id="205" w:name="_Toc151190154"/>
      <w:bookmarkStart w:id="206" w:name="_Toc164229222"/>
      <w:bookmarkStart w:id="207" w:name="_Toc151193625"/>
      <w:bookmarkStart w:id="208" w:name="_Toc520356151"/>
      <w:bookmarkStart w:id="209" w:name="_Toc151193841"/>
      <w:bookmarkStart w:id="210" w:name="_Toc149720820"/>
      <w:bookmarkStart w:id="211" w:name="_Toc226337223"/>
      <w:bookmarkStart w:id="212" w:name="_Toc226965717"/>
      <w:bookmarkStart w:id="213" w:name="_Toc151193915"/>
      <w:bookmarkStart w:id="214" w:name="_Toc516367021"/>
      <w:bookmarkStart w:id="215" w:name="_Toc164351621"/>
      <w:bookmarkStart w:id="216" w:name="_Toc150774627"/>
      <w:bookmarkStart w:id="217" w:name="_Toc305158795"/>
      <w:bookmarkStart w:id="218" w:name="_Toc127151527"/>
      <w:bookmarkStart w:id="219" w:name="_Toc151193769"/>
      <w:bookmarkStart w:id="220" w:name="_Toc164229368"/>
      <w:bookmarkStart w:id="221" w:name="_Toc226309771"/>
      <w:bookmarkStart w:id="222" w:name="_Toc265228365"/>
      <w:bookmarkStart w:id="223" w:name="_Toc264969217"/>
      <w:bookmarkStart w:id="224" w:name="_Toc195842892"/>
      <w:bookmarkStart w:id="225" w:name="_Toc164608641"/>
      <w:bookmarkStart w:id="226" w:name="_Toc226965800"/>
      <w:bookmarkStart w:id="227" w:name="_Toc150774732"/>
      <w:bookmarkStart w:id="228" w:name="_Toc142311029"/>
      <w:bookmarkStart w:id="229" w:name="_Toc150509278"/>
      <w:bookmarkStart w:id="230" w:name="_Toc127151728"/>
      <w:bookmarkStart w:id="231" w:name="_Toc164608796"/>
      <w:bookmarkStart w:id="232" w:name="_Toc151193697"/>
      <w:bookmarkStart w:id="233" w:name="_Toc150480765"/>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5C62771C">
      <w:pPr>
        <w:numPr>
          <w:ilvl w:val="1"/>
          <w:numId w:val="9"/>
        </w:numPr>
        <w:tabs>
          <w:tab w:val="left" w:pos="1080"/>
          <w:tab w:val="left" w:pos="2014"/>
        </w:tabs>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6728FF3">
      <w:pPr>
        <w:numPr>
          <w:ilvl w:val="1"/>
          <w:numId w:val="9"/>
        </w:numPr>
        <w:tabs>
          <w:tab w:val="left" w:pos="1080"/>
          <w:tab w:val="left" w:pos="2014"/>
        </w:tabs>
        <w:spacing w:line="360" w:lineRule="auto"/>
        <w:ind w:left="1080" w:hanging="720"/>
        <w:rPr>
          <w:sz w:val="24"/>
        </w:rPr>
      </w:pPr>
      <w:r>
        <w:rPr>
          <w:sz w:val="24"/>
        </w:rPr>
        <w:t>除竞争性磋商文件有特殊要求外，本项目磋商所使用的计量单位，应采用中华人民共和国法定计量单位。</w:t>
      </w:r>
    </w:p>
    <w:p w14:paraId="58E99796">
      <w:pPr>
        <w:numPr>
          <w:ilvl w:val="1"/>
          <w:numId w:val="9"/>
        </w:numPr>
        <w:tabs>
          <w:tab w:val="left" w:pos="1080"/>
          <w:tab w:val="left" w:pos="2014"/>
        </w:tabs>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28B9317">
      <w:pPr>
        <w:numPr>
          <w:ilvl w:val="0"/>
          <w:numId w:val="9"/>
        </w:numPr>
        <w:tabs>
          <w:tab w:val="left" w:pos="360"/>
        </w:tabs>
        <w:spacing w:line="360" w:lineRule="auto"/>
        <w:ind w:left="357" w:hanging="357"/>
        <w:outlineLvl w:val="1"/>
        <w:rPr>
          <w:sz w:val="24"/>
        </w:rPr>
      </w:pPr>
      <w:bookmarkStart w:id="234" w:name="_Toc516367022"/>
      <w:bookmarkStart w:id="235" w:name="_Ref467306195"/>
      <w:bookmarkStart w:id="236" w:name="_Ref467306676"/>
      <w:bookmarkStart w:id="237" w:name="_Toc150774628"/>
      <w:bookmarkStart w:id="238" w:name="_Toc164229223"/>
      <w:bookmarkStart w:id="239" w:name="_Toc195842893"/>
      <w:bookmarkStart w:id="240" w:name="_Toc127151528"/>
      <w:bookmarkStart w:id="241" w:name="_Toc265228366"/>
      <w:bookmarkStart w:id="242" w:name="_Toc226337224"/>
      <w:bookmarkStart w:id="243" w:name="_Toc151193916"/>
      <w:bookmarkStart w:id="244" w:name="_Toc226309772"/>
      <w:bookmarkStart w:id="245" w:name="_Toc305158796"/>
      <w:bookmarkStart w:id="246" w:name="_Toc226965718"/>
      <w:bookmarkStart w:id="247" w:name="_Toc142311030"/>
      <w:bookmarkStart w:id="248" w:name="_Toc150774733"/>
      <w:bookmarkStart w:id="249" w:name="_Toc149720821"/>
      <w:bookmarkStart w:id="250" w:name="_Toc226965801"/>
      <w:bookmarkStart w:id="251" w:name="_Toc150509279"/>
      <w:bookmarkStart w:id="252" w:name="_Toc164351622"/>
      <w:bookmarkStart w:id="253" w:name="_Toc264969218"/>
      <w:bookmarkStart w:id="254" w:name="_Toc127151729"/>
      <w:bookmarkStart w:id="255" w:name="_Toc127161442"/>
      <w:bookmarkStart w:id="256" w:name="_Toc305158870"/>
      <w:bookmarkStart w:id="257" w:name="_Toc164608797"/>
      <w:bookmarkStart w:id="258" w:name="_Toc151193770"/>
      <w:bookmarkStart w:id="259" w:name="_Toc150480766"/>
      <w:bookmarkStart w:id="260" w:name="_Toc151193698"/>
      <w:bookmarkStart w:id="261" w:name="_Toc164608642"/>
      <w:bookmarkStart w:id="262" w:name="_Toc151190155"/>
      <w:bookmarkStart w:id="263" w:name="_Toc164229369"/>
      <w:bookmarkStart w:id="264" w:name="_Toc520356152"/>
      <w:bookmarkStart w:id="265" w:name="_Toc151193842"/>
      <w:bookmarkStart w:id="266" w:name="_Toc151193626"/>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104F346">
      <w:pPr>
        <w:numPr>
          <w:ilvl w:val="1"/>
          <w:numId w:val="9"/>
        </w:numPr>
        <w:tabs>
          <w:tab w:val="left" w:pos="1080"/>
          <w:tab w:val="left" w:pos="2014"/>
        </w:tabs>
        <w:spacing w:line="360" w:lineRule="auto"/>
        <w:ind w:left="1077" w:hanging="720"/>
        <w:rPr>
          <w:sz w:val="24"/>
        </w:rPr>
      </w:pPr>
      <w:bookmarkStart w:id="267" w:name="_Ref467052588"/>
      <w:r>
        <w:rPr>
          <w:sz w:val="24"/>
        </w:rPr>
        <w:t>供应商应当按照竞争性磋商文件的要求编制响应文件，并对其提交的响应文件的真实性、合法性承担法律责任。响应文件的部分格式要求，见第六章《响应文件格式》。</w:t>
      </w:r>
    </w:p>
    <w:p w14:paraId="01EF6B83">
      <w:pPr>
        <w:numPr>
          <w:ilvl w:val="1"/>
          <w:numId w:val="9"/>
        </w:numPr>
        <w:tabs>
          <w:tab w:val="left" w:pos="1080"/>
          <w:tab w:val="left" w:pos="2014"/>
        </w:tabs>
        <w:spacing w:line="360" w:lineRule="auto"/>
        <w:ind w:left="1077" w:hanging="720"/>
        <w:rPr>
          <w:sz w:val="24"/>
        </w:rPr>
      </w:pPr>
      <w:r>
        <w:rPr>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sz w:val="24"/>
        </w:rPr>
        <w:t>否则响应无效</w:t>
      </w:r>
      <w:r>
        <w:rPr>
          <w:sz w:val="24"/>
        </w:rPr>
        <w:t>。未标记“实质性格式”的文件和竞争性磋商文件未提供格式的内容，可由供应商自行编写。</w:t>
      </w:r>
    </w:p>
    <w:p w14:paraId="7B2D6E9C">
      <w:pPr>
        <w:numPr>
          <w:ilvl w:val="1"/>
          <w:numId w:val="9"/>
        </w:numPr>
        <w:tabs>
          <w:tab w:val="left" w:pos="1080"/>
          <w:tab w:val="left" w:pos="2014"/>
        </w:tabs>
        <w:spacing w:line="360" w:lineRule="auto"/>
        <w:ind w:left="1077" w:hanging="720"/>
        <w:rPr>
          <w:sz w:val="24"/>
        </w:rPr>
      </w:pPr>
      <w:r>
        <w:rPr>
          <w:sz w:val="24"/>
        </w:rPr>
        <w:t>第三章《评审方法和评审标准》中涉及的证明文件。</w:t>
      </w:r>
    </w:p>
    <w:p w14:paraId="01192507">
      <w:pPr>
        <w:numPr>
          <w:ilvl w:val="1"/>
          <w:numId w:val="9"/>
        </w:numPr>
        <w:tabs>
          <w:tab w:val="left" w:pos="1080"/>
          <w:tab w:val="left" w:pos="2014"/>
        </w:tabs>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DD29595">
      <w:pPr>
        <w:numPr>
          <w:ilvl w:val="1"/>
          <w:numId w:val="9"/>
        </w:numPr>
        <w:tabs>
          <w:tab w:val="left" w:pos="1080"/>
          <w:tab w:val="left" w:pos="2014"/>
        </w:tabs>
        <w:spacing w:line="360" w:lineRule="auto"/>
        <w:ind w:left="1077" w:hanging="720"/>
        <w:rPr>
          <w:sz w:val="24"/>
        </w:rPr>
      </w:pPr>
      <w:r>
        <w:rPr>
          <w:sz w:val="24"/>
        </w:rPr>
        <w:t>供应商认为应附的其他材料。</w:t>
      </w:r>
      <w:bookmarkEnd w:id="267"/>
    </w:p>
    <w:p w14:paraId="369CEC83">
      <w:pPr>
        <w:numPr>
          <w:ilvl w:val="0"/>
          <w:numId w:val="9"/>
        </w:numPr>
        <w:tabs>
          <w:tab w:val="left" w:pos="360"/>
        </w:tabs>
        <w:spacing w:line="360" w:lineRule="auto"/>
        <w:ind w:left="357" w:hanging="357"/>
        <w:outlineLvl w:val="1"/>
        <w:rPr>
          <w:sz w:val="24"/>
        </w:rPr>
      </w:pPr>
      <w:bookmarkStart w:id="268" w:name="_Toc164229225"/>
      <w:bookmarkStart w:id="269" w:name="_Toc150774735"/>
      <w:bookmarkStart w:id="270" w:name="_Toc127151530"/>
      <w:bookmarkStart w:id="271" w:name="_Toc150774630"/>
      <w:bookmarkStart w:id="272" w:name="_Toc150480768"/>
      <w:bookmarkStart w:id="273" w:name="_Toc150509281"/>
      <w:bookmarkStart w:id="274" w:name="_Toc151193844"/>
      <w:bookmarkStart w:id="275" w:name="_Toc127151731"/>
      <w:bookmarkStart w:id="276" w:name="_Toc151193918"/>
      <w:bookmarkStart w:id="277" w:name="_Toc149720823"/>
      <w:bookmarkStart w:id="278" w:name="_Toc151190157"/>
      <w:bookmarkStart w:id="279" w:name="_Toc164608644"/>
      <w:bookmarkStart w:id="280" w:name="_Toc127161444"/>
      <w:bookmarkStart w:id="281" w:name="_Toc151193700"/>
      <w:bookmarkStart w:id="282" w:name="_Toc151193628"/>
      <w:bookmarkStart w:id="283" w:name="_Toc142311032"/>
      <w:bookmarkStart w:id="284" w:name="_Toc151193772"/>
      <w:bookmarkStart w:id="285" w:name="_Toc164608799"/>
      <w:bookmarkStart w:id="286" w:name="_Toc164351624"/>
      <w:bookmarkStart w:id="287" w:name="_Toc520356155"/>
      <w:bookmarkStart w:id="288" w:name="_Toc195842895"/>
      <w:bookmarkStart w:id="289" w:name="_Toc164229371"/>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82C6191">
      <w:pPr>
        <w:numPr>
          <w:ilvl w:val="1"/>
          <w:numId w:val="9"/>
        </w:numPr>
        <w:tabs>
          <w:tab w:val="left" w:pos="1080"/>
          <w:tab w:val="left" w:pos="2014"/>
        </w:tabs>
        <w:spacing w:line="360" w:lineRule="auto"/>
        <w:ind w:left="1077" w:hanging="720"/>
        <w:rPr>
          <w:sz w:val="24"/>
        </w:rPr>
      </w:pPr>
      <w:r>
        <w:rPr>
          <w:sz w:val="24"/>
        </w:rPr>
        <w:t>所有响应均以人民币报价。</w:t>
      </w:r>
    </w:p>
    <w:p w14:paraId="7805E279">
      <w:pPr>
        <w:numPr>
          <w:ilvl w:val="1"/>
          <w:numId w:val="9"/>
        </w:numPr>
        <w:tabs>
          <w:tab w:val="left" w:pos="1080"/>
        </w:tabs>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3E9BC11">
      <w:pPr>
        <w:numPr>
          <w:ilvl w:val="2"/>
          <w:numId w:val="9"/>
        </w:numPr>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0B532D8F">
      <w:pPr>
        <w:numPr>
          <w:ilvl w:val="2"/>
          <w:numId w:val="9"/>
        </w:numPr>
        <w:spacing w:line="360" w:lineRule="auto"/>
        <w:rPr>
          <w:sz w:val="24"/>
        </w:rPr>
      </w:pPr>
      <w:r>
        <w:rPr>
          <w:sz w:val="24"/>
        </w:rPr>
        <w:t>按照竞争性磋商文件要求完成本项</w:t>
      </w:r>
      <w:r>
        <w:rPr>
          <w:rFonts w:hint="eastAsia"/>
          <w:sz w:val="24"/>
        </w:rPr>
        <w:t>目的全部相关工程或服务费用。</w:t>
      </w:r>
    </w:p>
    <w:p w14:paraId="7C0B979B">
      <w:pPr>
        <w:numPr>
          <w:ilvl w:val="1"/>
          <w:numId w:val="9"/>
        </w:numPr>
        <w:tabs>
          <w:tab w:val="left" w:pos="1080"/>
          <w:tab w:val="left" w:pos="2014"/>
        </w:tabs>
        <w:spacing w:line="360" w:lineRule="auto"/>
        <w:ind w:left="1077" w:hanging="720"/>
        <w:rPr>
          <w:sz w:val="24"/>
        </w:rPr>
      </w:pPr>
      <w:r>
        <w:rPr>
          <w:sz w:val="24"/>
        </w:rPr>
        <w:t>采购人不得向供应商索要或者接受其给予的赠品、回扣或者与采购无关的其他商品、服务。</w:t>
      </w:r>
    </w:p>
    <w:p w14:paraId="12426AA7">
      <w:pPr>
        <w:numPr>
          <w:ilvl w:val="1"/>
          <w:numId w:val="9"/>
        </w:numPr>
        <w:tabs>
          <w:tab w:val="left" w:pos="1080"/>
          <w:tab w:val="left" w:pos="2014"/>
        </w:tabs>
        <w:spacing w:line="360" w:lineRule="auto"/>
        <w:ind w:left="1080" w:hanging="720"/>
        <w:rPr>
          <w:sz w:val="24"/>
        </w:rPr>
      </w:pPr>
      <w:r>
        <w:rPr>
          <w:sz w:val="24"/>
        </w:rPr>
        <w:t>供应商不能提供任何有选择性或可调整的最终报价（</w:t>
      </w:r>
      <w:r>
        <w:rPr>
          <w:color w:val="000000"/>
          <w:sz w:val="24"/>
        </w:rPr>
        <w:t>竞争性磋商文件</w:t>
      </w:r>
      <w:r>
        <w:rPr>
          <w:sz w:val="24"/>
        </w:rPr>
        <w:t>另有规定的除外），否则其</w:t>
      </w:r>
      <w:r>
        <w:rPr>
          <w:b/>
          <w:sz w:val="24"/>
        </w:rPr>
        <w:t>响应无效</w:t>
      </w:r>
      <w:r>
        <w:rPr>
          <w:sz w:val="24"/>
        </w:rPr>
        <w:t>。</w:t>
      </w:r>
    </w:p>
    <w:p w14:paraId="33A390AD">
      <w:pPr>
        <w:numPr>
          <w:ilvl w:val="0"/>
          <w:numId w:val="9"/>
        </w:numPr>
        <w:tabs>
          <w:tab w:val="left" w:pos="360"/>
        </w:tabs>
        <w:spacing w:line="360" w:lineRule="auto"/>
        <w:ind w:left="357" w:hanging="357"/>
        <w:outlineLvl w:val="1"/>
        <w:rPr>
          <w:sz w:val="24"/>
        </w:rPr>
      </w:pPr>
      <w:r>
        <w:rPr>
          <w:sz w:val="24"/>
        </w:rPr>
        <w:t>磋商保证金</w:t>
      </w:r>
    </w:p>
    <w:p w14:paraId="4651D678">
      <w:pPr>
        <w:tabs>
          <w:tab w:val="left" w:pos="360"/>
        </w:tabs>
        <w:spacing w:line="360" w:lineRule="auto"/>
        <w:ind w:firstLine="360"/>
        <w:outlineLvl w:val="1"/>
        <w:rPr>
          <w:sz w:val="24"/>
        </w:rPr>
      </w:pPr>
      <w:r>
        <w:rPr>
          <w:rFonts w:hint="eastAsia"/>
          <w:sz w:val="24"/>
        </w:rPr>
        <w:t>根据江苏省和常州市的相关文件规定，免收保证金。</w:t>
      </w:r>
    </w:p>
    <w:p w14:paraId="1841F776">
      <w:pPr>
        <w:numPr>
          <w:ilvl w:val="0"/>
          <w:numId w:val="9"/>
        </w:numPr>
        <w:tabs>
          <w:tab w:val="left" w:pos="360"/>
        </w:tabs>
        <w:spacing w:line="360" w:lineRule="auto"/>
        <w:ind w:left="357" w:hanging="357"/>
        <w:outlineLvl w:val="1"/>
        <w:rPr>
          <w:sz w:val="24"/>
        </w:rPr>
      </w:pPr>
      <w:r>
        <w:rPr>
          <w:sz w:val="24"/>
        </w:rPr>
        <w:t>响应有效期</w:t>
      </w:r>
    </w:p>
    <w:p w14:paraId="5FB95617">
      <w:pPr>
        <w:numPr>
          <w:ilvl w:val="1"/>
          <w:numId w:val="9"/>
        </w:numPr>
        <w:tabs>
          <w:tab w:val="left" w:pos="1080"/>
          <w:tab w:val="left" w:pos="2014"/>
        </w:tabs>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10A8BF6">
      <w:pPr>
        <w:numPr>
          <w:ilvl w:val="0"/>
          <w:numId w:val="9"/>
        </w:numPr>
        <w:tabs>
          <w:tab w:val="left" w:pos="360"/>
        </w:tabs>
        <w:spacing w:line="360" w:lineRule="auto"/>
        <w:ind w:left="357" w:hanging="357"/>
        <w:outlineLvl w:val="1"/>
        <w:rPr>
          <w:sz w:val="24"/>
        </w:rPr>
      </w:pPr>
      <w:bookmarkStart w:id="290" w:name="_Toc164229228"/>
      <w:bookmarkStart w:id="291" w:name="_Toc195842898"/>
      <w:bookmarkStart w:id="292" w:name="_Toc151193775"/>
      <w:bookmarkStart w:id="293" w:name="_Toc264969223"/>
      <w:bookmarkStart w:id="294" w:name="_Toc305158875"/>
      <w:bookmarkStart w:id="295" w:name="_Toc151193631"/>
      <w:bookmarkStart w:id="296" w:name="_Toc164351627"/>
      <w:bookmarkStart w:id="297" w:name="_Toc150774738"/>
      <w:bookmarkStart w:id="298" w:name="_Toc150509284"/>
      <w:bookmarkStart w:id="299" w:name="_Toc151193847"/>
      <w:bookmarkStart w:id="300" w:name="_Toc226965806"/>
      <w:bookmarkStart w:id="301" w:name="_Toc305158801"/>
      <w:bookmarkStart w:id="302" w:name="_Toc226309777"/>
      <w:bookmarkStart w:id="303" w:name="_Toc151190160"/>
      <w:bookmarkStart w:id="304" w:name="_Toc127151734"/>
      <w:bookmarkStart w:id="305" w:name="_Toc164608802"/>
      <w:bookmarkStart w:id="306" w:name="_Toc127151533"/>
      <w:bookmarkStart w:id="307" w:name="_Toc149720826"/>
      <w:bookmarkStart w:id="308" w:name="_Toc164608647"/>
      <w:bookmarkStart w:id="309" w:name="_Toc520356158"/>
      <w:bookmarkStart w:id="310" w:name="_Toc150774633"/>
      <w:bookmarkStart w:id="311" w:name="_Toc164229374"/>
      <w:bookmarkStart w:id="312" w:name="_Toc226337229"/>
      <w:bookmarkStart w:id="313" w:name="_Toc142311035"/>
      <w:bookmarkStart w:id="314" w:name="_Toc226965723"/>
      <w:bookmarkStart w:id="315" w:name="_Toc150480771"/>
      <w:bookmarkStart w:id="316" w:name="_Toc151193703"/>
      <w:bookmarkStart w:id="317" w:name="_Toc151193921"/>
      <w:bookmarkStart w:id="318" w:name="_Toc127161447"/>
      <w:bookmarkStart w:id="319" w:name="_Toc265228371"/>
      <w:r>
        <w:rPr>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sz w:val="24"/>
        </w:rPr>
        <w:t>、盖章</w:t>
      </w:r>
    </w:p>
    <w:p w14:paraId="653F9D0E">
      <w:pPr>
        <w:numPr>
          <w:ilvl w:val="1"/>
          <w:numId w:val="9"/>
        </w:numPr>
        <w:tabs>
          <w:tab w:val="left" w:pos="1080"/>
        </w:tabs>
        <w:spacing w:line="360" w:lineRule="auto"/>
        <w:rPr>
          <w:sz w:val="24"/>
        </w:rPr>
      </w:pPr>
      <w:bookmarkStart w:id="320" w:name="_Toc226309778"/>
      <w:bookmarkStart w:id="321" w:name="_Toc265228372"/>
      <w:bookmarkStart w:id="322" w:name="_Toc151193632"/>
      <w:bookmarkStart w:id="323" w:name="_Toc150509285"/>
      <w:bookmarkStart w:id="324" w:name="_Toc195842899"/>
      <w:bookmarkStart w:id="325" w:name="_Toc142311036"/>
      <w:bookmarkStart w:id="326" w:name="_Toc305158802"/>
      <w:bookmarkStart w:id="327" w:name="_Toc150480772"/>
      <w:bookmarkStart w:id="328" w:name="_Toc520356159"/>
      <w:bookmarkStart w:id="329" w:name="_Toc226337230"/>
      <w:bookmarkStart w:id="330" w:name="_Toc151193922"/>
      <w:bookmarkStart w:id="331" w:name="_Toc150774739"/>
      <w:bookmarkStart w:id="332" w:name="_Toc151193704"/>
      <w:bookmarkStart w:id="333" w:name="_Toc127151534"/>
      <w:bookmarkStart w:id="334" w:name="_Toc151190161"/>
      <w:bookmarkStart w:id="335" w:name="_Toc151193776"/>
      <w:bookmarkStart w:id="336" w:name="_Toc264969224"/>
      <w:bookmarkStart w:id="337" w:name="_Toc150774634"/>
      <w:bookmarkStart w:id="338" w:name="_Toc226965724"/>
      <w:bookmarkStart w:id="339" w:name="_Toc305158876"/>
      <w:bookmarkStart w:id="340" w:name="_Toc226965807"/>
      <w:bookmarkStart w:id="341" w:name="_Toc151193848"/>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10B67E69">
      <w:pPr>
        <w:numPr>
          <w:ilvl w:val="1"/>
          <w:numId w:val="9"/>
        </w:numPr>
        <w:tabs>
          <w:tab w:val="left" w:pos="1080"/>
          <w:tab w:val="left" w:pos="2014"/>
        </w:tabs>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3043465E">
      <w:pPr>
        <w:tabs>
          <w:tab w:val="left" w:pos="900"/>
          <w:tab w:val="left" w:pos="1080"/>
        </w:tabs>
        <w:spacing w:line="360" w:lineRule="auto"/>
        <w:ind w:left="357"/>
      </w:pPr>
    </w:p>
    <w:p w14:paraId="1631670D">
      <w:pPr>
        <w:pStyle w:val="18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1BABF32">
      <w:pPr>
        <w:numPr>
          <w:ilvl w:val="0"/>
          <w:numId w:val="9"/>
        </w:numPr>
        <w:tabs>
          <w:tab w:val="left" w:pos="360"/>
        </w:tabs>
        <w:spacing w:line="360" w:lineRule="auto"/>
        <w:ind w:left="357" w:hanging="357"/>
        <w:outlineLvl w:val="1"/>
        <w:rPr>
          <w:sz w:val="24"/>
        </w:rPr>
      </w:pPr>
      <w:bookmarkStart w:id="342" w:name="_Toc164351629"/>
      <w:bookmarkStart w:id="343" w:name="_Toc226965725"/>
      <w:bookmarkStart w:id="344" w:name="_Toc305158803"/>
      <w:bookmarkStart w:id="345" w:name="_Toc142311037"/>
      <w:bookmarkStart w:id="346" w:name="_Toc264969225"/>
      <w:bookmarkStart w:id="347" w:name="_Toc127151535"/>
      <w:bookmarkStart w:id="348" w:name="_Toc151193705"/>
      <w:bookmarkStart w:id="349" w:name="_Toc150774635"/>
      <w:bookmarkStart w:id="350" w:name="_Toc151193777"/>
      <w:bookmarkStart w:id="351" w:name="_Toc151193923"/>
      <w:bookmarkStart w:id="352" w:name="_Toc164608804"/>
      <w:bookmarkStart w:id="353" w:name="_Toc127151736"/>
      <w:bookmarkStart w:id="354" w:name="_Toc226309779"/>
      <w:bookmarkStart w:id="355" w:name="_Toc149720828"/>
      <w:bookmarkStart w:id="356" w:name="_Toc151193633"/>
      <w:bookmarkStart w:id="357" w:name="_Toc151190162"/>
      <w:bookmarkStart w:id="358" w:name="_Toc164229376"/>
      <w:bookmarkStart w:id="359" w:name="_Toc265228373"/>
      <w:bookmarkStart w:id="360" w:name="_Toc151193849"/>
      <w:bookmarkStart w:id="361" w:name="_Toc195842900"/>
      <w:bookmarkStart w:id="362" w:name="_Toc150480773"/>
      <w:bookmarkStart w:id="363" w:name="_Toc150509286"/>
      <w:bookmarkStart w:id="364" w:name="_Toc305158877"/>
      <w:bookmarkStart w:id="365" w:name="_Toc150774740"/>
      <w:bookmarkStart w:id="366" w:name="_Toc164608649"/>
      <w:bookmarkStart w:id="367" w:name="_Toc127161449"/>
      <w:bookmarkStart w:id="368" w:name="_Toc164229230"/>
      <w:bookmarkStart w:id="369" w:name="_Toc226337231"/>
      <w:bookmarkStart w:id="370" w:name="_Toc226965808"/>
      <w:bookmarkStart w:id="371" w:name="_Toc520356160"/>
      <w:r>
        <w:rPr>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4"/>
        </w:rPr>
        <w:t>提交</w:t>
      </w:r>
    </w:p>
    <w:p w14:paraId="121B66C1">
      <w:pPr>
        <w:numPr>
          <w:ilvl w:val="1"/>
          <w:numId w:val="9"/>
        </w:numPr>
        <w:tabs>
          <w:tab w:val="left" w:pos="1080"/>
          <w:tab w:val="left" w:pos="2014"/>
        </w:tabs>
        <w:spacing w:line="360" w:lineRule="auto"/>
        <w:ind w:left="1077" w:hanging="720"/>
        <w:rPr>
          <w:sz w:val="24"/>
        </w:rPr>
      </w:pPr>
      <w:r>
        <w:rPr>
          <w:sz w:val="24"/>
        </w:rPr>
        <w:t>本项目使用</w:t>
      </w:r>
      <w:r>
        <w:rPr>
          <w:rFonts w:hint="eastAsia"/>
          <w:sz w:val="24"/>
        </w:rPr>
        <w:t>政府采购一体化平台“苏采云”。</w:t>
      </w:r>
      <w:r>
        <w:rPr>
          <w:sz w:val="24"/>
        </w:rPr>
        <w:t>投标人根据招标文件及</w:t>
      </w:r>
      <w:r>
        <w:rPr>
          <w:rFonts w:hint="eastAsia" w:ascii="宋体" w:hAnsi="宋体" w:cs="宋体"/>
          <w:sz w:val="24"/>
          <w:lang w:bidi="ar"/>
        </w:rPr>
        <w:t>政府采购一体化平台“苏采云”</w:t>
      </w:r>
      <w:r>
        <w:rPr>
          <w:sz w:val="24"/>
        </w:rPr>
        <w:t>供应商操作手册要求编制、生成并提交电子投标文件。</w:t>
      </w:r>
    </w:p>
    <w:p w14:paraId="3DCFA67A">
      <w:pPr>
        <w:numPr>
          <w:ilvl w:val="1"/>
          <w:numId w:val="9"/>
        </w:numPr>
        <w:tabs>
          <w:tab w:val="left" w:pos="1080"/>
          <w:tab w:val="left" w:pos="2014"/>
        </w:tabs>
        <w:spacing w:line="360" w:lineRule="auto"/>
        <w:ind w:left="1077" w:hanging="720"/>
        <w:rPr>
          <w:sz w:val="24"/>
        </w:rPr>
      </w:pPr>
      <w:r>
        <w:rPr>
          <w:sz w:val="24"/>
        </w:rPr>
        <w:t>采购人及采购代理机构拒绝接受通过</w:t>
      </w:r>
      <w:r>
        <w:rPr>
          <w:rFonts w:hint="eastAsia" w:ascii="宋体" w:hAnsi="宋体" w:cs="宋体"/>
          <w:sz w:val="24"/>
          <w:lang w:bidi="ar"/>
        </w:rPr>
        <w:t>政府采购一体化平台“苏采云”</w:t>
      </w:r>
      <w:r>
        <w:rPr>
          <w:sz w:val="24"/>
        </w:rPr>
        <w:t>以外任何形式提交的投标文件。</w:t>
      </w:r>
    </w:p>
    <w:p w14:paraId="67755257">
      <w:pPr>
        <w:numPr>
          <w:ilvl w:val="0"/>
          <w:numId w:val="9"/>
        </w:numPr>
        <w:tabs>
          <w:tab w:val="left" w:pos="360"/>
        </w:tabs>
        <w:spacing w:line="360" w:lineRule="auto"/>
        <w:ind w:left="357" w:hanging="357"/>
        <w:outlineLvl w:val="1"/>
        <w:rPr>
          <w:sz w:val="24"/>
        </w:rPr>
      </w:pPr>
      <w:bookmarkStart w:id="372" w:name="_Toc164229231"/>
      <w:bookmarkStart w:id="373" w:name="_Toc150774741"/>
      <w:bookmarkStart w:id="374" w:name="_Toc151190163"/>
      <w:bookmarkStart w:id="375" w:name="_Toc142311038"/>
      <w:bookmarkStart w:id="376" w:name="_Toc164608805"/>
      <w:bookmarkStart w:id="377" w:name="_Toc305158804"/>
      <w:bookmarkStart w:id="378" w:name="_Toc265228374"/>
      <w:bookmarkStart w:id="379" w:name="_Toc151193850"/>
      <w:bookmarkStart w:id="380" w:name="_Toc151193778"/>
      <w:bookmarkStart w:id="381" w:name="_Toc520356161"/>
      <w:bookmarkStart w:id="382" w:name="_Toc226309780"/>
      <w:bookmarkStart w:id="383" w:name="_Toc151193924"/>
      <w:bookmarkStart w:id="384" w:name="_Toc195842901"/>
      <w:bookmarkStart w:id="385" w:name="_Toc164351630"/>
      <w:bookmarkStart w:id="386" w:name="_Toc127151536"/>
      <w:bookmarkStart w:id="387" w:name="_Toc151193706"/>
      <w:bookmarkStart w:id="388" w:name="_Toc164608650"/>
      <w:bookmarkStart w:id="389" w:name="_Toc305158878"/>
      <w:bookmarkStart w:id="390" w:name="_Toc127161450"/>
      <w:bookmarkStart w:id="391" w:name="_Toc127151737"/>
      <w:bookmarkStart w:id="392" w:name="_Toc150480774"/>
      <w:bookmarkStart w:id="393" w:name="_Toc150509287"/>
      <w:bookmarkStart w:id="394" w:name="_Toc226965809"/>
      <w:bookmarkStart w:id="395" w:name="_Toc151193634"/>
      <w:bookmarkStart w:id="396" w:name="_Toc149720829"/>
      <w:bookmarkStart w:id="397" w:name="_Toc226337232"/>
      <w:bookmarkStart w:id="398" w:name="_Toc164229377"/>
      <w:bookmarkStart w:id="399" w:name="_Toc150774636"/>
      <w:bookmarkStart w:id="400" w:name="_Toc264969226"/>
      <w:bookmarkStart w:id="401" w:name="_Toc226965726"/>
      <w:r>
        <w:rPr>
          <w:sz w:val="24"/>
        </w:rPr>
        <w:t>响应文件截止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时间</w:t>
      </w:r>
    </w:p>
    <w:p w14:paraId="68CA3342">
      <w:pPr>
        <w:numPr>
          <w:ilvl w:val="1"/>
          <w:numId w:val="9"/>
        </w:numPr>
        <w:tabs>
          <w:tab w:val="left" w:pos="1080"/>
          <w:tab w:val="left" w:pos="2014"/>
        </w:tabs>
        <w:spacing w:line="360" w:lineRule="auto"/>
        <w:ind w:left="1077" w:hanging="720"/>
        <w:rPr>
          <w:sz w:val="24"/>
        </w:rPr>
      </w:pPr>
      <w:r>
        <w:rPr>
          <w:sz w:val="24"/>
        </w:rPr>
        <w:t>投标人应在招标文件要求提交投标文件截止时间前，将电子投标文件提交至</w:t>
      </w:r>
      <w:r>
        <w:rPr>
          <w:rFonts w:hint="eastAsia"/>
          <w:sz w:val="24"/>
        </w:rPr>
        <w:t>政府采购一体化平台“苏采云”</w:t>
      </w:r>
      <w:r>
        <w:rPr>
          <w:sz w:val="24"/>
        </w:rPr>
        <w:t>。</w:t>
      </w:r>
    </w:p>
    <w:p w14:paraId="0E767EBB">
      <w:pPr>
        <w:numPr>
          <w:ilvl w:val="0"/>
          <w:numId w:val="9"/>
        </w:numPr>
        <w:tabs>
          <w:tab w:val="left" w:pos="360"/>
        </w:tabs>
        <w:spacing w:line="360" w:lineRule="auto"/>
        <w:ind w:left="357" w:hanging="357"/>
        <w:outlineLvl w:val="1"/>
        <w:rPr>
          <w:sz w:val="24"/>
        </w:rPr>
      </w:pPr>
      <w:bookmarkStart w:id="402" w:name="_Toc151193635"/>
      <w:bookmarkStart w:id="403" w:name="_Toc127161451"/>
      <w:bookmarkStart w:id="404" w:name="_Toc265228375"/>
      <w:bookmarkStart w:id="405" w:name="_Toc149720830"/>
      <w:bookmarkStart w:id="406" w:name="_Toc150774637"/>
      <w:bookmarkStart w:id="407" w:name="_Toc226965810"/>
      <w:bookmarkStart w:id="408" w:name="_Toc151190164"/>
      <w:bookmarkStart w:id="409" w:name="_Toc264969227"/>
      <w:bookmarkStart w:id="410" w:name="_Toc305158879"/>
      <w:bookmarkStart w:id="411" w:name="_Toc142311039"/>
      <w:bookmarkStart w:id="412" w:name="_Toc150509288"/>
      <w:bookmarkStart w:id="413" w:name="_Toc226965727"/>
      <w:bookmarkStart w:id="414" w:name="_Toc164608651"/>
      <w:bookmarkStart w:id="415" w:name="_Toc305158805"/>
      <w:bookmarkStart w:id="416" w:name="_Toc150480775"/>
      <w:bookmarkStart w:id="417" w:name="_Toc226337233"/>
      <w:bookmarkStart w:id="418" w:name="_Toc195842902"/>
      <w:bookmarkStart w:id="419" w:name="_Toc164351631"/>
      <w:bookmarkStart w:id="420" w:name="_Toc151193779"/>
      <w:bookmarkStart w:id="421" w:name="_Toc151193925"/>
      <w:bookmarkStart w:id="422" w:name="_Toc226309781"/>
      <w:bookmarkStart w:id="423" w:name="_Toc520356162"/>
      <w:bookmarkStart w:id="424" w:name="_Toc127151738"/>
      <w:bookmarkStart w:id="425" w:name="_Toc151193707"/>
      <w:bookmarkStart w:id="426" w:name="_Toc151193851"/>
      <w:bookmarkStart w:id="427" w:name="_Toc164608806"/>
      <w:bookmarkStart w:id="428" w:name="_Toc150774742"/>
      <w:bookmarkStart w:id="429" w:name="_Toc164229378"/>
      <w:bookmarkStart w:id="430" w:name="_Toc164229232"/>
      <w:bookmarkStart w:id="431" w:name="_Toc127151537"/>
      <w:r>
        <w:rPr>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83A3C03">
      <w:pPr>
        <w:numPr>
          <w:ilvl w:val="1"/>
          <w:numId w:val="9"/>
        </w:numPr>
        <w:tabs>
          <w:tab w:val="left" w:pos="1080"/>
          <w:tab w:val="left" w:pos="2014"/>
        </w:tabs>
        <w:spacing w:line="360" w:lineRule="auto"/>
        <w:ind w:left="1077" w:hanging="720"/>
        <w:rPr>
          <w:sz w:val="24"/>
        </w:rPr>
      </w:pPr>
      <w:r>
        <w:rPr>
          <w:sz w:val="24"/>
        </w:rPr>
        <w:t>投标截止时间前，投标人可以通过</w:t>
      </w:r>
      <w:r>
        <w:rPr>
          <w:rFonts w:hint="eastAsia" w:ascii="宋体" w:hAnsi="宋体" w:cs="宋体"/>
          <w:sz w:val="24"/>
          <w:lang w:bidi="ar"/>
        </w:rPr>
        <w:t>政府采购一体化平台“苏采云”</w:t>
      </w:r>
      <w:r>
        <w:rPr>
          <w:sz w:val="24"/>
        </w:rPr>
        <w:t>对所提交的投标文件进行补充、修改或者撤回。</w:t>
      </w:r>
    </w:p>
    <w:p w14:paraId="332B6917">
      <w:pPr>
        <w:numPr>
          <w:ilvl w:val="1"/>
          <w:numId w:val="9"/>
        </w:numPr>
        <w:tabs>
          <w:tab w:val="left" w:pos="1080"/>
          <w:tab w:val="left" w:pos="2014"/>
        </w:tabs>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670313AF">
      <w:pPr>
        <w:tabs>
          <w:tab w:val="left" w:pos="900"/>
          <w:tab w:val="left" w:pos="1080"/>
          <w:tab w:val="left" w:pos="1589"/>
        </w:tabs>
        <w:spacing w:line="360" w:lineRule="auto"/>
        <w:ind w:left="357"/>
        <w:rPr>
          <w:sz w:val="24"/>
        </w:rPr>
      </w:pPr>
    </w:p>
    <w:p w14:paraId="4F5F2319">
      <w:pPr>
        <w:pStyle w:val="183"/>
        <w:spacing w:before="0" w:line="360" w:lineRule="auto"/>
        <w:rPr>
          <w:rFonts w:ascii="Times New Roman" w:hAnsi="Times New Roman" w:eastAsia="宋体"/>
          <w:sz w:val="28"/>
        </w:rPr>
      </w:pPr>
      <w:bookmarkStart w:id="432" w:name="_Toc264969228"/>
      <w:bookmarkStart w:id="433" w:name="_Toc226965728"/>
      <w:bookmarkStart w:id="434" w:name="_Toc226965811"/>
      <w:bookmarkStart w:id="435" w:name="_Toc150774743"/>
      <w:bookmarkStart w:id="436" w:name="_Toc520356163"/>
      <w:bookmarkStart w:id="437" w:name="_Toc226337234"/>
      <w:bookmarkStart w:id="438" w:name="_Toc150480776"/>
      <w:bookmarkStart w:id="439" w:name="_Toc265228376"/>
      <w:bookmarkStart w:id="440" w:name="_Toc151193780"/>
      <w:bookmarkStart w:id="441" w:name="_Toc127151538"/>
      <w:bookmarkStart w:id="442" w:name="_Toc150509289"/>
      <w:bookmarkStart w:id="443" w:name="_Toc151193852"/>
      <w:bookmarkStart w:id="444" w:name="_Toc151193636"/>
      <w:bookmarkStart w:id="445" w:name="_Toc226309782"/>
      <w:bookmarkStart w:id="446" w:name="_Toc305158880"/>
      <w:bookmarkStart w:id="447" w:name="_Toc151193926"/>
      <w:bookmarkStart w:id="448" w:name="_Toc150774638"/>
      <w:bookmarkStart w:id="449" w:name="_Toc151193708"/>
      <w:bookmarkStart w:id="450" w:name="_Toc142311040"/>
      <w:bookmarkStart w:id="451" w:name="_Toc151190165"/>
      <w:bookmarkStart w:id="452" w:name="_Toc195842903"/>
      <w:bookmarkStart w:id="453" w:name="_Toc305158806"/>
      <w:r>
        <w:rPr>
          <w:rFonts w:ascii="Times New Roman" w:hAnsi="Times New Roman" w:eastAsia="宋体"/>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宋体"/>
          <w:sz w:val="28"/>
        </w:rPr>
        <w:t>评审</w:t>
      </w:r>
    </w:p>
    <w:p w14:paraId="30740AB7">
      <w:pPr>
        <w:numPr>
          <w:ilvl w:val="0"/>
          <w:numId w:val="9"/>
        </w:numPr>
        <w:tabs>
          <w:tab w:val="left" w:pos="360"/>
        </w:tabs>
        <w:spacing w:line="360" w:lineRule="auto"/>
        <w:ind w:left="357" w:hanging="357"/>
        <w:outlineLvl w:val="1"/>
        <w:rPr>
          <w:sz w:val="24"/>
        </w:rPr>
      </w:pPr>
      <w:r>
        <w:rPr>
          <w:sz w:val="24"/>
        </w:rPr>
        <w:t>响应文件的</w:t>
      </w:r>
      <w:r>
        <w:rPr>
          <w:rFonts w:hint="eastAsia"/>
          <w:sz w:val="24"/>
        </w:rPr>
        <w:t>解密与</w:t>
      </w:r>
      <w:r>
        <w:rPr>
          <w:sz w:val="24"/>
        </w:rPr>
        <w:t>开启</w:t>
      </w:r>
    </w:p>
    <w:p w14:paraId="06DA31FF">
      <w:pPr>
        <w:numPr>
          <w:ilvl w:val="1"/>
          <w:numId w:val="9"/>
        </w:numPr>
        <w:tabs>
          <w:tab w:val="left" w:pos="1080"/>
          <w:tab w:val="left" w:pos="2014"/>
        </w:tabs>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89514CC">
      <w:pPr>
        <w:numPr>
          <w:ilvl w:val="1"/>
          <w:numId w:val="9"/>
        </w:numPr>
        <w:tabs>
          <w:tab w:val="left" w:pos="1080"/>
          <w:tab w:val="left" w:pos="2014"/>
        </w:tabs>
        <w:spacing w:line="360" w:lineRule="auto"/>
        <w:ind w:left="1077" w:hanging="720"/>
        <w:rPr>
          <w:sz w:val="24"/>
        </w:rPr>
      </w:pPr>
      <w:r>
        <w:rPr>
          <w:sz w:val="24"/>
        </w:rPr>
        <w:t>本项目开标</w:t>
      </w:r>
      <w:r>
        <w:rPr>
          <w:rFonts w:ascii="宋体" w:hAnsi="宋体"/>
          <w:sz w:val="24"/>
        </w:rPr>
        <w:t>采用不见面招投标模式</w:t>
      </w:r>
      <w:r>
        <w:rPr>
          <w:rFonts w:hint="eastAsia" w:ascii="宋体" w:hAnsi="宋体"/>
          <w:sz w:val="24"/>
        </w:rPr>
        <w:t>，</w:t>
      </w:r>
      <w:r>
        <w:rPr>
          <w:sz w:val="24"/>
        </w:rPr>
        <w:t>使用</w:t>
      </w:r>
      <w:r>
        <w:rPr>
          <w:rFonts w:hint="eastAsia" w:ascii="宋体" w:hAnsi="宋体" w:cs="宋体"/>
          <w:sz w:val="24"/>
          <w:lang w:bidi="ar"/>
        </w:rPr>
        <w:t>政府采购一体化平台“苏采云”</w:t>
      </w:r>
      <w:r>
        <w:rPr>
          <w:rFonts w:hint="eastAsia"/>
          <w:sz w:val="24"/>
        </w:rPr>
        <w:t>在线进行开标</w:t>
      </w:r>
      <w:r>
        <w:rPr>
          <w:sz w:val="24"/>
        </w:rPr>
        <w:t>。投标人应在规定的时间内对投标文件进行解密，因非系统原因导致的解密失败，视为</w:t>
      </w:r>
      <w:r>
        <w:rPr>
          <w:b/>
          <w:sz w:val="24"/>
        </w:rPr>
        <w:t>投标无效</w:t>
      </w:r>
      <w:r>
        <w:rPr>
          <w:sz w:val="24"/>
        </w:rPr>
        <w:t>。</w:t>
      </w:r>
    </w:p>
    <w:p w14:paraId="717DDB1D">
      <w:pPr>
        <w:numPr>
          <w:ilvl w:val="1"/>
          <w:numId w:val="9"/>
        </w:numPr>
        <w:tabs>
          <w:tab w:val="left" w:pos="1080"/>
          <w:tab w:val="left" w:pos="2014"/>
        </w:tabs>
        <w:spacing w:line="360" w:lineRule="auto"/>
        <w:ind w:left="1077" w:hanging="720"/>
        <w:rPr>
          <w:sz w:val="24"/>
        </w:rPr>
      </w:pPr>
      <w:r>
        <w:rPr>
          <w:sz w:val="24"/>
        </w:rPr>
        <w:t>供应商不足10家的，不予解密。</w:t>
      </w:r>
    </w:p>
    <w:p w14:paraId="67B24154">
      <w:pPr>
        <w:numPr>
          <w:ilvl w:val="1"/>
          <w:numId w:val="9"/>
        </w:numPr>
        <w:tabs>
          <w:tab w:val="left" w:pos="1080"/>
          <w:tab w:val="left" w:pos="2014"/>
        </w:tabs>
        <w:spacing w:line="360" w:lineRule="auto"/>
        <w:ind w:left="1077" w:hanging="720"/>
        <w:rPr>
          <w:rFonts w:hint="eastAsia"/>
          <w:sz w:val="24"/>
        </w:rPr>
      </w:pPr>
      <w:bookmarkStart w:id="454" w:name="_Toc520356165"/>
      <w:r>
        <w:rPr>
          <w:sz w:val="24"/>
        </w:rPr>
        <w:t>本项目不公开报价。</w:t>
      </w:r>
    </w:p>
    <w:p w14:paraId="40A97CF9">
      <w:pPr>
        <w:numPr>
          <w:ilvl w:val="1"/>
          <w:numId w:val="9"/>
        </w:numPr>
        <w:tabs>
          <w:tab w:val="left" w:pos="1080"/>
          <w:tab w:val="left" w:pos="2014"/>
        </w:tabs>
        <w:spacing w:line="360" w:lineRule="auto"/>
        <w:ind w:left="1077" w:hanging="720"/>
        <w:rPr>
          <w:sz w:val="24"/>
        </w:rPr>
      </w:pPr>
      <w:r>
        <w:rPr>
          <w:sz w:val="24"/>
        </w:rPr>
        <w:t>供应商须在开标前使用“验证CA”功能验证本地计算机的控件环境是否正常，并且在</w:t>
      </w:r>
      <w:r>
        <w:rPr>
          <w:rFonts w:hint="eastAsia"/>
          <w:sz w:val="24"/>
        </w:rPr>
        <w:t>解密、评审</w:t>
      </w:r>
      <w:r>
        <w:rPr>
          <w:sz w:val="24"/>
        </w:rPr>
        <w:t>过程中不可随意更换</w:t>
      </w:r>
      <w:r>
        <w:rPr>
          <w:rFonts w:hint="eastAsia"/>
          <w:sz w:val="24"/>
        </w:rPr>
        <w:t>计算机</w:t>
      </w:r>
      <w:r>
        <w:rPr>
          <w:sz w:val="24"/>
        </w:rPr>
        <w:t>，必须使用验证成功的计算机进行操作，否则造成相应后果由供应商自行承担。本地计算机</w:t>
      </w:r>
      <w:r>
        <w:rPr>
          <w:rFonts w:hint="eastAsia"/>
          <w:sz w:val="24"/>
        </w:rPr>
        <w:t>要求安装摄像头、麦克风和音箱，保持网络通畅。</w:t>
      </w:r>
    </w:p>
    <w:p w14:paraId="35D06764">
      <w:pPr>
        <w:numPr>
          <w:ilvl w:val="1"/>
          <w:numId w:val="9"/>
        </w:numPr>
        <w:tabs>
          <w:tab w:val="left" w:pos="1080"/>
          <w:tab w:val="left" w:pos="2014"/>
        </w:tabs>
        <w:spacing w:line="360" w:lineRule="auto"/>
        <w:ind w:left="1077" w:hanging="720"/>
        <w:rPr>
          <w:rFonts w:hint="eastAsia"/>
          <w:sz w:val="24"/>
        </w:rPr>
      </w:pPr>
      <w:r>
        <w:rPr>
          <w:rFonts w:hint="eastAsia"/>
          <w:sz w:val="24"/>
        </w:rPr>
        <w:t>因本项目</w:t>
      </w:r>
      <w:r>
        <w:rPr>
          <w:sz w:val="24"/>
        </w:rPr>
        <w:t>采用不见面交易的</w:t>
      </w:r>
      <w:r>
        <w:rPr>
          <w:rFonts w:hint="eastAsia"/>
          <w:sz w:val="24"/>
        </w:rPr>
        <w:t>方式</w:t>
      </w:r>
      <w:r>
        <w:rPr>
          <w:sz w:val="24"/>
        </w:rPr>
        <w:t>，在</w:t>
      </w:r>
      <w:r>
        <w:rPr>
          <w:rFonts w:hint="eastAsia"/>
          <w:sz w:val="24"/>
        </w:rPr>
        <w:t>解密、评审</w:t>
      </w:r>
      <w:r>
        <w:rPr>
          <w:sz w:val="24"/>
        </w:rPr>
        <w:t>过程中，</w:t>
      </w:r>
      <w:r>
        <w:rPr>
          <w:rFonts w:hint="eastAsia"/>
          <w:sz w:val="24"/>
        </w:rPr>
        <w:t>供应商</w:t>
      </w:r>
      <w:r>
        <w:rPr>
          <w:sz w:val="24"/>
        </w:rPr>
        <w:t>需</w:t>
      </w:r>
      <w:r>
        <w:rPr>
          <w:rFonts w:hint="eastAsia"/>
          <w:sz w:val="24"/>
        </w:rPr>
        <w:t>要</w:t>
      </w:r>
      <w:r>
        <w:rPr>
          <w:sz w:val="24"/>
        </w:rPr>
        <w:t>保持操作计算机前有相关责任人</w:t>
      </w:r>
      <w:r>
        <w:rPr>
          <w:rFonts w:hint="eastAsia"/>
          <w:sz w:val="24"/>
        </w:rPr>
        <w:t>值守，及时对于系统或者磋商小组发出的指令和要求进行响应操作。如果因为无人值守造成不能及时回应系统或者磋商小组指令和要求从而导致影响开标、评审结果的，责任由供应商承担</w:t>
      </w:r>
      <w:r>
        <w:rPr>
          <w:sz w:val="24"/>
        </w:rPr>
        <w:t>。</w:t>
      </w:r>
    </w:p>
    <w:p w14:paraId="08F0D197">
      <w:pPr>
        <w:numPr>
          <w:ilvl w:val="1"/>
          <w:numId w:val="9"/>
        </w:numPr>
        <w:tabs>
          <w:tab w:val="left" w:pos="1080"/>
          <w:tab w:val="left" w:pos="2014"/>
        </w:tabs>
        <w:spacing w:line="360" w:lineRule="auto"/>
        <w:ind w:left="1077" w:hanging="720"/>
        <w:rPr>
          <w:sz w:val="24"/>
        </w:rPr>
      </w:pPr>
      <w:r>
        <w:rPr>
          <w:rFonts w:hint="eastAsia"/>
          <w:sz w:val="24"/>
        </w:rPr>
        <w:t>如果在</w:t>
      </w:r>
      <w:r>
        <w:rPr>
          <w:sz w:val="24"/>
        </w:rPr>
        <w:t>采购</w:t>
      </w:r>
      <w:r>
        <w:rPr>
          <w:rFonts w:hint="eastAsia"/>
          <w:sz w:val="24"/>
        </w:rPr>
        <w:t>活动</w:t>
      </w:r>
      <w:r>
        <w:rPr>
          <w:sz w:val="24"/>
        </w:rPr>
        <w:t>过程中出现以下情形，导致</w:t>
      </w:r>
      <w:r>
        <w:rPr>
          <w:rFonts w:hint="eastAsia"/>
          <w:sz w:val="24"/>
        </w:rPr>
        <w:t>“</w:t>
      </w:r>
      <w:r>
        <w:rPr>
          <w:rFonts w:hint="eastAsia" w:ascii="宋体" w:hAnsi="宋体" w:cs="宋体"/>
          <w:sz w:val="24"/>
          <w:lang w:bidi="ar"/>
        </w:rPr>
        <w:t>政府采购一体化平台</w:t>
      </w:r>
      <w:r>
        <w:rPr>
          <w:rFonts w:hint="eastAsia"/>
          <w:sz w:val="24"/>
        </w:rPr>
        <w:t>”</w:t>
      </w:r>
      <w:r>
        <w:rPr>
          <w:rFonts w:hint="eastAsia" w:ascii="宋体" w:hAnsi="宋体" w:cs="宋体"/>
          <w:sz w:val="24"/>
          <w:lang w:bidi="ar"/>
        </w:rPr>
        <w:t>“苏采云”</w:t>
      </w:r>
      <w:r>
        <w:rPr>
          <w:rFonts w:hint="eastAsia"/>
          <w:sz w:val="24"/>
        </w:rPr>
        <w:t>系统</w:t>
      </w:r>
      <w:r>
        <w:rPr>
          <w:sz w:val="24"/>
        </w:rPr>
        <w:t>无法正常运行，或者无法保证</w:t>
      </w:r>
      <w:r>
        <w:rPr>
          <w:rFonts w:hint="eastAsia"/>
          <w:sz w:val="24"/>
        </w:rPr>
        <w:t>本项目采购活动</w:t>
      </w:r>
      <w:r>
        <w:rPr>
          <w:sz w:val="24"/>
        </w:rPr>
        <w:t>的公平、公正和安全时，</w:t>
      </w:r>
      <w:r>
        <w:rPr>
          <w:rFonts w:hint="eastAsia"/>
          <w:sz w:val="24"/>
        </w:rPr>
        <w:t>代理机构</w:t>
      </w:r>
      <w:r>
        <w:rPr>
          <w:sz w:val="24"/>
        </w:rPr>
        <w:t>可</w:t>
      </w:r>
      <w:r>
        <w:rPr>
          <w:rFonts w:hint="eastAsia"/>
          <w:sz w:val="24"/>
        </w:rPr>
        <w:t>以延缓或者暂停采购活动，情况严重的可以终止采购</w:t>
      </w:r>
      <w:r>
        <w:rPr>
          <w:sz w:val="24"/>
        </w:rPr>
        <w:t>活动：</w:t>
      </w:r>
    </w:p>
    <w:p w14:paraId="0B17D94E">
      <w:pPr>
        <w:numPr>
          <w:ilvl w:val="1"/>
          <w:numId w:val="9"/>
        </w:numPr>
        <w:tabs>
          <w:tab w:val="left" w:pos="1080"/>
          <w:tab w:val="left" w:pos="2014"/>
        </w:tabs>
        <w:spacing w:line="360" w:lineRule="auto"/>
        <w:ind w:left="1077" w:hanging="720"/>
        <w:rPr>
          <w:sz w:val="24"/>
        </w:rPr>
      </w:pPr>
      <w:r>
        <w:rPr>
          <w:rFonts w:hint="eastAsia"/>
          <w:sz w:val="24"/>
        </w:rPr>
        <w:t xml:space="preserve"> 1)</w:t>
      </w:r>
      <w:r>
        <w:rPr>
          <w:sz w:val="24"/>
        </w:rPr>
        <w:t>平台</w:t>
      </w:r>
      <w:r>
        <w:rPr>
          <w:rFonts w:hint="eastAsia"/>
          <w:sz w:val="24"/>
        </w:rPr>
        <w:t>系统</w:t>
      </w:r>
      <w:r>
        <w:rPr>
          <w:sz w:val="24"/>
        </w:rPr>
        <w:t>发生故障而无法登录访问的；</w:t>
      </w:r>
    </w:p>
    <w:p w14:paraId="4997D38B">
      <w:pPr>
        <w:tabs>
          <w:tab w:val="left" w:pos="1080"/>
          <w:tab w:val="left" w:pos="1589"/>
          <w:tab w:val="left" w:pos="2014"/>
        </w:tabs>
        <w:spacing w:line="360" w:lineRule="auto"/>
        <w:ind w:left="357" w:firstLine="840"/>
        <w:rPr>
          <w:sz w:val="24"/>
        </w:rPr>
      </w:pPr>
      <w:r>
        <w:rPr>
          <w:rFonts w:hint="eastAsia"/>
          <w:sz w:val="24"/>
        </w:rPr>
        <w:t>2)</w:t>
      </w:r>
      <w:r>
        <w:rPr>
          <w:sz w:val="24"/>
        </w:rPr>
        <w:t>平台</w:t>
      </w:r>
      <w:r>
        <w:rPr>
          <w:rFonts w:hint="eastAsia"/>
          <w:sz w:val="24"/>
        </w:rPr>
        <w:t>系统</w:t>
      </w:r>
      <w:r>
        <w:rPr>
          <w:sz w:val="24"/>
        </w:rPr>
        <w:t>应用或数据库出现错误，不能进行正常操作的；</w:t>
      </w:r>
    </w:p>
    <w:p w14:paraId="086FFF3E">
      <w:pPr>
        <w:tabs>
          <w:tab w:val="left" w:pos="1080"/>
          <w:tab w:val="left" w:pos="1589"/>
          <w:tab w:val="left" w:pos="2014"/>
        </w:tabs>
        <w:spacing w:line="360" w:lineRule="auto"/>
        <w:ind w:left="357" w:firstLine="840"/>
        <w:rPr>
          <w:sz w:val="24"/>
        </w:rPr>
      </w:pPr>
      <w:r>
        <w:rPr>
          <w:rFonts w:hint="eastAsia"/>
          <w:sz w:val="24"/>
        </w:rPr>
        <w:t>3)</w:t>
      </w:r>
      <w:r>
        <w:rPr>
          <w:sz w:val="24"/>
        </w:rPr>
        <w:t>平台</w:t>
      </w:r>
      <w:r>
        <w:rPr>
          <w:rFonts w:hint="eastAsia"/>
          <w:sz w:val="24"/>
        </w:rPr>
        <w:t>系统</w:t>
      </w:r>
      <w:r>
        <w:rPr>
          <w:sz w:val="24"/>
        </w:rPr>
        <w:t>发现严重安全漏洞，有潜在泄密危险的；</w:t>
      </w:r>
    </w:p>
    <w:p w14:paraId="32895E31">
      <w:pPr>
        <w:tabs>
          <w:tab w:val="left" w:pos="1080"/>
          <w:tab w:val="left" w:pos="1589"/>
          <w:tab w:val="left" w:pos="2014"/>
        </w:tabs>
        <w:spacing w:line="360" w:lineRule="auto"/>
        <w:ind w:left="357" w:firstLine="840"/>
        <w:rPr>
          <w:sz w:val="24"/>
        </w:rPr>
      </w:pPr>
      <w:r>
        <w:rPr>
          <w:rFonts w:hint="eastAsia"/>
          <w:sz w:val="24"/>
        </w:rPr>
        <w:t>4)</w:t>
      </w:r>
      <w:r>
        <w:rPr>
          <w:sz w:val="24"/>
        </w:rPr>
        <w:t>病毒发作导致平台</w:t>
      </w:r>
      <w:r>
        <w:rPr>
          <w:rFonts w:hint="eastAsia"/>
          <w:sz w:val="24"/>
        </w:rPr>
        <w:t>系统</w:t>
      </w:r>
      <w:r>
        <w:rPr>
          <w:sz w:val="24"/>
        </w:rPr>
        <w:t>不能进行正常操作的；</w:t>
      </w:r>
    </w:p>
    <w:p w14:paraId="6DCC1BB5">
      <w:pPr>
        <w:tabs>
          <w:tab w:val="left" w:pos="1080"/>
          <w:tab w:val="left" w:pos="1589"/>
          <w:tab w:val="left" w:pos="2014"/>
        </w:tabs>
        <w:spacing w:line="360" w:lineRule="auto"/>
        <w:ind w:left="357" w:firstLine="840"/>
        <w:rPr>
          <w:rFonts w:hint="eastAsia"/>
          <w:sz w:val="24"/>
        </w:rPr>
      </w:pPr>
      <w:r>
        <w:rPr>
          <w:rFonts w:hint="eastAsia"/>
          <w:sz w:val="24"/>
        </w:rPr>
        <w:t>5)</w:t>
      </w:r>
      <w:r>
        <w:rPr>
          <w:sz w:val="24"/>
        </w:rPr>
        <w:t>其他无法保证</w:t>
      </w:r>
      <w:r>
        <w:rPr>
          <w:rFonts w:hint="eastAsia"/>
          <w:sz w:val="24"/>
        </w:rPr>
        <w:t>本次采购活动</w:t>
      </w:r>
      <w:r>
        <w:rPr>
          <w:sz w:val="24"/>
        </w:rPr>
        <w:t>的公平、公正和安全的情况。</w:t>
      </w:r>
    </w:p>
    <w:p w14:paraId="149CACB2">
      <w:pPr>
        <w:tabs>
          <w:tab w:val="left" w:pos="993"/>
          <w:tab w:val="left" w:pos="1589"/>
          <w:tab w:val="left" w:pos="2014"/>
        </w:tabs>
        <w:spacing w:line="360" w:lineRule="auto"/>
        <w:ind w:firstLine="480"/>
        <w:rPr>
          <w:sz w:val="24"/>
        </w:rPr>
      </w:pPr>
      <w:r>
        <w:rPr>
          <w:sz w:val="24"/>
        </w:rPr>
        <w:t>出现</w:t>
      </w:r>
      <w:r>
        <w:rPr>
          <w:rFonts w:hint="eastAsia"/>
          <w:sz w:val="24"/>
        </w:rPr>
        <w:t>上述</w:t>
      </w:r>
      <w:r>
        <w:rPr>
          <w:sz w:val="24"/>
        </w:rPr>
        <w:t>情形，不影响采购</w:t>
      </w:r>
      <w:r>
        <w:rPr>
          <w:rFonts w:hint="eastAsia"/>
          <w:sz w:val="24"/>
        </w:rPr>
        <w:t>活动</w:t>
      </w:r>
      <w:r>
        <w:rPr>
          <w:sz w:val="24"/>
        </w:rPr>
        <w:t>公平、公正性的，</w:t>
      </w:r>
      <w:r>
        <w:rPr>
          <w:rFonts w:hint="eastAsia"/>
          <w:sz w:val="24"/>
        </w:rPr>
        <w:t>代理机构</w:t>
      </w:r>
      <w:r>
        <w:rPr>
          <w:sz w:val="24"/>
        </w:rPr>
        <w:t>可以待上述情形消除后继续组织</w:t>
      </w:r>
      <w:r>
        <w:rPr>
          <w:rFonts w:hint="eastAsia"/>
          <w:sz w:val="24"/>
        </w:rPr>
        <w:t>不见面</w:t>
      </w:r>
      <w:r>
        <w:rPr>
          <w:sz w:val="24"/>
        </w:rPr>
        <w:t>交易</w:t>
      </w:r>
      <w:r>
        <w:rPr>
          <w:rFonts w:hint="eastAsia"/>
          <w:sz w:val="24"/>
        </w:rPr>
        <w:t>采购</w:t>
      </w:r>
      <w:r>
        <w:rPr>
          <w:sz w:val="24"/>
        </w:rPr>
        <w:t>活动，也可以决定某些环节以纸质形式进行；影响或可能影响采购</w:t>
      </w:r>
      <w:r>
        <w:rPr>
          <w:rFonts w:hint="eastAsia"/>
          <w:sz w:val="24"/>
        </w:rPr>
        <w:t>活动</w:t>
      </w:r>
      <w:r>
        <w:rPr>
          <w:sz w:val="24"/>
        </w:rPr>
        <w:t>公平、公正性的，应当</w:t>
      </w:r>
      <w:r>
        <w:rPr>
          <w:rFonts w:hint="eastAsia"/>
          <w:sz w:val="24"/>
        </w:rPr>
        <w:t>终止本次项目，</w:t>
      </w:r>
      <w:r>
        <w:rPr>
          <w:sz w:val="24"/>
        </w:rPr>
        <w:t>重新</w:t>
      </w:r>
      <w:r>
        <w:rPr>
          <w:rFonts w:hint="eastAsia"/>
          <w:sz w:val="24"/>
        </w:rPr>
        <w:t>组织</w:t>
      </w:r>
      <w:r>
        <w:rPr>
          <w:sz w:val="24"/>
        </w:rPr>
        <w:t>采购。</w:t>
      </w:r>
    </w:p>
    <w:bookmarkEnd w:id="454"/>
    <w:p w14:paraId="30729A1F">
      <w:pPr>
        <w:numPr>
          <w:ilvl w:val="0"/>
          <w:numId w:val="9"/>
        </w:numPr>
        <w:tabs>
          <w:tab w:val="left" w:pos="360"/>
        </w:tabs>
        <w:spacing w:line="360" w:lineRule="auto"/>
        <w:ind w:left="357" w:hanging="357"/>
        <w:outlineLvl w:val="1"/>
        <w:rPr>
          <w:sz w:val="24"/>
        </w:rPr>
      </w:pPr>
      <w:r>
        <w:rPr>
          <w:sz w:val="24"/>
        </w:rPr>
        <w:t>磋商小组</w:t>
      </w:r>
    </w:p>
    <w:p w14:paraId="12D14A8A">
      <w:pPr>
        <w:numPr>
          <w:ilvl w:val="1"/>
          <w:numId w:val="9"/>
        </w:numPr>
        <w:tabs>
          <w:tab w:val="left" w:pos="1080"/>
          <w:tab w:val="left" w:pos="2014"/>
        </w:tabs>
        <w:spacing w:line="360" w:lineRule="auto"/>
        <w:ind w:left="1077" w:hanging="720"/>
        <w:rPr>
          <w:sz w:val="24"/>
        </w:rPr>
      </w:pPr>
      <w:r>
        <w:rPr>
          <w:sz w:val="24"/>
        </w:rPr>
        <w:t>磋商小组根据政府采购有关规定和本次采购项目的特点进行组建，并负责具体评审事务，独立履行职责。</w:t>
      </w:r>
      <w:bookmarkStart w:id="455" w:name="_Toc520356166"/>
    </w:p>
    <w:p w14:paraId="44E5C893">
      <w:pPr>
        <w:numPr>
          <w:ilvl w:val="1"/>
          <w:numId w:val="9"/>
        </w:numPr>
        <w:tabs>
          <w:tab w:val="left" w:pos="1080"/>
          <w:tab w:val="left" w:pos="2014"/>
        </w:tabs>
        <w:spacing w:line="360" w:lineRule="auto"/>
        <w:ind w:left="1077" w:hanging="720"/>
        <w:rPr>
          <w:sz w:val="24"/>
        </w:rPr>
      </w:pPr>
      <w:r>
        <w:rPr>
          <w:sz w:val="24"/>
        </w:rPr>
        <w:t>评审专家须符合</w:t>
      </w:r>
      <w:r>
        <w:rPr>
          <w:rFonts w:hint="eastAsia"/>
          <w:sz w:val="24"/>
        </w:rPr>
        <w:t>相关</w:t>
      </w:r>
      <w:r>
        <w:rPr>
          <w:sz w:val="24"/>
        </w:rPr>
        <w:t>规定。依法自行选定评审专家的，采购人和采购代理机构将查询有关信用记录，对具有行贿、受贿、欺诈等不良信用记录的人员，拒绝其参与政府采购活动。</w:t>
      </w:r>
      <w:bookmarkEnd w:id="455"/>
      <w:bookmarkStart w:id="456" w:name="_Toc520356169"/>
    </w:p>
    <w:p w14:paraId="2A428F4A">
      <w:pPr>
        <w:numPr>
          <w:ilvl w:val="0"/>
          <w:numId w:val="9"/>
        </w:numPr>
        <w:tabs>
          <w:tab w:val="left" w:pos="360"/>
        </w:tabs>
        <w:spacing w:line="360" w:lineRule="auto"/>
        <w:outlineLvl w:val="1"/>
        <w:rPr>
          <w:sz w:val="24"/>
        </w:rPr>
      </w:pPr>
      <w:r>
        <w:rPr>
          <w:sz w:val="24"/>
        </w:rPr>
        <w:t>评审方法和评审标准</w:t>
      </w:r>
    </w:p>
    <w:p w14:paraId="6AAA8CAC">
      <w:pPr>
        <w:numPr>
          <w:ilvl w:val="1"/>
          <w:numId w:val="9"/>
        </w:numPr>
        <w:tabs>
          <w:tab w:val="left" w:pos="1080"/>
          <w:tab w:val="left" w:pos="2014"/>
        </w:tabs>
        <w:spacing w:line="360" w:lineRule="auto"/>
        <w:ind w:left="1077" w:hanging="720"/>
        <w:rPr>
          <w:sz w:val="24"/>
        </w:rPr>
      </w:pPr>
      <w:r>
        <w:rPr>
          <w:sz w:val="24"/>
        </w:rPr>
        <w:t>见第三章《评审方法和评审标准》。</w:t>
      </w:r>
    </w:p>
    <w:p w14:paraId="6D337594">
      <w:pPr>
        <w:tabs>
          <w:tab w:val="left" w:pos="360"/>
          <w:tab w:val="left" w:pos="1080"/>
        </w:tabs>
        <w:spacing w:line="360" w:lineRule="auto"/>
        <w:ind w:left="1080"/>
        <w:rPr>
          <w:sz w:val="24"/>
        </w:rPr>
      </w:pPr>
    </w:p>
    <w:p w14:paraId="08AE2295">
      <w:pPr>
        <w:pStyle w:val="183"/>
        <w:spacing w:before="0" w:line="360" w:lineRule="auto"/>
        <w:rPr>
          <w:rFonts w:ascii="Times New Roman" w:hAnsi="Times New Roman" w:eastAsia="宋体"/>
          <w:sz w:val="28"/>
        </w:rPr>
      </w:pPr>
      <w:bookmarkStart w:id="457" w:name="_Toc226965818"/>
      <w:bookmarkStart w:id="458" w:name="_Toc151193643"/>
      <w:bookmarkStart w:id="459" w:name="_Toc151193715"/>
      <w:bookmarkStart w:id="460" w:name="_Toc127151545"/>
      <w:bookmarkStart w:id="461" w:name="_Toc150509296"/>
      <w:bookmarkStart w:id="462" w:name="_Toc142311047"/>
      <w:bookmarkStart w:id="463" w:name="_Toc150774750"/>
      <w:bookmarkStart w:id="464" w:name="_Toc195842910"/>
      <w:bookmarkStart w:id="465" w:name="_Toc151190172"/>
      <w:bookmarkStart w:id="466" w:name="_Toc151193787"/>
      <w:bookmarkStart w:id="467" w:name="_Toc226337241"/>
      <w:bookmarkStart w:id="468" w:name="_Toc226965735"/>
      <w:bookmarkStart w:id="469" w:name="_Toc150480783"/>
      <w:bookmarkStart w:id="470" w:name="_Toc150774645"/>
      <w:bookmarkStart w:id="471" w:name="_Toc265228383"/>
      <w:bookmarkStart w:id="472" w:name="_Toc151193933"/>
      <w:bookmarkStart w:id="473" w:name="_Toc305158813"/>
      <w:bookmarkStart w:id="474" w:name="_Toc226309789"/>
      <w:bookmarkStart w:id="475" w:name="_Toc264969235"/>
      <w:bookmarkStart w:id="476" w:name="_Toc305158887"/>
      <w:bookmarkStart w:id="477" w:name="_Toc151193859"/>
      <w:r>
        <w:rPr>
          <w:rFonts w:ascii="Times New Roman" w:hAnsi="Times New Roman" w:eastAsia="宋体"/>
          <w:sz w:val="28"/>
        </w:rPr>
        <w:t xml:space="preserve">六   </w:t>
      </w:r>
      <w:bookmarkEnd w:id="456"/>
      <w:r>
        <w:rPr>
          <w:rFonts w:ascii="Times New Roman" w:hAnsi="Times New Roman" w:eastAsia="宋体"/>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宋体"/>
          <w:sz w:val="28"/>
        </w:rPr>
        <w:t>成交</w:t>
      </w:r>
    </w:p>
    <w:p w14:paraId="08D9938B">
      <w:pPr>
        <w:numPr>
          <w:ilvl w:val="0"/>
          <w:numId w:val="9"/>
        </w:numPr>
        <w:tabs>
          <w:tab w:val="left" w:pos="360"/>
        </w:tabs>
        <w:spacing w:line="360" w:lineRule="auto"/>
        <w:ind w:left="357" w:hanging="357"/>
        <w:outlineLvl w:val="1"/>
        <w:rPr>
          <w:sz w:val="24"/>
        </w:rPr>
      </w:pPr>
      <w:bookmarkStart w:id="478" w:name="_Toc305158815"/>
      <w:bookmarkStart w:id="479" w:name="_Toc151190174"/>
      <w:bookmarkStart w:id="480" w:name="_Toc150774647"/>
      <w:bookmarkStart w:id="481" w:name="_Toc127151748"/>
      <w:bookmarkStart w:id="482" w:name="_Toc226965737"/>
      <w:bookmarkStart w:id="483" w:name="_Toc151193717"/>
      <w:bookmarkStart w:id="484" w:name="_Toc150480785"/>
      <w:bookmarkStart w:id="485" w:name="_Toc164608816"/>
      <w:bookmarkStart w:id="486" w:name="_Toc150509298"/>
      <w:bookmarkStart w:id="487" w:name="_Toc164608661"/>
      <w:bookmarkStart w:id="488" w:name="_Toc142311049"/>
      <w:bookmarkStart w:id="489" w:name="_Toc149720840"/>
      <w:bookmarkStart w:id="490" w:name="_Toc127151547"/>
      <w:bookmarkStart w:id="491" w:name="_Toc150774752"/>
      <w:bookmarkStart w:id="492" w:name="_Toc151193645"/>
      <w:bookmarkStart w:id="493" w:name="_Toc226309791"/>
      <w:bookmarkStart w:id="494" w:name="_Toc164351641"/>
      <w:bookmarkStart w:id="495" w:name="_Toc164229388"/>
      <w:bookmarkStart w:id="496" w:name="_Toc265228385"/>
      <w:bookmarkStart w:id="497" w:name="_Toc226337243"/>
      <w:bookmarkStart w:id="498" w:name="_Toc151193935"/>
      <w:bookmarkStart w:id="499" w:name="_Toc305158889"/>
      <w:bookmarkStart w:id="500" w:name="_Toc195842912"/>
      <w:bookmarkStart w:id="501" w:name="_Toc127161461"/>
      <w:bookmarkStart w:id="502" w:name="_Toc164229242"/>
      <w:bookmarkStart w:id="503" w:name="_Toc151193861"/>
      <w:bookmarkStart w:id="504" w:name="_Toc151193789"/>
      <w:bookmarkStart w:id="505" w:name="_Toc264969237"/>
      <w:bookmarkStart w:id="506" w:name="_Toc226965820"/>
      <w:r>
        <w:rPr>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335B8B5">
      <w:pPr>
        <w:numPr>
          <w:ilvl w:val="1"/>
          <w:numId w:val="9"/>
        </w:numPr>
        <w:tabs>
          <w:tab w:val="left" w:pos="1080"/>
          <w:tab w:val="left" w:pos="2014"/>
        </w:tabs>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成交候选人并列的，由采购人</w:t>
      </w:r>
      <w:r>
        <w:rPr>
          <w:rFonts w:hint="eastAsia"/>
          <w:sz w:val="24"/>
        </w:rPr>
        <w:t>依法</w:t>
      </w:r>
      <w:r>
        <w:rPr>
          <w:sz w:val="24"/>
        </w:rPr>
        <w:t>确定。</w:t>
      </w:r>
    </w:p>
    <w:p w14:paraId="62FCDB98">
      <w:pPr>
        <w:numPr>
          <w:ilvl w:val="0"/>
          <w:numId w:val="9"/>
        </w:numPr>
        <w:tabs>
          <w:tab w:val="left" w:pos="360"/>
        </w:tabs>
        <w:spacing w:line="360" w:lineRule="auto"/>
        <w:ind w:left="357" w:hanging="357"/>
        <w:outlineLvl w:val="1"/>
        <w:rPr>
          <w:sz w:val="24"/>
        </w:rPr>
      </w:pPr>
      <w:bookmarkStart w:id="507" w:name="_Toc305158817"/>
      <w:bookmarkStart w:id="508" w:name="_Toc305158891"/>
      <w:bookmarkStart w:id="509" w:name="_Toc127161463"/>
      <w:bookmarkStart w:id="510" w:name="_Toc150774649"/>
      <w:bookmarkStart w:id="511" w:name="_Toc195842914"/>
      <w:bookmarkStart w:id="512" w:name="_Toc150509300"/>
      <w:bookmarkStart w:id="513" w:name="_Toc265228387"/>
      <w:bookmarkStart w:id="514" w:name="_Toc151190176"/>
      <w:bookmarkStart w:id="515" w:name="_Toc164608663"/>
      <w:bookmarkStart w:id="516" w:name="_Toc151193863"/>
      <w:bookmarkStart w:id="517" w:name="_Toc164229390"/>
      <w:bookmarkStart w:id="518" w:name="_Toc151193647"/>
      <w:bookmarkStart w:id="519" w:name="_Toc150480787"/>
      <w:bookmarkStart w:id="520" w:name="_Toc226965739"/>
      <w:bookmarkStart w:id="521" w:name="_Toc151193719"/>
      <w:bookmarkStart w:id="522" w:name="_Toc150774754"/>
      <w:bookmarkStart w:id="523" w:name="_Toc142311051"/>
      <w:bookmarkStart w:id="524" w:name="_Toc226337245"/>
      <w:bookmarkStart w:id="525" w:name="_Toc127151750"/>
      <w:bookmarkStart w:id="526" w:name="_Toc164608818"/>
      <w:bookmarkStart w:id="527" w:name="_Toc264969239"/>
      <w:bookmarkStart w:id="528" w:name="_Toc164351643"/>
      <w:bookmarkStart w:id="529" w:name="_Toc151193791"/>
      <w:bookmarkStart w:id="530" w:name="_Toc149720842"/>
      <w:bookmarkStart w:id="531" w:name="_Toc226309793"/>
      <w:bookmarkStart w:id="532" w:name="_Toc226965822"/>
      <w:bookmarkStart w:id="533" w:name="_Toc164229244"/>
      <w:bookmarkStart w:id="534" w:name="_Toc127151549"/>
      <w:bookmarkStart w:id="535" w:name="_Toc151193937"/>
      <w:bookmarkStart w:id="536" w:name="_Ref467307090"/>
      <w:bookmarkStart w:id="537" w:name="_Ref467306425"/>
      <w:bookmarkStart w:id="538" w:name="_Toc520356176"/>
      <w:r>
        <w:rPr>
          <w:sz w:val="24"/>
        </w:rPr>
        <w:t>成交公告与成交通知书</w:t>
      </w:r>
      <w:bookmarkEnd w:id="507"/>
      <w:bookmarkEnd w:id="508"/>
    </w:p>
    <w:p w14:paraId="2C827BCA">
      <w:pPr>
        <w:numPr>
          <w:ilvl w:val="1"/>
          <w:numId w:val="9"/>
        </w:numPr>
        <w:tabs>
          <w:tab w:val="left" w:pos="1080"/>
          <w:tab w:val="left" w:pos="2014"/>
        </w:tabs>
        <w:spacing w:line="360" w:lineRule="auto"/>
        <w:ind w:left="1077" w:hanging="720"/>
        <w:rPr>
          <w:sz w:val="24"/>
        </w:rPr>
      </w:pPr>
      <w:r>
        <w:rPr>
          <w:sz w:val="24"/>
        </w:rPr>
        <w:t>采购人或采购代理机构将在成交供应商确定后2个工作日内，在</w:t>
      </w:r>
      <w:r>
        <w:rPr>
          <w:rFonts w:hint="eastAsia" w:ascii="宋体" w:hAnsi="宋体"/>
          <w:color w:val="000000"/>
          <w:sz w:val="24"/>
          <w:szCs w:val="21"/>
        </w:rPr>
        <w:t>“江苏省政府采购网”、“常州市政府采购网”发布成交结果公告</w:t>
      </w:r>
      <w:r>
        <w:rPr>
          <w:sz w:val="24"/>
        </w:rPr>
        <w:t>，同时向成交供应商发出成交通知书，成交公告期限为1个工作日。</w:t>
      </w:r>
    </w:p>
    <w:p w14:paraId="162B085E">
      <w:pPr>
        <w:numPr>
          <w:ilvl w:val="1"/>
          <w:numId w:val="9"/>
        </w:numPr>
        <w:tabs>
          <w:tab w:val="left" w:pos="1080"/>
          <w:tab w:val="left" w:pos="2014"/>
        </w:tabs>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3A0737C">
      <w:pPr>
        <w:numPr>
          <w:ilvl w:val="0"/>
          <w:numId w:val="9"/>
        </w:numPr>
        <w:tabs>
          <w:tab w:val="left" w:pos="360"/>
        </w:tabs>
        <w:spacing w:line="360" w:lineRule="auto"/>
        <w:ind w:left="357" w:hanging="357"/>
        <w:outlineLvl w:val="1"/>
        <w:rPr>
          <w:sz w:val="24"/>
        </w:rPr>
      </w:pPr>
      <w:r>
        <w:rPr>
          <w:sz w:val="24"/>
        </w:rPr>
        <w:t>终止</w:t>
      </w:r>
    </w:p>
    <w:p w14:paraId="78D59B16">
      <w:pPr>
        <w:numPr>
          <w:ilvl w:val="1"/>
          <w:numId w:val="9"/>
        </w:numPr>
        <w:tabs>
          <w:tab w:val="left" w:pos="1080"/>
          <w:tab w:val="left" w:pos="2014"/>
        </w:tabs>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330A77C7">
      <w:pPr>
        <w:numPr>
          <w:ilvl w:val="2"/>
          <w:numId w:val="9"/>
        </w:numPr>
        <w:spacing w:line="360" w:lineRule="auto"/>
        <w:rPr>
          <w:sz w:val="24"/>
        </w:rPr>
      </w:pPr>
      <w:r>
        <w:rPr>
          <w:sz w:val="24"/>
        </w:rPr>
        <w:t>因情况变化，不再符合规定的竞争性磋商采购方式适用情形的；</w:t>
      </w:r>
    </w:p>
    <w:p w14:paraId="244E4D6F">
      <w:pPr>
        <w:numPr>
          <w:ilvl w:val="2"/>
          <w:numId w:val="9"/>
        </w:numPr>
        <w:spacing w:line="360" w:lineRule="auto"/>
        <w:rPr>
          <w:sz w:val="24"/>
        </w:rPr>
      </w:pPr>
      <w:r>
        <w:rPr>
          <w:sz w:val="24"/>
        </w:rPr>
        <w:t>出现影响采购公正的违法、违规行为的；</w:t>
      </w:r>
    </w:p>
    <w:p w14:paraId="3C8BCE0C">
      <w:pPr>
        <w:numPr>
          <w:ilvl w:val="2"/>
          <w:numId w:val="9"/>
        </w:numPr>
        <w:spacing w:line="360" w:lineRule="auto"/>
        <w:rPr>
          <w:rFonts w:hint="eastAsia"/>
          <w:sz w:val="24"/>
        </w:rPr>
      </w:pPr>
      <w:r>
        <w:rPr>
          <w:sz w:val="24"/>
          <w:szCs w:val="20"/>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10家的。</w:t>
      </w:r>
    </w:p>
    <w:p w14:paraId="3E16F025">
      <w:pPr>
        <w:numPr>
          <w:ilvl w:val="2"/>
          <w:numId w:val="9"/>
        </w:numPr>
        <w:spacing w:line="360" w:lineRule="auto"/>
        <w:rPr>
          <w:sz w:val="24"/>
        </w:rPr>
      </w:pPr>
      <w:r>
        <w:rPr>
          <w:rFonts w:hint="eastAsia" w:ascii="宋体" w:hAnsi="宋体"/>
          <w:spacing w:val="2"/>
          <w:sz w:val="24"/>
        </w:rPr>
        <w:t>平台系统</w:t>
      </w:r>
      <w:r>
        <w:rPr>
          <w:rFonts w:ascii="宋体" w:hAnsi="宋体"/>
          <w:sz w:val="24"/>
        </w:rPr>
        <w:t>出现</w:t>
      </w:r>
      <w:r>
        <w:rPr>
          <w:rFonts w:hint="eastAsia" w:ascii="宋体" w:hAnsi="宋体"/>
          <w:sz w:val="24"/>
        </w:rPr>
        <w:t>序号17.7的所述</w:t>
      </w:r>
      <w:r>
        <w:rPr>
          <w:rFonts w:ascii="宋体" w:hAnsi="宋体"/>
          <w:sz w:val="24"/>
        </w:rPr>
        <w:t>情形，</w:t>
      </w:r>
      <w:r>
        <w:rPr>
          <w:rFonts w:hint="eastAsia" w:ascii="宋体" w:hAnsi="宋体"/>
          <w:sz w:val="24"/>
        </w:rPr>
        <w:t>情况严重且</w:t>
      </w:r>
      <w:r>
        <w:rPr>
          <w:rFonts w:ascii="宋体" w:hAnsi="宋体"/>
          <w:sz w:val="24"/>
        </w:rPr>
        <w:t>影响采购</w:t>
      </w:r>
      <w:r>
        <w:rPr>
          <w:rFonts w:hint="eastAsia" w:ascii="宋体" w:hAnsi="宋体"/>
          <w:sz w:val="24"/>
        </w:rPr>
        <w:t>活动</w:t>
      </w:r>
      <w:r>
        <w:rPr>
          <w:rFonts w:ascii="宋体" w:hAnsi="宋体"/>
          <w:sz w:val="24"/>
        </w:rPr>
        <w:t>公平、公正性的</w:t>
      </w:r>
      <w:r>
        <w:rPr>
          <w:rFonts w:hint="eastAsia" w:ascii="宋体" w:hAnsi="宋体"/>
          <w:sz w:val="24"/>
        </w:rPr>
        <w:t>。</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44888A73">
      <w:pPr>
        <w:numPr>
          <w:ilvl w:val="0"/>
          <w:numId w:val="9"/>
        </w:numPr>
        <w:tabs>
          <w:tab w:val="left" w:pos="360"/>
        </w:tabs>
        <w:spacing w:line="360" w:lineRule="auto"/>
        <w:ind w:left="357" w:hanging="357"/>
        <w:outlineLvl w:val="1"/>
        <w:rPr>
          <w:sz w:val="24"/>
        </w:rPr>
      </w:pPr>
      <w:bookmarkStart w:id="539" w:name="_Toc226965823"/>
      <w:bookmarkStart w:id="540" w:name="_Toc164229245"/>
      <w:bookmarkStart w:id="541" w:name="_Toc151190177"/>
      <w:bookmarkStart w:id="542" w:name="_Toc150480788"/>
      <w:bookmarkStart w:id="543" w:name="_Toc305158818"/>
      <w:bookmarkStart w:id="544" w:name="_Toc150774755"/>
      <w:bookmarkStart w:id="545" w:name="_Toc151193648"/>
      <w:bookmarkStart w:id="546" w:name="_Toc305158892"/>
      <w:bookmarkStart w:id="547" w:name="_Toc151193720"/>
      <w:bookmarkStart w:id="548" w:name="_Toc151193938"/>
      <w:bookmarkStart w:id="549" w:name="_Toc264969240"/>
      <w:bookmarkStart w:id="550" w:name="_Toc265228388"/>
      <w:bookmarkStart w:id="551" w:name="_Toc142311052"/>
      <w:bookmarkStart w:id="552" w:name="_Toc226965740"/>
      <w:bookmarkStart w:id="553" w:name="_Toc226337246"/>
      <w:bookmarkStart w:id="554" w:name="_Ref467307204"/>
      <w:bookmarkStart w:id="555" w:name="_Toc520356175"/>
      <w:bookmarkStart w:id="556" w:name="_Ref467306978"/>
      <w:bookmarkStart w:id="557" w:name="_Toc164229391"/>
      <w:bookmarkStart w:id="558" w:name="_Toc151193792"/>
      <w:bookmarkStart w:id="559" w:name="_Toc127161464"/>
      <w:bookmarkStart w:id="560" w:name="_Toc150509301"/>
      <w:bookmarkStart w:id="561" w:name="_Toc164608664"/>
      <w:bookmarkStart w:id="562" w:name="_Toc195842915"/>
      <w:bookmarkStart w:id="563" w:name="_Toc164351644"/>
      <w:bookmarkStart w:id="564" w:name="_Toc127151751"/>
      <w:bookmarkStart w:id="565" w:name="_Toc226309794"/>
      <w:bookmarkStart w:id="566" w:name="_Toc149720843"/>
      <w:bookmarkStart w:id="567" w:name="_Ref467307062"/>
      <w:bookmarkStart w:id="568" w:name="_Toc150774650"/>
      <w:bookmarkStart w:id="569" w:name="_Toc127151550"/>
      <w:bookmarkStart w:id="570" w:name="_Toc164608819"/>
      <w:bookmarkStart w:id="571" w:name="_Toc151193864"/>
      <w:bookmarkStart w:id="572" w:name="_Ref467306377"/>
      <w:r>
        <w:rPr>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5850420">
      <w:pPr>
        <w:numPr>
          <w:ilvl w:val="1"/>
          <w:numId w:val="9"/>
        </w:numPr>
        <w:tabs>
          <w:tab w:val="left" w:pos="1080"/>
          <w:tab w:val="left" w:pos="2014"/>
        </w:tabs>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3ABD2DAF">
      <w:pPr>
        <w:numPr>
          <w:ilvl w:val="1"/>
          <w:numId w:val="9"/>
        </w:numPr>
        <w:tabs>
          <w:tab w:val="left" w:pos="1080"/>
          <w:tab w:val="left" w:pos="2014"/>
        </w:tabs>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7876DA7">
      <w:pPr>
        <w:numPr>
          <w:ilvl w:val="1"/>
          <w:numId w:val="9"/>
        </w:numPr>
        <w:tabs>
          <w:tab w:val="left" w:pos="1080"/>
          <w:tab w:val="left" w:pos="2014"/>
        </w:tabs>
        <w:spacing w:line="360" w:lineRule="auto"/>
        <w:ind w:left="1077" w:hanging="720"/>
        <w:rPr>
          <w:sz w:val="24"/>
        </w:rPr>
      </w:pPr>
      <w:r>
        <w:rPr>
          <w:sz w:val="24"/>
        </w:rPr>
        <w:t>联合体获得成交资格的，联合体各方应当共同与采购人签订合同，就成交项目向采购人承担连带责任。</w:t>
      </w:r>
    </w:p>
    <w:p w14:paraId="5BA5C0BC">
      <w:pPr>
        <w:numPr>
          <w:ilvl w:val="1"/>
          <w:numId w:val="9"/>
        </w:numPr>
        <w:tabs>
          <w:tab w:val="left" w:pos="1080"/>
          <w:tab w:val="left" w:pos="2014"/>
        </w:tabs>
        <w:spacing w:line="360" w:lineRule="auto"/>
        <w:ind w:left="1077" w:hanging="720"/>
        <w:rPr>
          <w:sz w:val="24"/>
        </w:rPr>
      </w:pPr>
      <w:r>
        <w:rPr>
          <w:sz w:val="24"/>
        </w:rPr>
        <w:t>政府采购合同不能转包。</w:t>
      </w:r>
    </w:p>
    <w:p w14:paraId="754D42A4">
      <w:pPr>
        <w:numPr>
          <w:ilvl w:val="1"/>
          <w:numId w:val="9"/>
        </w:numPr>
        <w:tabs>
          <w:tab w:val="left" w:pos="1080"/>
          <w:tab w:val="left" w:pos="2014"/>
        </w:tabs>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6"/>
    <w:bookmarkEnd w:id="537"/>
    <w:bookmarkEnd w:id="538"/>
    <w:p w14:paraId="04D5B2AF">
      <w:pPr>
        <w:numPr>
          <w:ilvl w:val="0"/>
          <w:numId w:val="9"/>
        </w:numPr>
        <w:tabs>
          <w:tab w:val="left" w:pos="360"/>
        </w:tabs>
        <w:spacing w:line="360" w:lineRule="auto"/>
        <w:ind w:left="357" w:hanging="357"/>
        <w:outlineLvl w:val="1"/>
        <w:rPr>
          <w:sz w:val="24"/>
        </w:rPr>
      </w:pPr>
      <w:r>
        <w:rPr>
          <w:sz w:val="24"/>
        </w:rPr>
        <w:t>询问与质疑</w:t>
      </w:r>
    </w:p>
    <w:p w14:paraId="6419631F">
      <w:pPr>
        <w:numPr>
          <w:ilvl w:val="1"/>
          <w:numId w:val="9"/>
        </w:numPr>
        <w:tabs>
          <w:tab w:val="left" w:pos="1080"/>
          <w:tab w:val="left" w:pos="2014"/>
        </w:tabs>
        <w:spacing w:line="360" w:lineRule="auto"/>
        <w:ind w:left="1077" w:hanging="720"/>
        <w:rPr>
          <w:sz w:val="24"/>
        </w:rPr>
      </w:pPr>
      <w:r>
        <w:rPr>
          <w:sz w:val="24"/>
        </w:rPr>
        <w:t>询问</w:t>
      </w:r>
    </w:p>
    <w:p w14:paraId="5ACE6BEA">
      <w:pPr>
        <w:numPr>
          <w:ilvl w:val="2"/>
          <w:numId w:val="9"/>
        </w:numPr>
        <w:spacing w:line="360" w:lineRule="auto"/>
        <w:rPr>
          <w:sz w:val="24"/>
        </w:rPr>
      </w:pPr>
      <w:r>
        <w:rPr>
          <w:sz w:val="24"/>
        </w:rPr>
        <w:t>供应商对政府采购活动事项有疑问的，可依法提出询问，并按《供应商须知资料表》载明的形式送达采购人或采购代理机构。</w:t>
      </w:r>
    </w:p>
    <w:p w14:paraId="6C8FE62C">
      <w:pPr>
        <w:numPr>
          <w:ilvl w:val="2"/>
          <w:numId w:val="9"/>
        </w:numPr>
        <w:spacing w:line="360" w:lineRule="auto"/>
        <w:rPr>
          <w:sz w:val="24"/>
        </w:rPr>
      </w:pPr>
      <w:r>
        <w:rPr>
          <w:sz w:val="24"/>
        </w:rPr>
        <w:t>采购人或采购代理机构对供应商依法提出的询问，在3个工作日内作出答复，但答复的内容不得涉及商业秘密。</w:t>
      </w:r>
    </w:p>
    <w:p w14:paraId="0EF0A6B8">
      <w:pPr>
        <w:numPr>
          <w:ilvl w:val="1"/>
          <w:numId w:val="9"/>
        </w:numPr>
        <w:tabs>
          <w:tab w:val="left" w:pos="1080"/>
          <w:tab w:val="left" w:pos="2014"/>
        </w:tabs>
        <w:spacing w:line="360" w:lineRule="auto"/>
        <w:ind w:left="1077" w:hanging="720"/>
        <w:rPr>
          <w:sz w:val="24"/>
        </w:rPr>
      </w:pPr>
      <w:r>
        <w:rPr>
          <w:sz w:val="24"/>
        </w:rPr>
        <w:t>质疑</w:t>
      </w:r>
    </w:p>
    <w:p w14:paraId="6DFC5BA3">
      <w:pPr>
        <w:numPr>
          <w:ilvl w:val="2"/>
          <w:numId w:val="9"/>
        </w:numPr>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r>
        <w:rPr>
          <w:b/>
          <w:bCs/>
          <w:sz w:val="24"/>
          <w:szCs w:val="24"/>
        </w:rPr>
        <w:t>因此凡是对磋商文件提出质疑的供应商，必须是依法获取磋商文件的供应商，请将合法获取磋商文件的证明材料</w:t>
      </w:r>
      <w:r>
        <w:rPr>
          <w:rFonts w:hint="eastAsia"/>
          <w:b/>
          <w:bCs/>
          <w:sz w:val="24"/>
          <w:szCs w:val="24"/>
          <w:lang w:val="en-US" w:eastAsia="zh-CN"/>
        </w:rPr>
        <w:t>(</w:t>
      </w:r>
      <w:r>
        <w:rPr>
          <w:b/>
          <w:bCs/>
          <w:sz w:val="24"/>
          <w:szCs w:val="24"/>
        </w:rPr>
        <w:t>即《投标供应商确认函》</w:t>
      </w:r>
      <w:r>
        <w:rPr>
          <w:rFonts w:hint="eastAsia"/>
          <w:b/>
          <w:bCs/>
          <w:sz w:val="24"/>
          <w:szCs w:val="24"/>
          <w:lang w:val="en-US" w:eastAsia="zh-CN"/>
        </w:rPr>
        <w:t>)</w:t>
      </w:r>
      <w:r>
        <w:rPr>
          <w:b/>
          <w:bCs/>
          <w:sz w:val="24"/>
          <w:szCs w:val="24"/>
        </w:rPr>
        <w:t>与质</w:t>
      </w:r>
      <w:r>
        <w:rPr>
          <w:b/>
          <w:bCs/>
        </w:rPr>
        <w:t>疑函一起递交，</w:t>
      </w:r>
      <w:r>
        <w:rPr>
          <w:b/>
          <w:bCs/>
          <w:sz w:val="24"/>
          <w:szCs w:val="24"/>
        </w:rPr>
        <w:t>，否则不</w:t>
      </w:r>
      <w:r>
        <w:rPr>
          <w:rFonts w:hint="eastAsia"/>
          <w:b/>
          <w:bCs/>
          <w:sz w:val="24"/>
          <w:szCs w:val="24"/>
          <w:highlight w:val="none"/>
        </w:rPr>
        <w:t>予</w:t>
      </w:r>
      <w:r>
        <w:rPr>
          <w:b/>
          <w:bCs/>
          <w:sz w:val="24"/>
          <w:szCs w:val="24"/>
        </w:rPr>
        <w:t>受理。</w:t>
      </w:r>
    </w:p>
    <w:p w14:paraId="79AA4B6D">
      <w:pPr>
        <w:numPr>
          <w:ilvl w:val="2"/>
          <w:numId w:val="9"/>
        </w:numPr>
        <w:spacing w:line="360" w:lineRule="auto"/>
        <w:rPr>
          <w:sz w:val="24"/>
        </w:rPr>
      </w:pPr>
      <w:r>
        <w:rPr>
          <w:rFonts w:hint="eastAsia"/>
          <w:b/>
          <w:sz w:val="24"/>
        </w:rPr>
        <w:t>磋商文件</w:t>
      </w:r>
      <w:r>
        <w:rPr>
          <w:rFonts w:hint="eastAsia" w:ascii="宋体" w:hAnsi="宋体"/>
          <w:b/>
          <w:sz w:val="24"/>
        </w:rPr>
        <w:t>中采购需求以及相关部分（第四章、第五章以及供应商资格要求）由采购人负责制定和管理，对该部分内容有询问或者质疑的，供应商应当向采购人书面提出，由采购人负责接收和回复。</w:t>
      </w:r>
    </w:p>
    <w:p w14:paraId="3603490D">
      <w:pPr>
        <w:numPr>
          <w:ilvl w:val="2"/>
          <w:numId w:val="9"/>
        </w:numPr>
        <w:spacing w:line="360" w:lineRule="auto"/>
        <w:rPr>
          <w:sz w:val="24"/>
        </w:rPr>
      </w:pPr>
      <w:r>
        <w:rPr>
          <w:sz w:val="24"/>
        </w:rPr>
        <w:t>质疑函须使用财政部制定的范本文件。</w:t>
      </w:r>
      <w:r>
        <w:rPr>
          <w:rFonts w:hint="eastAsia"/>
          <w:sz w:val="24"/>
        </w:rPr>
        <w:t>（下载网址：</w:t>
      </w:r>
      <w:r>
        <w:fldChar w:fldCharType="begin"/>
      </w:r>
      <w:r>
        <w:instrText xml:space="preserve"> HYPERLINK "http://gks.mof.gov.cn/ztztz/zhengfucaigouguanli/201802/t20180201_2804589.htm" </w:instrText>
      </w:r>
      <w:r>
        <w:fldChar w:fldCharType="separate"/>
      </w:r>
      <w:r>
        <w:rPr>
          <w:rStyle w:val="258"/>
        </w:rPr>
        <w:t>http://gk</w:t>
      </w:r>
      <w:bookmarkStart w:id="573" w:name="_Hlt100654014"/>
      <w:r>
        <w:rPr>
          <w:rStyle w:val="258"/>
        </w:rPr>
        <w:t>s</w:t>
      </w:r>
      <w:bookmarkEnd w:id="573"/>
      <w:r>
        <w:rPr>
          <w:rStyle w:val="258"/>
        </w:rPr>
        <w:t>.m</w:t>
      </w:r>
      <w:bookmarkStart w:id="574" w:name="_Hlt100653994"/>
      <w:bookmarkStart w:id="575" w:name="_Hlt100653993"/>
      <w:r>
        <w:rPr>
          <w:rStyle w:val="258"/>
        </w:rPr>
        <w:t>o</w:t>
      </w:r>
      <w:bookmarkEnd w:id="574"/>
      <w:bookmarkEnd w:id="575"/>
      <w:bookmarkStart w:id="576" w:name="_Hlt101169156"/>
      <w:r>
        <w:rPr>
          <w:rStyle w:val="258"/>
        </w:rPr>
        <w:t>f</w:t>
      </w:r>
      <w:bookmarkEnd w:id="576"/>
      <w:r>
        <w:rPr>
          <w:rStyle w:val="258"/>
        </w:rPr>
        <w:t>.gov.cn/ztztz/zhengfucaigouguanli/201802/t20180201_2804589.htm</w:t>
      </w:r>
      <w:r>
        <w:fldChar w:fldCharType="end"/>
      </w:r>
      <w:r>
        <w:rPr>
          <w:rFonts w:hint="eastAsia"/>
        </w:rPr>
        <w:t>）</w:t>
      </w:r>
    </w:p>
    <w:p w14:paraId="56AECB75">
      <w:pPr>
        <w:numPr>
          <w:ilvl w:val="2"/>
          <w:numId w:val="9"/>
        </w:numPr>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C7272FC">
      <w:pPr>
        <w:numPr>
          <w:ilvl w:val="2"/>
          <w:numId w:val="9"/>
        </w:numPr>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6B4BDBF">
      <w:pPr>
        <w:numPr>
          <w:ilvl w:val="1"/>
          <w:numId w:val="9"/>
        </w:numPr>
        <w:tabs>
          <w:tab w:val="left" w:pos="1080"/>
          <w:tab w:val="left" w:pos="2014"/>
        </w:tabs>
        <w:spacing w:line="360" w:lineRule="auto"/>
        <w:ind w:left="1077" w:hanging="720"/>
        <w:rPr>
          <w:sz w:val="24"/>
        </w:rPr>
      </w:pPr>
      <w:r>
        <w:rPr>
          <w:sz w:val="24"/>
        </w:rPr>
        <w:t>接收询问和质疑的联系部门、联系电话和通讯地址见《供应商须知资料表》</w:t>
      </w:r>
      <w:r>
        <w:rPr>
          <w:rFonts w:hint="eastAsia"/>
          <w:sz w:val="24"/>
        </w:rPr>
        <w:t>。</w:t>
      </w:r>
    </w:p>
    <w:p w14:paraId="1ECC9851">
      <w:pPr>
        <w:numPr>
          <w:ilvl w:val="0"/>
          <w:numId w:val="9"/>
        </w:numPr>
        <w:tabs>
          <w:tab w:val="left" w:pos="360"/>
        </w:tabs>
        <w:spacing w:line="360" w:lineRule="auto"/>
        <w:ind w:left="357" w:hanging="357"/>
        <w:outlineLvl w:val="1"/>
        <w:rPr>
          <w:sz w:val="24"/>
        </w:rPr>
      </w:pPr>
      <w:r>
        <w:rPr>
          <w:sz w:val="24"/>
        </w:rPr>
        <w:t>代理费</w:t>
      </w:r>
    </w:p>
    <w:p w14:paraId="5526E34F">
      <w:pPr>
        <w:numPr>
          <w:ilvl w:val="1"/>
          <w:numId w:val="9"/>
        </w:numPr>
        <w:tabs>
          <w:tab w:val="left" w:pos="1080"/>
          <w:tab w:val="left" w:pos="2014"/>
        </w:tabs>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F4D66F5">
      <w:pPr>
        <w:numPr>
          <w:ilvl w:val="1"/>
          <w:numId w:val="9"/>
        </w:numPr>
        <w:tabs>
          <w:tab w:val="left" w:pos="1080"/>
          <w:tab w:val="left" w:pos="2014"/>
        </w:tabs>
        <w:spacing w:line="360" w:lineRule="auto"/>
        <w:ind w:left="1077" w:hanging="720"/>
        <w:rPr>
          <w:sz w:val="24"/>
        </w:rPr>
        <w:sectPr>
          <w:footerReference r:id="rId8" w:type="even"/>
          <w:pgSz w:w="11907" w:h="16840"/>
          <w:pgMar w:top="1440" w:right="1304" w:bottom="1440" w:left="1304" w:header="851" w:footer="851" w:gutter="0"/>
          <w:pgNumType w:start="1"/>
          <w:cols w:space="1701" w:num="1"/>
          <w:docGrid w:linePitch="360" w:charSpace="0"/>
        </w:sectPr>
      </w:pPr>
      <w:bookmarkStart w:id="577" w:name="_Toc142311056"/>
      <w:bookmarkStart w:id="578" w:name="_Toc127151554"/>
      <w:bookmarkStart w:id="579" w:name="_Toc150480792"/>
      <w:bookmarkStart w:id="580" w:name="_Toc353825544"/>
      <w:bookmarkStart w:id="581" w:name="_Toc226965827"/>
      <w:bookmarkStart w:id="582" w:name="_Toc264969244"/>
      <w:bookmarkStart w:id="583" w:name="_Toc265228392"/>
      <w:bookmarkStart w:id="584" w:name="_Toc353873664"/>
      <w:bookmarkStart w:id="585" w:name="_Toc353873934"/>
      <w:bookmarkStart w:id="586" w:name="_Toc305158822"/>
      <w:bookmarkStart w:id="587" w:name="_Toc150774759"/>
      <w:bookmarkStart w:id="588" w:name="_Toc226337250"/>
      <w:bookmarkStart w:id="589" w:name="_Toc305158896"/>
    </w:p>
    <w:p w14:paraId="7BB551B4">
      <w:pPr>
        <w:spacing w:line="360" w:lineRule="auto"/>
        <w:jc w:val="center"/>
        <w:outlineLvl w:val="0"/>
        <w:rPr>
          <w:b/>
          <w:sz w:val="36"/>
          <w:szCs w:val="36"/>
        </w:rPr>
      </w:pPr>
      <w:bookmarkStart w:id="590" w:name="_Toc104818927"/>
      <w:r>
        <w:rPr>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b/>
          <w:sz w:val="36"/>
          <w:szCs w:val="36"/>
        </w:rPr>
        <w:t>评审</w:t>
      </w:r>
      <w:r>
        <w:rPr>
          <w:rFonts w:hint="eastAsia"/>
          <w:b/>
          <w:sz w:val="36"/>
          <w:szCs w:val="36"/>
        </w:rPr>
        <w:t>程序、评审</w:t>
      </w:r>
      <w:r>
        <w:rPr>
          <w:b/>
          <w:sz w:val="36"/>
          <w:szCs w:val="36"/>
        </w:rPr>
        <w:t>方法和评审标准</w:t>
      </w:r>
      <w:bookmarkEnd w:id="590"/>
      <w:bookmarkStart w:id="591" w:name="_Toc487900382"/>
    </w:p>
    <w:p w14:paraId="68A7CD7C">
      <w:pPr>
        <w:pStyle w:val="183"/>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w:t>
      </w:r>
      <w:r>
        <w:rPr>
          <w:rFonts w:ascii="Times New Roman" w:hAnsi="Times New Roman" w:eastAsia="宋体"/>
          <w:sz w:val="24"/>
          <w:szCs w:val="24"/>
        </w:rPr>
        <w:t>程序</w:t>
      </w:r>
    </w:p>
    <w:p w14:paraId="6D7B4338">
      <w:pPr>
        <w:tabs>
          <w:tab w:val="left" w:pos="1080"/>
        </w:tabs>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1"/>
    <w:p w14:paraId="277E5C56">
      <w:pPr>
        <w:numPr>
          <w:ilvl w:val="0"/>
          <w:numId w:val="12"/>
        </w:numPr>
        <w:tabs>
          <w:tab w:val="left" w:pos="360"/>
        </w:tabs>
        <w:spacing w:line="360" w:lineRule="auto"/>
        <w:outlineLvl w:val="1"/>
        <w:rPr>
          <w:sz w:val="24"/>
        </w:rPr>
      </w:pPr>
      <w:bookmarkStart w:id="592" w:name="_Toc151193783"/>
      <w:bookmarkStart w:id="593" w:name="_Toc226965731"/>
      <w:bookmarkStart w:id="594" w:name="_Toc150509292"/>
      <w:bookmarkStart w:id="595" w:name="_Toc164608655"/>
      <w:bookmarkStart w:id="596" w:name="_Toc127161455"/>
      <w:bookmarkStart w:id="597" w:name="_Toc305158809"/>
      <w:bookmarkStart w:id="598" w:name="_Toc151193855"/>
      <w:bookmarkStart w:id="599" w:name="_Toc164229236"/>
      <w:bookmarkStart w:id="600" w:name="_Toc265228379"/>
      <w:bookmarkStart w:id="601" w:name="_Toc151193711"/>
      <w:bookmarkStart w:id="602" w:name="_Toc164608810"/>
      <w:bookmarkStart w:id="603" w:name="_Toc226965814"/>
      <w:bookmarkStart w:id="604" w:name="_Toc226337237"/>
      <w:bookmarkStart w:id="605" w:name="_Toc164229382"/>
      <w:bookmarkStart w:id="606" w:name="_Toc150480779"/>
      <w:bookmarkStart w:id="607" w:name="_Toc305158883"/>
      <w:bookmarkStart w:id="608" w:name="_Toc127151541"/>
      <w:bookmarkStart w:id="609" w:name="_Toc142311043"/>
      <w:bookmarkStart w:id="610" w:name="_Toc149720834"/>
      <w:bookmarkStart w:id="611" w:name="_Toc264969231"/>
      <w:bookmarkStart w:id="612" w:name="_Toc151193639"/>
      <w:bookmarkStart w:id="613" w:name="_Toc151193929"/>
      <w:bookmarkStart w:id="614" w:name="_Toc226309785"/>
      <w:bookmarkStart w:id="615" w:name="_Toc195842906"/>
      <w:bookmarkStart w:id="616" w:name="_Toc151190168"/>
      <w:bookmarkStart w:id="617" w:name="_Toc127151742"/>
      <w:bookmarkStart w:id="618" w:name="_Toc150774746"/>
      <w:bookmarkStart w:id="619" w:name="_Toc150774641"/>
      <w:bookmarkStart w:id="620" w:name="_Toc164351635"/>
      <w:bookmarkStart w:id="621" w:name="_Toc353873941"/>
      <w:bookmarkStart w:id="622" w:name="_Toc353825551"/>
      <w:bookmarkStart w:id="623" w:name="_Toc265228393"/>
      <w:bookmarkStart w:id="624" w:name="_Toc305158823"/>
      <w:bookmarkStart w:id="625" w:name="_Toc353873665"/>
      <w:bookmarkStart w:id="626" w:name="_Toc150774760"/>
      <w:bookmarkStart w:id="627" w:name="_Toc353825545"/>
      <w:bookmarkStart w:id="628" w:name="_Toc353873935"/>
      <w:bookmarkStart w:id="629" w:name="_Toc226965828"/>
      <w:bookmarkStart w:id="630" w:name="_Toc264969245"/>
      <w:bookmarkStart w:id="631" w:name="_Toc226337251"/>
      <w:bookmarkStart w:id="632" w:name="_Toc150480793"/>
      <w:bookmarkStart w:id="633" w:name="_Toc305158897"/>
      <w:bookmarkStart w:id="634" w:name="_Toc127151555"/>
      <w:bookmarkStart w:id="635" w:name="_Toc195842920"/>
      <w:bookmarkStart w:id="636" w:name="_Toc142311057"/>
      <w:r>
        <w:rPr>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sz w:val="24"/>
        </w:rPr>
        <w:t>资格性检查和符合性审查</w:t>
      </w:r>
    </w:p>
    <w:p w14:paraId="68909E91">
      <w:pPr>
        <w:numPr>
          <w:ilvl w:val="1"/>
          <w:numId w:val="12"/>
        </w:numPr>
        <w:tabs>
          <w:tab w:val="left" w:pos="1080"/>
        </w:tabs>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3F6559D5">
      <w:pPr>
        <w:numPr>
          <w:ilvl w:val="1"/>
          <w:numId w:val="12"/>
        </w:numPr>
        <w:tabs>
          <w:tab w:val="left" w:pos="1080"/>
        </w:tabs>
        <w:spacing w:line="360" w:lineRule="auto"/>
        <w:ind w:left="1077" w:hanging="720"/>
        <w:rPr>
          <w:sz w:val="24"/>
        </w:rPr>
      </w:pPr>
      <w:r>
        <w:rPr>
          <w:sz w:val="24"/>
        </w:rPr>
        <w:t>《资格性检查要求》中对格式有要求的，除竞争性磋商文件另有规定外，均为“实质性格式”文件。</w:t>
      </w:r>
    </w:p>
    <w:p w14:paraId="70455958">
      <w:pPr>
        <w:numPr>
          <w:ilvl w:val="1"/>
          <w:numId w:val="12"/>
        </w:numPr>
        <w:tabs>
          <w:tab w:val="left" w:pos="1080"/>
        </w:tabs>
        <w:spacing w:line="360" w:lineRule="auto"/>
        <w:ind w:left="1077" w:hanging="720"/>
        <w:rPr>
          <w:sz w:val="24"/>
        </w:rPr>
      </w:pPr>
      <w:r>
        <w:rPr>
          <w:sz w:val="24"/>
        </w:rPr>
        <w:t>《资格性检查要求》见下表：</w:t>
      </w:r>
    </w:p>
    <w:p w14:paraId="57E62FEE">
      <w:pPr>
        <w:tabs>
          <w:tab w:val="left" w:pos="900"/>
          <w:tab w:val="left" w:pos="1080"/>
        </w:tabs>
        <w:spacing w:line="360" w:lineRule="auto"/>
        <w:ind w:left="1077" w:firstLine="2650"/>
        <w:rPr>
          <w:b/>
          <w:sz w:val="24"/>
        </w:rPr>
      </w:pPr>
      <w:r>
        <w:rPr>
          <w:b/>
          <w:sz w:val="24"/>
        </w:rPr>
        <w:t>资格性检查要求</w:t>
      </w:r>
    </w:p>
    <w:tbl>
      <w:tblPr>
        <w:tblStyle w:val="28"/>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2197"/>
        <w:gridCol w:w="4609"/>
        <w:gridCol w:w="1638"/>
      </w:tblGrid>
      <w:tr w14:paraId="4D4E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dxa"/>
            <w:noWrap w:val="0"/>
            <w:vAlign w:val="center"/>
          </w:tcPr>
          <w:p w14:paraId="34B0B405">
            <w:pPr>
              <w:tabs>
                <w:tab w:val="left" w:pos="1080"/>
              </w:tabs>
              <w:jc w:val="center"/>
              <w:rPr>
                <w:b/>
                <w:sz w:val="24"/>
              </w:rPr>
            </w:pPr>
            <w:bookmarkStart w:id="637" w:name="_Hlt487972895"/>
            <w:bookmarkEnd w:id="637"/>
            <w:r>
              <w:rPr>
                <w:b/>
                <w:sz w:val="24"/>
              </w:rPr>
              <w:t>序号</w:t>
            </w:r>
          </w:p>
        </w:tc>
        <w:tc>
          <w:tcPr>
            <w:tcW w:w="1182" w:type="dxa"/>
            <w:noWrap w:val="0"/>
            <w:vAlign w:val="center"/>
          </w:tcPr>
          <w:p w14:paraId="5AB7D801">
            <w:pPr>
              <w:tabs>
                <w:tab w:val="left" w:pos="1080"/>
              </w:tabs>
              <w:jc w:val="center"/>
              <w:rPr>
                <w:b/>
                <w:sz w:val="24"/>
              </w:rPr>
            </w:pPr>
            <w:r>
              <w:rPr>
                <w:b/>
                <w:sz w:val="24"/>
              </w:rPr>
              <w:t>审查因素</w:t>
            </w:r>
          </w:p>
        </w:tc>
        <w:tc>
          <w:tcPr>
            <w:tcW w:w="2481" w:type="dxa"/>
            <w:noWrap w:val="0"/>
            <w:vAlign w:val="center"/>
          </w:tcPr>
          <w:p w14:paraId="44DDB2AB">
            <w:pPr>
              <w:tabs>
                <w:tab w:val="left" w:pos="1080"/>
              </w:tabs>
              <w:jc w:val="center"/>
              <w:rPr>
                <w:b/>
                <w:sz w:val="24"/>
              </w:rPr>
            </w:pPr>
            <w:r>
              <w:rPr>
                <w:b/>
                <w:sz w:val="24"/>
              </w:rPr>
              <w:t>审查内容</w:t>
            </w:r>
          </w:p>
        </w:tc>
        <w:tc>
          <w:tcPr>
            <w:tcW w:w="881" w:type="dxa"/>
            <w:noWrap w:val="0"/>
            <w:vAlign w:val="center"/>
          </w:tcPr>
          <w:p w14:paraId="057F0625">
            <w:pPr>
              <w:tabs>
                <w:tab w:val="left" w:pos="1080"/>
              </w:tabs>
              <w:jc w:val="center"/>
              <w:rPr>
                <w:b/>
                <w:sz w:val="24"/>
              </w:rPr>
            </w:pPr>
            <w:r>
              <w:rPr>
                <w:b/>
                <w:sz w:val="24"/>
              </w:rPr>
              <w:t>格式要求</w:t>
            </w:r>
          </w:p>
        </w:tc>
      </w:tr>
      <w:tr w14:paraId="00D5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1B7CD0C5">
            <w:pPr>
              <w:tabs>
                <w:tab w:val="left" w:pos="1080"/>
              </w:tabs>
              <w:jc w:val="center"/>
              <w:rPr>
                <w:sz w:val="24"/>
              </w:rPr>
            </w:pPr>
            <w:r>
              <w:rPr>
                <w:sz w:val="24"/>
              </w:rPr>
              <w:t>1</w:t>
            </w:r>
          </w:p>
        </w:tc>
        <w:tc>
          <w:tcPr>
            <w:tcW w:w="1182" w:type="dxa"/>
            <w:noWrap w:val="0"/>
            <w:vAlign w:val="center"/>
          </w:tcPr>
          <w:p w14:paraId="7F4EDFCA">
            <w:pPr>
              <w:tabs>
                <w:tab w:val="left" w:pos="1080"/>
              </w:tabs>
              <w:rPr>
                <w:sz w:val="24"/>
              </w:rPr>
            </w:pPr>
            <w:r>
              <w:rPr>
                <w:rFonts w:hint="eastAsia"/>
                <w:sz w:val="24"/>
              </w:rPr>
              <w:t xml:space="preserve"> </w:t>
            </w:r>
            <w:r>
              <w:rPr>
                <w:rFonts w:hint="eastAsia" w:ascii="宋体" w:hAnsi="宋体"/>
                <w:bCs/>
                <w:sz w:val="24"/>
              </w:rPr>
              <w:t>营业执照副本（事业单位法人证书）</w:t>
            </w:r>
          </w:p>
        </w:tc>
        <w:tc>
          <w:tcPr>
            <w:tcW w:w="2481" w:type="dxa"/>
            <w:noWrap w:val="0"/>
            <w:vAlign w:val="center"/>
          </w:tcPr>
          <w:p w14:paraId="134068B7">
            <w:pPr>
              <w:tabs>
                <w:tab w:val="left" w:pos="1080"/>
              </w:tabs>
              <w:rPr>
                <w:sz w:val="24"/>
              </w:rPr>
            </w:pPr>
            <w:r>
              <w:rPr>
                <w:rFonts w:hint="eastAsia" w:ascii="宋体" w:hAnsi="宋体"/>
                <w:bCs/>
                <w:sz w:val="24"/>
              </w:rPr>
              <w:t>营业执照副本和税务登记证副本(或“三证合一”的营业执照副本）或事业单位法人证书</w:t>
            </w:r>
          </w:p>
        </w:tc>
        <w:tc>
          <w:tcPr>
            <w:tcW w:w="881" w:type="dxa"/>
            <w:noWrap w:val="0"/>
            <w:vAlign w:val="center"/>
          </w:tcPr>
          <w:p w14:paraId="0BAF50EE">
            <w:pPr>
              <w:tabs>
                <w:tab w:val="left" w:pos="1080"/>
              </w:tabs>
              <w:ind w:firstLine="720"/>
              <w:rPr>
                <w:rFonts w:hint="eastAsia"/>
                <w:sz w:val="24"/>
              </w:rPr>
            </w:pPr>
            <w:r>
              <w:rPr>
                <w:rFonts w:hint="eastAsia"/>
                <w:sz w:val="24"/>
              </w:rPr>
              <w:t>/</w:t>
            </w:r>
          </w:p>
        </w:tc>
      </w:tr>
      <w:tr w14:paraId="6C8E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trPr>
        <w:tc>
          <w:tcPr>
            <w:tcW w:w="454" w:type="dxa"/>
            <w:noWrap w:val="0"/>
            <w:vAlign w:val="center"/>
          </w:tcPr>
          <w:p w14:paraId="0F3D2EDE">
            <w:pPr>
              <w:tabs>
                <w:tab w:val="left" w:pos="1080"/>
              </w:tabs>
              <w:jc w:val="center"/>
              <w:rPr>
                <w:rFonts w:hint="eastAsia"/>
                <w:sz w:val="24"/>
              </w:rPr>
            </w:pPr>
            <w:r>
              <w:rPr>
                <w:rFonts w:hint="eastAsia"/>
                <w:sz w:val="24"/>
              </w:rPr>
              <w:t>2</w:t>
            </w:r>
          </w:p>
        </w:tc>
        <w:tc>
          <w:tcPr>
            <w:tcW w:w="1182" w:type="dxa"/>
            <w:noWrap w:val="0"/>
            <w:vAlign w:val="center"/>
          </w:tcPr>
          <w:p w14:paraId="432E2413">
            <w:pPr>
              <w:tabs>
                <w:tab w:val="left" w:pos="1080"/>
              </w:tabs>
              <w:rPr>
                <w:sz w:val="24"/>
              </w:rPr>
            </w:pPr>
            <w:r>
              <w:rPr>
                <w:rFonts w:hint="eastAsia"/>
                <w:sz w:val="24"/>
              </w:rPr>
              <w:t>法定代表人资格证明书</w:t>
            </w:r>
          </w:p>
        </w:tc>
        <w:tc>
          <w:tcPr>
            <w:tcW w:w="2481" w:type="dxa"/>
            <w:noWrap w:val="0"/>
            <w:vAlign w:val="center"/>
          </w:tcPr>
          <w:p w14:paraId="622785F7">
            <w:pPr>
              <w:widowControl/>
              <w:spacing w:line="360" w:lineRule="auto"/>
              <w:jc w:val="left"/>
              <w:rPr>
                <w:sz w:val="24"/>
              </w:rPr>
            </w:pPr>
            <w:r>
              <w:rPr>
                <w:rFonts w:hint="eastAsia" w:ascii="宋体" w:hAnsi="宋体"/>
                <w:bCs/>
                <w:sz w:val="24"/>
              </w:rPr>
              <w:t>法人授权书、法定代表人身份证及被授权人身份证</w:t>
            </w:r>
          </w:p>
        </w:tc>
        <w:tc>
          <w:tcPr>
            <w:tcW w:w="881" w:type="dxa"/>
            <w:noWrap w:val="0"/>
            <w:vAlign w:val="center"/>
          </w:tcPr>
          <w:p w14:paraId="14FEBD66">
            <w:pPr>
              <w:tabs>
                <w:tab w:val="left" w:pos="1080"/>
              </w:tabs>
              <w:rPr>
                <w:sz w:val="24"/>
              </w:rPr>
            </w:pPr>
            <w:r>
              <w:rPr>
                <w:sz w:val="24"/>
              </w:rPr>
              <w:t>格式见《</w:t>
            </w:r>
            <w:r>
              <w:rPr>
                <w:rFonts w:hint="eastAsia"/>
                <w:sz w:val="24"/>
              </w:rPr>
              <w:t>响应</w:t>
            </w:r>
            <w:r>
              <w:rPr>
                <w:sz w:val="24"/>
              </w:rPr>
              <w:t>文件格式》</w:t>
            </w:r>
          </w:p>
        </w:tc>
      </w:tr>
      <w:tr w14:paraId="039C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309F7903">
            <w:pPr>
              <w:tabs>
                <w:tab w:val="left" w:pos="1080"/>
              </w:tabs>
              <w:jc w:val="center"/>
              <w:rPr>
                <w:rFonts w:hint="eastAsia"/>
                <w:sz w:val="24"/>
              </w:rPr>
            </w:pPr>
            <w:r>
              <w:rPr>
                <w:rFonts w:hint="eastAsia"/>
                <w:sz w:val="24"/>
              </w:rPr>
              <w:t>3</w:t>
            </w:r>
          </w:p>
        </w:tc>
        <w:tc>
          <w:tcPr>
            <w:tcW w:w="1182" w:type="dxa"/>
            <w:noWrap w:val="0"/>
            <w:vAlign w:val="center"/>
          </w:tcPr>
          <w:p w14:paraId="28CF35C9">
            <w:pPr>
              <w:tabs>
                <w:tab w:val="left" w:pos="1080"/>
              </w:tabs>
              <w:rPr>
                <w:sz w:val="24"/>
              </w:rPr>
            </w:pPr>
            <w:r>
              <w:rPr>
                <w:rFonts w:hint="eastAsia"/>
                <w:sz w:val="24"/>
              </w:rPr>
              <w:t>供应商资格声明</w:t>
            </w:r>
          </w:p>
        </w:tc>
        <w:tc>
          <w:tcPr>
            <w:tcW w:w="2481" w:type="dxa"/>
            <w:noWrap w:val="0"/>
            <w:vAlign w:val="center"/>
          </w:tcPr>
          <w:p w14:paraId="76461A4E">
            <w:pPr>
              <w:spacing w:line="570" w:lineRule="exact"/>
              <w:rPr>
                <w:rFonts w:hint="eastAsia" w:eastAsia="黑体"/>
                <w:sz w:val="36"/>
                <w:szCs w:val="36"/>
              </w:rPr>
            </w:pPr>
            <w:r>
              <w:rPr>
                <w:rFonts w:ascii="宋体" w:hAnsi="宋体"/>
                <w:bCs/>
                <w:sz w:val="24"/>
              </w:rPr>
              <w:t>《</w:t>
            </w:r>
            <w:r>
              <w:rPr>
                <w:rFonts w:hint="eastAsia" w:ascii="宋体" w:hAnsi="宋体"/>
                <w:bCs/>
                <w:sz w:val="24"/>
              </w:rPr>
              <w:t>供应商资格声明函</w:t>
            </w:r>
            <w:r>
              <w:rPr>
                <w:rFonts w:ascii="宋体" w:hAnsi="宋体"/>
                <w:bCs/>
                <w:sz w:val="24"/>
              </w:rPr>
              <w:t>》</w:t>
            </w:r>
          </w:p>
        </w:tc>
        <w:tc>
          <w:tcPr>
            <w:tcW w:w="881" w:type="dxa"/>
            <w:noWrap w:val="0"/>
            <w:vAlign w:val="center"/>
          </w:tcPr>
          <w:p w14:paraId="1A26F106">
            <w:pPr>
              <w:tabs>
                <w:tab w:val="left" w:pos="1080"/>
              </w:tabs>
              <w:rPr>
                <w:sz w:val="24"/>
              </w:rPr>
            </w:pPr>
            <w:r>
              <w:rPr>
                <w:sz w:val="24"/>
              </w:rPr>
              <w:t>格式见《</w:t>
            </w:r>
            <w:r>
              <w:rPr>
                <w:rFonts w:hint="eastAsia"/>
                <w:sz w:val="24"/>
              </w:rPr>
              <w:t>响应</w:t>
            </w:r>
            <w:r>
              <w:rPr>
                <w:sz w:val="24"/>
              </w:rPr>
              <w:t>文件格式》</w:t>
            </w:r>
          </w:p>
        </w:tc>
      </w:tr>
      <w:tr w14:paraId="09769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765B8F47">
            <w:pPr>
              <w:tabs>
                <w:tab w:val="left" w:pos="1080"/>
              </w:tabs>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1182" w:type="dxa"/>
            <w:noWrap w:val="0"/>
            <w:vAlign w:val="center"/>
          </w:tcPr>
          <w:p w14:paraId="11A0E21C">
            <w:pPr>
              <w:tabs>
                <w:tab w:val="left" w:pos="1080"/>
              </w:tabs>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供应商管理关系或控股关系信息情况表</w:t>
            </w:r>
          </w:p>
        </w:tc>
        <w:tc>
          <w:tcPr>
            <w:tcW w:w="2481" w:type="dxa"/>
            <w:noWrap w:val="0"/>
            <w:vAlign w:val="center"/>
          </w:tcPr>
          <w:p w14:paraId="7B7D7433">
            <w:pPr>
              <w:tabs>
                <w:tab w:val="left" w:pos="1080"/>
              </w:tabs>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供应商管理关系或控股关系信息情况表</w:t>
            </w:r>
          </w:p>
        </w:tc>
        <w:tc>
          <w:tcPr>
            <w:tcW w:w="881" w:type="dxa"/>
            <w:noWrap w:val="0"/>
            <w:vAlign w:val="center"/>
          </w:tcPr>
          <w:p w14:paraId="2BE773FA">
            <w:pPr>
              <w:tabs>
                <w:tab w:val="left" w:pos="1080"/>
              </w:tabs>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格式见《响应文件格式》</w:t>
            </w:r>
          </w:p>
        </w:tc>
      </w:tr>
      <w:tr w14:paraId="06A1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44847549">
            <w:pPr>
              <w:tabs>
                <w:tab w:val="left" w:pos="1080"/>
              </w:tabs>
              <w:jc w:val="center"/>
              <w:rPr>
                <w:rFonts w:hint="eastAsia" w:eastAsia="宋体"/>
                <w:sz w:val="24"/>
                <w:lang w:eastAsia="zh-CN"/>
              </w:rPr>
            </w:pPr>
            <w:r>
              <w:rPr>
                <w:rFonts w:hint="eastAsia"/>
                <w:sz w:val="24"/>
                <w:lang w:val="en-US" w:eastAsia="zh-CN"/>
              </w:rPr>
              <w:t>5</w:t>
            </w:r>
          </w:p>
        </w:tc>
        <w:tc>
          <w:tcPr>
            <w:tcW w:w="1182" w:type="dxa"/>
            <w:noWrap w:val="0"/>
            <w:vAlign w:val="center"/>
          </w:tcPr>
          <w:p w14:paraId="7E565EEF">
            <w:pPr>
              <w:tabs>
                <w:tab w:val="left" w:pos="1080"/>
              </w:tabs>
              <w:rPr>
                <w:sz w:val="24"/>
              </w:rPr>
            </w:pPr>
            <w:r>
              <w:rPr>
                <w:rFonts w:hint="eastAsia"/>
                <w:sz w:val="24"/>
              </w:rPr>
              <w:t>供应商</w:t>
            </w:r>
            <w:r>
              <w:rPr>
                <w:sz w:val="24"/>
              </w:rPr>
              <w:t>信用记录</w:t>
            </w:r>
          </w:p>
        </w:tc>
        <w:tc>
          <w:tcPr>
            <w:tcW w:w="2481" w:type="dxa"/>
            <w:noWrap w:val="0"/>
            <w:vAlign w:val="center"/>
          </w:tcPr>
          <w:p w14:paraId="17E3B17F">
            <w:pPr>
              <w:tabs>
                <w:tab w:val="left" w:pos="1080"/>
              </w:tabs>
              <w:rPr>
                <w:sz w:val="24"/>
              </w:rPr>
            </w:pPr>
            <w:r>
              <w:rPr>
                <w:rFonts w:hint="eastAsia"/>
                <w:sz w:val="24"/>
              </w:rPr>
              <w:t>1、</w:t>
            </w:r>
            <w:r>
              <w:rPr>
                <w:sz w:val="24"/>
              </w:rPr>
              <w:t>查询渠道：信用中国网站和中国政府采购网（</w:t>
            </w:r>
            <w:r>
              <w:t>www.creditchina.gov.cn</w:t>
            </w:r>
            <w:r>
              <w:rPr>
                <w:sz w:val="24"/>
              </w:rPr>
              <w:t>、</w:t>
            </w:r>
            <w:r>
              <w:t>www.ccgp.gov.cn</w:t>
            </w:r>
            <w:r>
              <w:rPr>
                <w:sz w:val="24"/>
              </w:rPr>
              <w:t>）；</w:t>
            </w:r>
          </w:p>
          <w:p w14:paraId="0883AC3B">
            <w:pPr>
              <w:tabs>
                <w:tab w:val="left" w:pos="900"/>
                <w:tab w:val="left" w:pos="1980"/>
              </w:tabs>
              <w:rPr>
                <w:sz w:val="24"/>
              </w:rPr>
            </w:pPr>
            <w:r>
              <w:rPr>
                <w:rFonts w:hint="eastAsia"/>
                <w:sz w:val="24"/>
              </w:rPr>
              <w:t>2、</w:t>
            </w:r>
            <w:r>
              <w:rPr>
                <w:sz w:val="24"/>
              </w:rPr>
              <w:t>截止时点：</w:t>
            </w:r>
            <w:r>
              <w:rPr>
                <w:rFonts w:hint="eastAsia"/>
                <w:sz w:val="24"/>
              </w:rPr>
              <w:t>响应</w:t>
            </w:r>
            <w:r>
              <w:rPr>
                <w:sz w:val="24"/>
              </w:rPr>
              <w:t>文件递交截止时间以后、</w:t>
            </w:r>
            <w:r>
              <w:rPr>
                <w:rFonts w:hint="eastAsia"/>
                <w:sz w:val="24"/>
              </w:rPr>
              <w:t>资格审查阶段采购人或</w:t>
            </w:r>
            <w:r>
              <w:rPr>
                <w:sz w:val="24"/>
              </w:rPr>
              <w:t>采购代理机构的实际查询时间；</w:t>
            </w:r>
          </w:p>
          <w:p w14:paraId="48ED263C">
            <w:pPr>
              <w:tabs>
                <w:tab w:val="left" w:pos="900"/>
                <w:tab w:val="left" w:pos="1980"/>
              </w:tabs>
              <w:rPr>
                <w:sz w:val="24"/>
              </w:rPr>
            </w:pPr>
            <w:r>
              <w:rPr>
                <w:rFonts w:hint="eastAsia"/>
                <w:sz w:val="24"/>
              </w:rPr>
              <w:t>3、</w:t>
            </w:r>
            <w:r>
              <w:rPr>
                <w:sz w:val="24"/>
              </w:rPr>
              <w:t>信用信息查询记录和证据留存具体方式：查询结果网页打印页作为查询记录和证据，与其他磋商文件一并保存；</w:t>
            </w:r>
          </w:p>
          <w:p w14:paraId="664D2D3F">
            <w:pPr>
              <w:tabs>
                <w:tab w:val="left" w:pos="1080"/>
              </w:tabs>
              <w:rPr>
                <w:rFonts w:hint="eastAsia" w:ascii="宋体" w:hAnsi="宋体"/>
                <w:bCs/>
                <w:sz w:val="24"/>
              </w:rPr>
            </w:pPr>
            <w:r>
              <w:rPr>
                <w:rFonts w:hint="eastAsia"/>
                <w:sz w:val="24"/>
              </w:rPr>
              <w:t>4、</w:t>
            </w:r>
            <w:r>
              <w:rPr>
                <w:sz w:val="24"/>
              </w:rPr>
              <w:t>信用信息的使用原则：经认定的被列入失信被执行人、重大税收违法案件当事人名单、政府采购严重违法失信行为记录名单的供应商，其</w:t>
            </w:r>
            <w:r>
              <w:rPr>
                <w:rFonts w:hint="eastAsia"/>
                <w:sz w:val="24"/>
              </w:rPr>
              <w:t>响应</w:t>
            </w:r>
            <w:r>
              <w:rPr>
                <w:sz w:val="24"/>
              </w:rPr>
              <w:t>无效。联合体形式</w:t>
            </w:r>
            <w:r>
              <w:rPr>
                <w:rFonts w:hint="eastAsia"/>
                <w:sz w:val="24"/>
              </w:rPr>
              <w:t>参加</w:t>
            </w:r>
            <w:r>
              <w:rPr>
                <w:sz w:val="24"/>
              </w:rPr>
              <w:t>的，联合体成员存在不良信用记录，视同联合体存在不良信用记录。</w:t>
            </w:r>
          </w:p>
        </w:tc>
        <w:tc>
          <w:tcPr>
            <w:tcW w:w="881" w:type="dxa"/>
            <w:noWrap w:val="0"/>
            <w:vAlign w:val="center"/>
          </w:tcPr>
          <w:p w14:paraId="5F9A84C0">
            <w:pPr>
              <w:tabs>
                <w:tab w:val="left" w:pos="1080"/>
              </w:tabs>
              <w:rPr>
                <w:sz w:val="24"/>
              </w:rPr>
            </w:pPr>
            <w:r>
              <w:rPr>
                <w:sz w:val="24"/>
              </w:rPr>
              <w:t>无须</w:t>
            </w:r>
            <w:r>
              <w:rPr>
                <w:rFonts w:hint="eastAsia"/>
                <w:sz w:val="24"/>
              </w:rPr>
              <w:t>供应商</w:t>
            </w:r>
            <w:r>
              <w:rPr>
                <w:sz w:val="24"/>
              </w:rPr>
              <w:t>提供，由采购人查询。</w:t>
            </w:r>
          </w:p>
        </w:tc>
      </w:tr>
      <w:tr w14:paraId="7819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68C5A799">
            <w:pPr>
              <w:tabs>
                <w:tab w:val="left" w:pos="1080"/>
              </w:tabs>
              <w:jc w:val="center"/>
              <w:rPr>
                <w:rFonts w:hint="eastAsia" w:eastAsia="宋体"/>
                <w:sz w:val="24"/>
                <w:lang w:eastAsia="zh-CN"/>
              </w:rPr>
            </w:pPr>
            <w:r>
              <w:rPr>
                <w:rFonts w:hint="eastAsia"/>
                <w:sz w:val="24"/>
                <w:lang w:val="en-US" w:eastAsia="zh-CN"/>
              </w:rPr>
              <w:t>6</w:t>
            </w:r>
          </w:p>
        </w:tc>
        <w:tc>
          <w:tcPr>
            <w:tcW w:w="1182" w:type="dxa"/>
            <w:noWrap w:val="0"/>
            <w:vAlign w:val="center"/>
          </w:tcPr>
          <w:p w14:paraId="62285535">
            <w:pPr>
              <w:tabs>
                <w:tab w:val="left" w:pos="1080"/>
              </w:tabs>
              <w:ind w:firstLine="240"/>
              <w:rPr>
                <w:sz w:val="24"/>
              </w:rPr>
            </w:pPr>
            <w:r>
              <w:rPr>
                <w:rFonts w:hint="eastAsia"/>
                <w:color w:val="000000"/>
                <w:sz w:val="24"/>
              </w:rPr>
              <w:t>信用承诺</w:t>
            </w:r>
          </w:p>
        </w:tc>
        <w:tc>
          <w:tcPr>
            <w:tcW w:w="2481" w:type="dxa"/>
            <w:noWrap w:val="0"/>
            <w:vAlign w:val="center"/>
          </w:tcPr>
          <w:p w14:paraId="0F16B66B">
            <w:pPr>
              <w:tabs>
                <w:tab w:val="left" w:pos="1080"/>
              </w:tabs>
              <w:rPr>
                <w:rFonts w:hint="eastAsia" w:ascii="宋体" w:hAnsi="宋体"/>
                <w:bCs/>
                <w:sz w:val="24"/>
              </w:rPr>
            </w:pPr>
            <w:r>
              <w:rPr>
                <w:rFonts w:hint="eastAsia"/>
                <w:color w:val="000000"/>
                <w:sz w:val="24"/>
              </w:rPr>
              <w:t>《政府采购供应商信用承诺书》</w:t>
            </w:r>
          </w:p>
        </w:tc>
        <w:tc>
          <w:tcPr>
            <w:tcW w:w="881" w:type="dxa"/>
            <w:noWrap w:val="0"/>
            <w:vAlign w:val="center"/>
          </w:tcPr>
          <w:p w14:paraId="374CA9FA">
            <w:pPr>
              <w:tabs>
                <w:tab w:val="left" w:pos="1080"/>
              </w:tabs>
              <w:rPr>
                <w:sz w:val="24"/>
              </w:rPr>
            </w:pPr>
            <w:r>
              <w:rPr>
                <w:sz w:val="24"/>
              </w:rPr>
              <w:t>格式见《</w:t>
            </w:r>
            <w:r>
              <w:rPr>
                <w:rFonts w:hint="eastAsia"/>
                <w:sz w:val="24"/>
              </w:rPr>
              <w:t>响应</w:t>
            </w:r>
            <w:r>
              <w:rPr>
                <w:sz w:val="24"/>
              </w:rPr>
              <w:t>文件格式》</w:t>
            </w:r>
          </w:p>
        </w:tc>
      </w:tr>
      <w:tr w14:paraId="2DD6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3A73C47C">
            <w:pPr>
              <w:tabs>
                <w:tab w:val="left" w:pos="1080"/>
              </w:tabs>
              <w:jc w:val="center"/>
              <w:rPr>
                <w:rFonts w:hint="eastAsia" w:eastAsia="宋体"/>
                <w:sz w:val="24"/>
                <w:lang w:eastAsia="zh-CN"/>
              </w:rPr>
            </w:pPr>
            <w:r>
              <w:rPr>
                <w:rFonts w:hint="eastAsia"/>
                <w:sz w:val="24"/>
                <w:lang w:val="en-US" w:eastAsia="zh-CN"/>
              </w:rPr>
              <w:t>7</w:t>
            </w:r>
          </w:p>
        </w:tc>
        <w:tc>
          <w:tcPr>
            <w:tcW w:w="1182" w:type="dxa"/>
            <w:noWrap w:val="0"/>
            <w:vAlign w:val="center"/>
          </w:tcPr>
          <w:p w14:paraId="7CD45C57">
            <w:pPr>
              <w:tabs>
                <w:tab w:val="left" w:pos="1080"/>
              </w:tabs>
              <w:rPr>
                <w:sz w:val="24"/>
              </w:rPr>
            </w:pPr>
            <w:r>
              <w:rPr>
                <w:sz w:val="24"/>
              </w:rPr>
              <w:t>落实政府采购政策需满足的资格要求</w:t>
            </w:r>
          </w:p>
        </w:tc>
        <w:tc>
          <w:tcPr>
            <w:tcW w:w="2481" w:type="dxa"/>
            <w:noWrap w:val="0"/>
            <w:vAlign w:val="center"/>
          </w:tcPr>
          <w:p w14:paraId="2821D12F">
            <w:pPr>
              <w:tabs>
                <w:tab w:val="left" w:pos="1080"/>
              </w:tabs>
              <w:rPr>
                <w:rFonts w:hint="eastAsia"/>
                <w:sz w:val="24"/>
              </w:rPr>
            </w:pPr>
            <w:r>
              <w:rPr>
                <w:rFonts w:hint="eastAsia"/>
                <w:sz w:val="24"/>
              </w:rPr>
              <w:t>如采购公告中明确专门面向中小/小微企业采购，须按要求提供中小企业声明函；未专门面向中小/小微企业采购，此项无需提供。</w:t>
            </w:r>
          </w:p>
          <w:p w14:paraId="5CCCBBC3">
            <w:pPr>
              <w:pStyle w:val="364"/>
              <w:rPr>
                <w:rFonts w:hint="eastAsia" w:ascii="Times New Roman" w:hAnsi="Times New Roman" w:cs="Times New Roman"/>
                <w:b/>
                <w:bCs/>
                <w:color w:val="000000"/>
              </w:rPr>
            </w:pPr>
            <w:r>
              <w:rPr>
                <w:rFonts w:hint="eastAsia" w:ascii="Times New Roman" w:hAnsi="Times New Roman" w:cs="Times New Roman"/>
                <w:b/>
                <w:bCs/>
              </w:rPr>
              <w:t>注1</w:t>
            </w:r>
            <w:r>
              <w:rPr>
                <w:rFonts w:hint="eastAsia" w:ascii="Times New Roman" w:hAnsi="Times New Roman" w:cs="Times New Roman"/>
                <w:b/>
                <w:bCs/>
                <w:color w:val="000000"/>
              </w:rPr>
              <w:t>：监狱企业、残疾人福利性单位视同为小微企业。</w:t>
            </w:r>
          </w:p>
          <w:p w14:paraId="4F45DE3F">
            <w:pPr>
              <w:tabs>
                <w:tab w:val="left" w:pos="1080"/>
              </w:tabs>
              <w:rPr>
                <w:b/>
                <w:bCs/>
                <w:sz w:val="24"/>
              </w:rPr>
            </w:pPr>
            <w:r>
              <w:rPr>
                <w:rFonts w:hint="eastAsia"/>
                <w:b/>
                <w:bCs/>
                <w:sz w:val="24"/>
              </w:rPr>
              <w:t>注2：</w:t>
            </w:r>
            <w:r>
              <w:rPr>
                <w:b/>
                <w:bCs/>
                <w:sz w:val="24"/>
              </w:rPr>
              <w:t>监狱企业须提供由省级以上监狱管理局（常州市含教育矫治局）、戒毒管理局（含新疆生产建设兵团）出具的属于监狱企业的证明文件。</w:t>
            </w:r>
          </w:p>
          <w:p w14:paraId="36A96511">
            <w:pPr>
              <w:pStyle w:val="364"/>
            </w:pPr>
            <w:r>
              <w:rPr>
                <w:rFonts w:hint="eastAsia" w:ascii="Times New Roman" w:hAnsi="Times New Roman" w:cs="Times New Roman"/>
                <w:b/>
                <w:bCs/>
                <w:color w:val="000000"/>
              </w:rPr>
              <w:t>注3：</w:t>
            </w:r>
            <w:r>
              <w:rPr>
                <w:rFonts w:ascii="Times New Roman" w:hAnsi="Times New Roman" w:cs="Times New Roman"/>
                <w:b/>
                <w:bCs/>
                <w:color w:val="000000"/>
              </w:rPr>
              <w:t>残疾人福利性单位须按磋商文件要求提供《残疾人福利性单位声明函》</w:t>
            </w:r>
          </w:p>
        </w:tc>
        <w:tc>
          <w:tcPr>
            <w:tcW w:w="881" w:type="dxa"/>
            <w:noWrap w:val="0"/>
            <w:vAlign w:val="center"/>
          </w:tcPr>
          <w:p w14:paraId="69749F9F">
            <w:pPr>
              <w:tabs>
                <w:tab w:val="left" w:pos="1080"/>
              </w:tabs>
              <w:rPr>
                <w:sz w:val="24"/>
              </w:rPr>
            </w:pPr>
            <w:r>
              <w:rPr>
                <w:rFonts w:hint="eastAsia"/>
                <w:sz w:val="24"/>
              </w:rPr>
              <w:t>《中小企业声明函》、</w:t>
            </w:r>
            <w:r>
              <w:rPr>
                <w:sz w:val="24"/>
              </w:rPr>
              <w:t>《残疾人福利性单位声明函》格式见《</w:t>
            </w:r>
            <w:r>
              <w:rPr>
                <w:rFonts w:hint="eastAsia"/>
                <w:sz w:val="24"/>
              </w:rPr>
              <w:t>响应</w:t>
            </w:r>
            <w:r>
              <w:rPr>
                <w:sz w:val="24"/>
              </w:rPr>
              <w:t>文件格式》</w:t>
            </w:r>
          </w:p>
        </w:tc>
      </w:tr>
      <w:tr w14:paraId="53B2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dxa"/>
            <w:noWrap w:val="0"/>
            <w:vAlign w:val="center"/>
          </w:tcPr>
          <w:p w14:paraId="6C708605">
            <w:pPr>
              <w:tabs>
                <w:tab w:val="left" w:pos="1080"/>
              </w:tabs>
              <w:jc w:val="center"/>
              <w:rPr>
                <w:rFonts w:hint="eastAsia" w:eastAsia="宋体"/>
                <w:b/>
                <w:bCs w:val="0"/>
                <w:color w:val="000000"/>
                <w:sz w:val="24"/>
                <w:lang w:eastAsia="zh-CN"/>
              </w:rPr>
            </w:pPr>
            <w:r>
              <w:rPr>
                <w:rFonts w:hint="eastAsia"/>
                <w:b/>
                <w:bCs w:val="0"/>
                <w:color w:val="000000"/>
                <w:sz w:val="24"/>
                <w:lang w:val="en-US" w:eastAsia="zh-CN"/>
              </w:rPr>
              <w:t>8</w:t>
            </w:r>
          </w:p>
        </w:tc>
        <w:tc>
          <w:tcPr>
            <w:tcW w:w="1182" w:type="dxa"/>
            <w:noWrap w:val="0"/>
            <w:vAlign w:val="center"/>
          </w:tcPr>
          <w:p w14:paraId="67283B66">
            <w:pPr>
              <w:tabs>
                <w:tab w:val="left" w:pos="1080"/>
              </w:tabs>
              <w:rPr>
                <w:b/>
                <w:bCs w:val="0"/>
                <w:color w:val="000000"/>
                <w:sz w:val="24"/>
              </w:rPr>
            </w:pPr>
            <w:r>
              <w:rPr>
                <w:b/>
                <w:bCs w:val="0"/>
                <w:color w:val="000000"/>
                <w:sz w:val="24"/>
              </w:rPr>
              <w:t>本项目的特定资格要求</w:t>
            </w:r>
          </w:p>
        </w:tc>
        <w:tc>
          <w:tcPr>
            <w:tcW w:w="2481" w:type="dxa"/>
            <w:noWrap w:val="0"/>
            <w:vAlign w:val="center"/>
          </w:tcPr>
          <w:p w14:paraId="625E69AB">
            <w:pPr>
              <w:pStyle w:val="364"/>
              <w:rPr>
                <w:rFonts w:hint="eastAsia" w:ascii="宋体" w:hAnsi="宋体" w:eastAsia="宋体"/>
                <w:b/>
                <w:bCs/>
                <w:color w:val="FF0000"/>
                <w:sz w:val="24"/>
                <w:lang w:eastAsia="zh-CN"/>
              </w:rPr>
            </w:pPr>
            <w:r>
              <w:rPr>
                <w:rFonts w:hint="eastAsia" w:ascii="Times New Roman" w:hAnsi="Times New Roman" w:eastAsia="宋体"/>
                <w:b w:val="0"/>
                <w:bCs w:val="0"/>
                <w:color w:val="0000FF"/>
                <w:sz w:val="24"/>
                <w:szCs w:val="24"/>
                <w:lang w:val="en-US" w:eastAsia="zh-CN"/>
              </w:rPr>
              <w:t>投标单位是经中华人民共和国国家知识产权局批准登记成立的知识产权代理机构，须提供国家知识产权局颁发的《专利代理机构注册证》或《专利代理机构执业许可证》。</w:t>
            </w:r>
          </w:p>
        </w:tc>
        <w:tc>
          <w:tcPr>
            <w:tcW w:w="881" w:type="dxa"/>
            <w:noWrap w:val="0"/>
            <w:vAlign w:val="center"/>
          </w:tcPr>
          <w:p w14:paraId="2594A254">
            <w:pPr>
              <w:tabs>
                <w:tab w:val="left" w:pos="1080"/>
              </w:tabs>
              <w:rPr>
                <w:sz w:val="24"/>
              </w:rPr>
            </w:pPr>
          </w:p>
        </w:tc>
      </w:tr>
      <w:tr w14:paraId="5DC0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4" w:type="dxa"/>
            <w:noWrap w:val="0"/>
            <w:vAlign w:val="center"/>
          </w:tcPr>
          <w:p w14:paraId="3C005F5A">
            <w:pPr>
              <w:tabs>
                <w:tab w:val="left" w:pos="1080"/>
              </w:tabs>
              <w:jc w:val="center"/>
              <w:rPr>
                <w:rFonts w:hint="eastAsia" w:eastAsia="宋体"/>
                <w:sz w:val="24"/>
                <w:lang w:eastAsia="zh-CN"/>
              </w:rPr>
            </w:pPr>
            <w:r>
              <w:rPr>
                <w:rFonts w:hint="eastAsia"/>
                <w:sz w:val="24"/>
                <w:lang w:val="en-US" w:eastAsia="zh-CN"/>
              </w:rPr>
              <w:t>9</w:t>
            </w:r>
          </w:p>
        </w:tc>
        <w:tc>
          <w:tcPr>
            <w:tcW w:w="1182" w:type="dxa"/>
            <w:noWrap w:val="0"/>
            <w:vAlign w:val="center"/>
          </w:tcPr>
          <w:p w14:paraId="2339C7F7">
            <w:pPr>
              <w:tabs>
                <w:tab w:val="left" w:pos="1080"/>
              </w:tabs>
              <w:rPr>
                <w:rFonts w:hint="eastAsia"/>
                <w:sz w:val="24"/>
              </w:rPr>
            </w:pPr>
            <w:r>
              <w:rPr>
                <w:sz w:val="24"/>
              </w:rPr>
              <w:t>联合体</w:t>
            </w:r>
            <w:r>
              <w:rPr>
                <w:rFonts w:hint="eastAsia"/>
                <w:sz w:val="24"/>
              </w:rPr>
              <w:t>协议（如有）</w:t>
            </w:r>
          </w:p>
        </w:tc>
        <w:tc>
          <w:tcPr>
            <w:tcW w:w="2481" w:type="dxa"/>
            <w:noWrap w:val="0"/>
            <w:vAlign w:val="center"/>
          </w:tcPr>
          <w:p w14:paraId="44D72277">
            <w:pPr>
              <w:tabs>
                <w:tab w:val="left" w:pos="1080"/>
              </w:tabs>
              <w:rPr>
                <w:sz w:val="24"/>
              </w:rPr>
            </w:pPr>
            <w:r>
              <w:rPr>
                <w:sz w:val="24"/>
              </w:rPr>
              <w:t>1、如本项目接受联合体</w:t>
            </w:r>
            <w:r>
              <w:rPr>
                <w:rFonts w:hint="eastAsia"/>
                <w:sz w:val="24"/>
              </w:rPr>
              <w:t>磋商</w:t>
            </w:r>
            <w:r>
              <w:rPr>
                <w:sz w:val="24"/>
              </w:rPr>
              <w:t>，且供应商为联合体时必须提供《联合协议》，明确各方拟承担的工作和责任，并指定联合体牵头人，授权其代表所有联合体成员负责本项目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、协调工作。该联合协议应当作为响应文件的组成部分，与响应文件其他内容同时递交。</w:t>
            </w:r>
          </w:p>
          <w:p w14:paraId="51607D7E">
            <w:pPr>
              <w:tabs>
                <w:tab w:val="left" w:pos="1080"/>
              </w:tabs>
              <w:rPr>
                <w:sz w:val="24"/>
              </w:rPr>
            </w:pPr>
            <w:r>
              <w:rPr>
                <w:sz w:val="24"/>
              </w:rPr>
              <w:t>2、</w:t>
            </w:r>
            <w:r>
              <w:rPr>
                <w:rFonts w:hint="eastAsia"/>
                <w:sz w:val="24"/>
              </w:rPr>
              <w:t>联合体各成员单位均须提供本表中序号第</w:t>
            </w:r>
            <w:r>
              <w:rPr>
                <w:sz w:val="24"/>
              </w:rPr>
              <w:t>1</w:t>
            </w:r>
            <w:r>
              <w:rPr>
                <w:rFonts w:hint="eastAsia"/>
                <w:sz w:val="24"/>
              </w:rPr>
              <w:t>、3、5、6项的证明文件。</w:t>
            </w:r>
          </w:p>
          <w:p w14:paraId="3D7A173F">
            <w:pPr>
              <w:tabs>
                <w:tab w:val="left" w:pos="1080"/>
              </w:tabs>
              <w:rPr>
                <w:sz w:val="24"/>
              </w:rPr>
            </w:pPr>
            <w:r>
              <w:rPr>
                <w:rFonts w:hint="eastAsia"/>
                <w:sz w:val="24"/>
              </w:rPr>
              <w:t>3、本表序号第</w:t>
            </w:r>
            <w:r>
              <w:rPr>
                <w:sz w:val="24"/>
              </w:rPr>
              <w:t>7</w:t>
            </w:r>
            <w:r>
              <w:rPr>
                <w:rFonts w:hint="eastAsia"/>
                <w:sz w:val="24"/>
              </w:rPr>
              <w:t>项规定的其他特定资格要求中的每一小项要求，联合体各方中至少应当有一方符合本表中其他资格要求并提供证明文件。</w:t>
            </w:r>
          </w:p>
          <w:p w14:paraId="2450AB2C">
            <w:pPr>
              <w:tabs>
                <w:tab w:val="left" w:pos="1080"/>
              </w:tabs>
              <w:rPr>
                <w:sz w:val="24"/>
              </w:rPr>
            </w:pPr>
            <w:r>
              <w:rPr>
                <w:rFonts w:hint="eastAsia"/>
                <w:sz w:val="24"/>
              </w:rPr>
              <w:t>4</w:t>
            </w:r>
            <w:r>
              <w:rPr>
                <w:sz w:val="24"/>
              </w:rPr>
              <w:t>、联合体中有同类资质的供应商按照联合体分工承担相同工作的，应当按照资质等级较低的供应商确定资质等级。</w:t>
            </w:r>
          </w:p>
          <w:p w14:paraId="5A495330">
            <w:pPr>
              <w:tabs>
                <w:tab w:val="left" w:pos="1080"/>
              </w:tabs>
              <w:rPr>
                <w:sz w:val="24"/>
              </w:rPr>
            </w:pPr>
            <w:r>
              <w:rPr>
                <w:sz w:val="24"/>
              </w:rPr>
              <w:t>5、以联合体形式参加政府采购活动的，联合体各方不得再单独参加或者与其他供应商另外组成联合体参加同一合同项下的政府采购活动。</w:t>
            </w:r>
          </w:p>
          <w:p w14:paraId="27D55223">
            <w:pPr>
              <w:tabs>
                <w:tab w:val="left" w:pos="1080"/>
              </w:tabs>
              <w:rPr>
                <w:sz w:val="24"/>
              </w:rPr>
            </w:pPr>
            <w:r>
              <w:rPr>
                <w:sz w:val="24"/>
              </w:rPr>
              <w:t>6、若联合体中任一成员单位中途退出，则该联合体的响应无效。</w:t>
            </w:r>
          </w:p>
          <w:p w14:paraId="2D8C0B8E">
            <w:pPr>
              <w:tabs>
                <w:tab w:val="left" w:pos="1080"/>
              </w:tabs>
              <w:rPr>
                <w:sz w:val="24"/>
              </w:rPr>
            </w:pPr>
            <w:r>
              <w:rPr>
                <w:sz w:val="24"/>
              </w:rPr>
              <w:t>7、本项目不接受联合体</w:t>
            </w:r>
            <w:r>
              <w:rPr>
                <w:rFonts w:hint="eastAsia"/>
                <w:sz w:val="24"/>
              </w:rPr>
              <w:t>谈判时</w:t>
            </w:r>
            <w:r>
              <w:rPr>
                <w:sz w:val="24"/>
              </w:rPr>
              <w:t>，</w:t>
            </w:r>
            <w:r>
              <w:rPr>
                <w:rFonts w:hint="eastAsia"/>
                <w:sz w:val="24"/>
              </w:rPr>
              <w:t>供应商不得为联合体</w:t>
            </w:r>
            <w:r>
              <w:rPr>
                <w:sz w:val="24"/>
              </w:rPr>
              <w:t>。</w:t>
            </w:r>
          </w:p>
        </w:tc>
        <w:tc>
          <w:tcPr>
            <w:tcW w:w="881" w:type="dxa"/>
            <w:noWrap w:val="0"/>
            <w:vAlign w:val="center"/>
          </w:tcPr>
          <w:p w14:paraId="470A517C">
            <w:pPr>
              <w:tabs>
                <w:tab w:val="left" w:pos="1080"/>
              </w:tabs>
              <w:rPr>
                <w:sz w:val="24"/>
              </w:rPr>
            </w:pPr>
            <w:r>
              <w:rPr>
                <w:sz w:val="24"/>
              </w:rPr>
              <w:t>格式见《</w:t>
            </w:r>
            <w:r>
              <w:rPr>
                <w:rFonts w:hint="eastAsia"/>
                <w:sz w:val="24"/>
              </w:rPr>
              <w:t>响应</w:t>
            </w:r>
            <w:r>
              <w:rPr>
                <w:sz w:val="24"/>
              </w:rPr>
              <w:t xml:space="preserve">文件格式》 </w:t>
            </w:r>
          </w:p>
        </w:tc>
      </w:tr>
    </w:tbl>
    <w:p w14:paraId="042B5C12">
      <w:pPr>
        <w:widowControl/>
        <w:jc w:val="left"/>
        <w:rPr>
          <w:sz w:val="24"/>
        </w:rPr>
      </w:pPr>
      <w:r>
        <w:rPr>
          <w:sz w:val="24"/>
        </w:rPr>
        <w:br w:type="page" w:clear="all"/>
      </w:r>
    </w:p>
    <w:p w14:paraId="5452722B">
      <w:pPr>
        <w:numPr>
          <w:ilvl w:val="1"/>
          <w:numId w:val="12"/>
        </w:numPr>
        <w:tabs>
          <w:tab w:val="left" w:pos="1080"/>
        </w:tabs>
        <w:spacing w:line="360" w:lineRule="auto"/>
        <w:ind w:left="1077" w:hanging="720"/>
        <w:rPr>
          <w:sz w:val="24"/>
        </w:rPr>
      </w:pPr>
      <w:r>
        <w:rPr>
          <w:sz w:val="24"/>
        </w:rPr>
        <w:t>《符合性审查要求》见下表：</w:t>
      </w:r>
    </w:p>
    <w:p w14:paraId="1151AE97">
      <w:pPr>
        <w:widowControl/>
        <w:spacing w:line="360" w:lineRule="auto"/>
        <w:jc w:val="center"/>
        <w:rPr>
          <w:b/>
          <w:color w:val="000000"/>
          <w:sz w:val="24"/>
        </w:rPr>
      </w:pPr>
      <w:r>
        <w:rPr>
          <w:b/>
          <w:color w:val="000000"/>
          <w:sz w:val="24"/>
        </w:rPr>
        <w:t>符合性审查要求</w:t>
      </w:r>
    </w:p>
    <w:tbl>
      <w:tblPr>
        <w:tblStyle w:val="2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5"/>
        <w:gridCol w:w="1278"/>
        <w:gridCol w:w="4977"/>
        <w:gridCol w:w="2141"/>
      </w:tblGrid>
      <w:tr w14:paraId="4232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482" w:type="dxa"/>
            <w:noWrap w:val="0"/>
            <w:vAlign w:val="center"/>
          </w:tcPr>
          <w:p w14:paraId="7DF846CB">
            <w:pPr>
              <w:widowControl/>
              <w:jc w:val="center"/>
              <w:rPr>
                <w:b/>
                <w:color w:val="000000"/>
                <w:sz w:val="24"/>
              </w:rPr>
            </w:pPr>
            <w:r>
              <w:rPr>
                <w:b/>
                <w:color w:val="000000"/>
                <w:sz w:val="24"/>
              </w:rPr>
              <w:t>序号</w:t>
            </w:r>
          </w:p>
        </w:tc>
        <w:tc>
          <w:tcPr>
            <w:tcW w:w="640" w:type="dxa"/>
            <w:noWrap w:val="0"/>
            <w:vAlign w:val="center"/>
          </w:tcPr>
          <w:p w14:paraId="626E894E">
            <w:pPr>
              <w:widowControl/>
              <w:jc w:val="center"/>
              <w:rPr>
                <w:b/>
                <w:color w:val="000000"/>
                <w:sz w:val="24"/>
              </w:rPr>
            </w:pPr>
            <w:r>
              <w:rPr>
                <w:b/>
                <w:color w:val="000000"/>
                <w:sz w:val="24"/>
              </w:rPr>
              <w:t>审查因素</w:t>
            </w:r>
          </w:p>
        </w:tc>
        <w:tc>
          <w:tcPr>
            <w:tcW w:w="2710" w:type="dxa"/>
            <w:noWrap w:val="0"/>
            <w:vAlign w:val="center"/>
          </w:tcPr>
          <w:p w14:paraId="6D9FFB32">
            <w:pPr>
              <w:widowControl/>
              <w:jc w:val="center"/>
              <w:rPr>
                <w:b/>
                <w:color w:val="000000"/>
                <w:sz w:val="24"/>
              </w:rPr>
            </w:pPr>
            <w:r>
              <w:rPr>
                <w:b/>
                <w:color w:val="000000"/>
                <w:sz w:val="24"/>
              </w:rPr>
              <w:t>审查内容</w:t>
            </w:r>
          </w:p>
        </w:tc>
        <w:tc>
          <w:tcPr>
            <w:tcW w:w="1166" w:type="dxa"/>
            <w:noWrap w:val="0"/>
            <w:vAlign w:val="center"/>
          </w:tcPr>
          <w:p w14:paraId="5153B743">
            <w:pPr>
              <w:widowControl/>
              <w:jc w:val="center"/>
              <w:rPr>
                <w:rFonts w:hint="eastAsia"/>
                <w:b/>
                <w:color w:val="000000"/>
                <w:sz w:val="24"/>
              </w:rPr>
            </w:pPr>
            <w:r>
              <w:rPr>
                <w:rFonts w:hint="eastAsia"/>
                <w:b/>
                <w:color w:val="000000"/>
                <w:sz w:val="24"/>
              </w:rPr>
              <w:t>格式要求</w:t>
            </w:r>
          </w:p>
        </w:tc>
      </w:tr>
      <w:tr w14:paraId="37D6A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384422CF">
            <w:pPr>
              <w:widowControl/>
              <w:jc w:val="center"/>
              <w:rPr>
                <w:color w:val="000000"/>
                <w:sz w:val="24"/>
              </w:rPr>
            </w:pPr>
            <w:r>
              <w:rPr>
                <w:color w:val="000000"/>
                <w:sz w:val="24"/>
              </w:rPr>
              <w:t>1</w:t>
            </w:r>
          </w:p>
        </w:tc>
        <w:tc>
          <w:tcPr>
            <w:tcW w:w="640" w:type="dxa"/>
            <w:noWrap w:val="0"/>
            <w:vAlign w:val="center"/>
          </w:tcPr>
          <w:p w14:paraId="06A43127">
            <w:pPr>
              <w:widowControl/>
              <w:jc w:val="left"/>
              <w:rPr>
                <w:color w:val="000000"/>
                <w:sz w:val="24"/>
              </w:rPr>
            </w:pPr>
            <w:r>
              <w:rPr>
                <w:rFonts w:hint="eastAsia"/>
                <w:color w:val="000000"/>
                <w:sz w:val="24"/>
              </w:rPr>
              <w:t>响应函</w:t>
            </w:r>
          </w:p>
        </w:tc>
        <w:tc>
          <w:tcPr>
            <w:tcW w:w="2710" w:type="dxa"/>
            <w:noWrap w:val="0"/>
            <w:vAlign w:val="center"/>
          </w:tcPr>
          <w:p w14:paraId="4B80C39E">
            <w:pPr>
              <w:widowControl/>
              <w:jc w:val="left"/>
              <w:rPr>
                <w:color w:val="000000"/>
                <w:sz w:val="24"/>
              </w:rPr>
            </w:pPr>
            <w:r>
              <w:rPr>
                <w:rFonts w:hint="eastAsia"/>
                <w:color w:val="000000"/>
                <w:sz w:val="24"/>
              </w:rPr>
              <w:t>响应函</w:t>
            </w:r>
            <w:r>
              <w:rPr>
                <w:sz w:val="24"/>
              </w:rPr>
              <w:t>；</w:t>
            </w:r>
          </w:p>
        </w:tc>
        <w:tc>
          <w:tcPr>
            <w:tcW w:w="1166" w:type="dxa"/>
            <w:noWrap w:val="0"/>
            <w:vAlign w:val="center"/>
          </w:tcPr>
          <w:p w14:paraId="20CDB2ED">
            <w:pPr>
              <w:widowControl/>
              <w:jc w:val="left"/>
              <w:rPr>
                <w:rFonts w:hint="eastAsia"/>
                <w:color w:val="000000"/>
                <w:sz w:val="24"/>
              </w:rPr>
            </w:pPr>
            <w:r>
              <w:rPr>
                <w:sz w:val="24"/>
              </w:rPr>
              <w:t>格式见《</w:t>
            </w:r>
            <w:r>
              <w:rPr>
                <w:rFonts w:hint="eastAsia"/>
                <w:sz w:val="24"/>
              </w:rPr>
              <w:t>响应</w:t>
            </w:r>
            <w:r>
              <w:rPr>
                <w:sz w:val="24"/>
              </w:rPr>
              <w:t>文件格式》</w:t>
            </w:r>
          </w:p>
        </w:tc>
      </w:tr>
      <w:tr w14:paraId="553B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0CDA5E00">
            <w:pPr>
              <w:widowControl/>
              <w:jc w:val="center"/>
              <w:rPr>
                <w:color w:val="000000"/>
                <w:sz w:val="24"/>
              </w:rPr>
            </w:pPr>
            <w:r>
              <w:rPr>
                <w:color w:val="000000"/>
                <w:sz w:val="24"/>
              </w:rPr>
              <w:t>2</w:t>
            </w:r>
          </w:p>
        </w:tc>
        <w:tc>
          <w:tcPr>
            <w:tcW w:w="640" w:type="dxa"/>
            <w:noWrap w:val="0"/>
            <w:vAlign w:val="center"/>
          </w:tcPr>
          <w:p w14:paraId="6C0233A5">
            <w:pPr>
              <w:widowControl/>
              <w:jc w:val="left"/>
              <w:rPr>
                <w:color w:val="000000"/>
                <w:sz w:val="24"/>
              </w:rPr>
            </w:pPr>
            <w:r>
              <w:rPr>
                <w:rFonts w:hint="eastAsia"/>
                <w:color w:val="000000"/>
                <w:sz w:val="24"/>
              </w:rPr>
              <w:t>响应</w:t>
            </w:r>
            <w:r>
              <w:rPr>
                <w:color w:val="000000"/>
                <w:sz w:val="24"/>
              </w:rPr>
              <w:t>完整性</w:t>
            </w:r>
          </w:p>
        </w:tc>
        <w:tc>
          <w:tcPr>
            <w:tcW w:w="2710" w:type="dxa"/>
            <w:noWrap w:val="0"/>
            <w:vAlign w:val="center"/>
          </w:tcPr>
          <w:p w14:paraId="344CA57D">
            <w:pPr>
              <w:widowControl/>
              <w:jc w:val="left"/>
              <w:rPr>
                <w:rFonts w:hint="eastAsia"/>
                <w:color w:val="000000"/>
                <w:sz w:val="24"/>
              </w:rPr>
            </w:pPr>
            <w:r>
              <w:rPr>
                <w:rFonts w:hint="eastAsia" w:ascii="Times New Roman" w:hAnsi="Times New Roman" w:eastAsia="宋体" w:cs="Times New Roman"/>
                <w:color w:val="000000"/>
                <w:sz w:val="24"/>
              </w:rPr>
              <w:t>报价明细表未有缺项、漏项；</w:t>
            </w:r>
          </w:p>
        </w:tc>
        <w:tc>
          <w:tcPr>
            <w:tcW w:w="1166" w:type="dxa"/>
            <w:noWrap w:val="0"/>
            <w:vAlign w:val="center"/>
          </w:tcPr>
          <w:p w14:paraId="446D7B1A">
            <w:pPr>
              <w:widowControl/>
              <w:jc w:val="left"/>
              <w:rPr>
                <w:rFonts w:hint="eastAsia"/>
                <w:sz w:val="24"/>
              </w:rPr>
            </w:pPr>
            <w:r>
              <w:rPr>
                <w:sz w:val="24"/>
              </w:rPr>
              <w:t>格式见《</w:t>
            </w:r>
            <w:r>
              <w:rPr>
                <w:rFonts w:hint="eastAsia"/>
                <w:sz w:val="24"/>
              </w:rPr>
              <w:t>报价</w:t>
            </w:r>
            <w:r>
              <w:rPr>
                <w:sz w:val="24"/>
              </w:rPr>
              <w:t>明细表》</w:t>
            </w:r>
          </w:p>
        </w:tc>
      </w:tr>
      <w:tr w14:paraId="42428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10DF1EE6">
            <w:pPr>
              <w:widowControl/>
              <w:jc w:val="center"/>
              <w:rPr>
                <w:color w:val="000000"/>
                <w:sz w:val="24"/>
              </w:rPr>
            </w:pPr>
            <w:r>
              <w:rPr>
                <w:color w:val="000000"/>
                <w:sz w:val="24"/>
              </w:rPr>
              <w:t>3</w:t>
            </w:r>
          </w:p>
        </w:tc>
        <w:tc>
          <w:tcPr>
            <w:tcW w:w="640" w:type="dxa"/>
            <w:noWrap w:val="0"/>
            <w:vAlign w:val="center"/>
          </w:tcPr>
          <w:p w14:paraId="5FE19670">
            <w:pPr>
              <w:widowControl/>
              <w:jc w:val="left"/>
              <w:rPr>
                <w:color w:val="000000"/>
                <w:sz w:val="24"/>
              </w:rPr>
            </w:pPr>
            <w:r>
              <w:rPr>
                <w:color w:val="000000"/>
                <w:sz w:val="24"/>
              </w:rPr>
              <w:t>报价</w:t>
            </w:r>
          </w:p>
        </w:tc>
        <w:tc>
          <w:tcPr>
            <w:tcW w:w="2710" w:type="dxa"/>
            <w:noWrap w:val="0"/>
            <w:vAlign w:val="center"/>
          </w:tcPr>
          <w:p w14:paraId="0E272D98">
            <w:pPr>
              <w:widowControl/>
              <w:jc w:val="left"/>
              <w:rPr>
                <w:color w:val="000000"/>
                <w:sz w:val="24"/>
              </w:rPr>
            </w:pPr>
            <w:r>
              <w:rPr>
                <w:rFonts w:hint="eastAsia"/>
                <w:sz w:val="24"/>
              </w:rPr>
              <w:t>报价未超过最高限价（总价最高限价及单价最高限价）或预算价的</w:t>
            </w:r>
            <w:r>
              <w:rPr>
                <w:sz w:val="24"/>
              </w:rPr>
              <w:t>；</w:t>
            </w:r>
          </w:p>
        </w:tc>
        <w:tc>
          <w:tcPr>
            <w:tcW w:w="1166" w:type="dxa"/>
            <w:noWrap w:val="0"/>
            <w:vAlign w:val="center"/>
          </w:tcPr>
          <w:p w14:paraId="7E2CD2A1">
            <w:pPr>
              <w:widowControl/>
              <w:jc w:val="left"/>
              <w:rPr>
                <w:color w:val="000000"/>
                <w:sz w:val="24"/>
              </w:rPr>
            </w:pPr>
          </w:p>
        </w:tc>
      </w:tr>
      <w:tr w14:paraId="4EFC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1097362E">
            <w:pPr>
              <w:widowControl/>
              <w:jc w:val="center"/>
              <w:rPr>
                <w:color w:val="000000"/>
                <w:sz w:val="24"/>
              </w:rPr>
            </w:pPr>
            <w:r>
              <w:rPr>
                <w:color w:val="000000"/>
                <w:sz w:val="24"/>
              </w:rPr>
              <w:t>4</w:t>
            </w:r>
          </w:p>
        </w:tc>
        <w:tc>
          <w:tcPr>
            <w:tcW w:w="640" w:type="dxa"/>
            <w:noWrap w:val="0"/>
            <w:vAlign w:val="center"/>
          </w:tcPr>
          <w:p w14:paraId="1E6CBD5B">
            <w:pPr>
              <w:widowControl/>
              <w:jc w:val="left"/>
              <w:rPr>
                <w:color w:val="000000"/>
                <w:sz w:val="24"/>
              </w:rPr>
            </w:pPr>
            <w:r>
              <w:rPr>
                <w:color w:val="000000"/>
                <w:sz w:val="24"/>
              </w:rPr>
              <w:t>报价唯一性</w:t>
            </w:r>
          </w:p>
        </w:tc>
        <w:tc>
          <w:tcPr>
            <w:tcW w:w="2710" w:type="dxa"/>
            <w:noWrap w:val="0"/>
            <w:vAlign w:val="center"/>
          </w:tcPr>
          <w:p w14:paraId="35A1F02C">
            <w:pPr>
              <w:widowControl/>
              <w:jc w:val="left"/>
              <w:rPr>
                <w:color w:val="000000"/>
                <w:sz w:val="24"/>
              </w:rPr>
            </w:pPr>
            <w:r>
              <w:rPr>
                <w:rFonts w:hint="eastAsia"/>
                <w:color w:val="000000"/>
                <w:sz w:val="24"/>
              </w:rPr>
              <w:t>响应</w:t>
            </w:r>
            <w:r>
              <w:rPr>
                <w:color w:val="000000"/>
                <w:sz w:val="24"/>
              </w:rPr>
              <w:t>文件</w:t>
            </w:r>
            <w:r>
              <w:rPr>
                <w:rFonts w:hint="eastAsia"/>
                <w:color w:val="000000"/>
                <w:sz w:val="24"/>
              </w:rPr>
              <w:t>未</w:t>
            </w:r>
            <w:r>
              <w:rPr>
                <w:rFonts w:hint="eastAsia"/>
                <w:sz w:val="24"/>
              </w:rPr>
              <w:t>出现可选择性或可调整的报价（磋商文件另有规定的除外）</w:t>
            </w:r>
            <w:r>
              <w:rPr>
                <w:color w:val="000000"/>
                <w:sz w:val="24"/>
              </w:rPr>
              <w:t>；</w:t>
            </w:r>
          </w:p>
        </w:tc>
        <w:tc>
          <w:tcPr>
            <w:tcW w:w="1166" w:type="dxa"/>
            <w:noWrap w:val="0"/>
            <w:vAlign w:val="center"/>
          </w:tcPr>
          <w:p w14:paraId="2EA8D1AD">
            <w:pPr>
              <w:widowControl/>
              <w:jc w:val="left"/>
              <w:rPr>
                <w:color w:val="000000"/>
                <w:sz w:val="24"/>
              </w:rPr>
            </w:pPr>
          </w:p>
        </w:tc>
      </w:tr>
      <w:tr w14:paraId="720F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5369AA9F">
            <w:pPr>
              <w:widowControl/>
              <w:jc w:val="center"/>
              <w:rPr>
                <w:color w:val="000000"/>
                <w:sz w:val="24"/>
              </w:rPr>
            </w:pPr>
            <w:r>
              <w:rPr>
                <w:color w:val="000000"/>
                <w:sz w:val="24"/>
              </w:rPr>
              <w:t>5</w:t>
            </w:r>
          </w:p>
        </w:tc>
        <w:tc>
          <w:tcPr>
            <w:tcW w:w="640" w:type="dxa"/>
            <w:noWrap w:val="0"/>
            <w:vAlign w:val="center"/>
          </w:tcPr>
          <w:p w14:paraId="451A5954">
            <w:pPr>
              <w:widowControl/>
              <w:jc w:val="left"/>
              <w:rPr>
                <w:color w:val="000000"/>
                <w:sz w:val="24"/>
              </w:rPr>
            </w:pPr>
            <w:r>
              <w:rPr>
                <w:rFonts w:hint="eastAsia"/>
                <w:color w:val="000000"/>
                <w:sz w:val="24"/>
              </w:rPr>
              <w:t>响应</w:t>
            </w:r>
            <w:r>
              <w:rPr>
                <w:color w:val="000000"/>
                <w:sz w:val="24"/>
              </w:rPr>
              <w:t>有效期</w:t>
            </w:r>
          </w:p>
        </w:tc>
        <w:tc>
          <w:tcPr>
            <w:tcW w:w="2710" w:type="dxa"/>
            <w:noWrap w:val="0"/>
            <w:vAlign w:val="center"/>
          </w:tcPr>
          <w:p w14:paraId="3736578D">
            <w:pPr>
              <w:widowControl/>
              <w:jc w:val="left"/>
              <w:rPr>
                <w:color w:val="000000"/>
                <w:sz w:val="24"/>
              </w:rPr>
            </w:pPr>
            <w:r>
              <w:rPr>
                <w:rFonts w:hint="eastAsia"/>
                <w:color w:val="000000"/>
                <w:sz w:val="24"/>
              </w:rPr>
              <w:t>响应</w:t>
            </w:r>
            <w:r>
              <w:rPr>
                <w:color w:val="000000"/>
                <w:sz w:val="24"/>
              </w:rPr>
              <w:t>文件中承诺的</w:t>
            </w:r>
            <w:r>
              <w:rPr>
                <w:rFonts w:hint="eastAsia"/>
                <w:color w:val="000000"/>
                <w:sz w:val="24"/>
              </w:rPr>
              <w:t>响应</w:t>
            </w:r>
            <w:r>
              <w:rPr>
                <w:color w:val="000000"/>
                <w:sz w:val="24"/>
              </w:rPr>
              <w:t>有效期</w:t>
            </w:r>
            <w:r>
              <w:rPr>
                <w:rFonts w:hint="eastAsia"/>
                <w:color w:val="000000"/>
                <w:sz w:val="24"/>
              </w:rPr>
              <w:t>满足磋商</w:t>
            </w:r>
            <w:r>
              <w:rPr>
                <w:color w:val="000000"/>
                <w:sz w:val="24"/>
              </w:rPr>
              <w:t>文件中载明的</w:t>
            </w:r>
            <w:r>
              <w:rPr>
                <w:rFonts w:hint="eastAsia"/>
                <w:color w:val="000000"/>
                <w:sz w:val="24"/>
              </w:rPr>
              <w:t>响应</w:t>
            </w:r>
            <w:r>
              <w:rPr>
                <w:color w:val="000000"/>
                <w:sz w:val="24"/>
              </w:rPr>
              <w:t>有效期的；</w:t>
            </w:r>
          </w:p>
        </w:tc>
        <w:tc>
          <w:tcPr>
            <w:tcW w:w="1166" w:type="dxa"/>
            <w:noWrap w:val="0"/>
            <w:vAlign w:val="center"/>
          </w:tcPr>
          <w:p w14:paraId="22344377">
            <w:pPr>
              <w:widowControl/>
              <w:jc w:val="left"/>
              <w:rPr>
                <w:color w:val="000000"/>
                <w:sz w:val="24"/>
              </w:rPr>
            </w:pPr>
          </w:p>
        </w:tc>
      </w:tr>
      <w:tr w14:paraId="1E216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jc w:val="center"/>
        </w:trPr>
        <w:tc>
          <w:tcPr>
            <w:tcW w:w="482" w:type="dxa"/>
            <w:noWrap w:val="0"/>
            <w:vAlign w:val="center"/>
          </w:tcPr>
          <w:p w14:paraId="6300F99B">
            <w:pPr>
              <w:widowControl/>
              <w:jc w:val="center"/>
              <w:rPr>
                <w:color w:val="000000"/>
                <w:sz w:val="24"/>
              </w:rPr>
            </w:pPr>
            <w:r>
              <w:rPr>
                <w:color w:val="000000"/>
                <w:sz w:val="24"/>
              </w:rPr>
              <w:t>6</w:t>
            </w:r>
          </w:p>
        </w:tc>
        <w:tc>
          <w:tcPr>
            <w:tcW w:w="640" w:type="dxa"/>
            <w:noWrap w:val="0"/>
            <w:vAlign w:val="center"/>
          </w:tcPr>
          <w:p w14:paraId="713FB19A">
            <w:pPr>
              <w:widowControl/>
              <w:jc w:val="left"/>
              <w:rPr>
                <w:color w:val="000000"/>
                <w:sz w:val="24"/>
              </w:rPr>
            </w:pPr>
            <w:r>
              <w:rPr>
                <w:color w:val="000000"/>
                <w:sz w:val="24"/>
              </w:rPr>
              <w:t>签署、加盖公章</w:t>
            </w:r>
          </w:p>
        </w:tc>
        <w:tc>
          <w:tcPr>
            <w:tcW w:w="2710" w:type="dxa"/>
            <w:noWrap w:val="0"/>
            <w:vAlign w:val="center"/>
          </w:tcPr>
          <w:p w14:paraId="7309F946">
            <w:pPr>
              <w:widowControl/>
              <w:jc w:val="left"/>
              <w:rPr>
                <w:color w:val="000000"/>
                <w:sz w:val="24"/>
              </w:rPr>
            </w:pPr>
            <w:r>
              <w:rPr>
                <w:color w:val="000000"/>
                <w:sz w:val="24"/>
              </w:rPr>
              <w:t>按照磋商文件要求签署、加盖公章的；</w:t>
            </w:r>
          </w:p>
        </w:tc>
        <w:tc>
          <w:tcPr>
            <w:tcW w:w="1166" w:type="dxa"/>
            <w:noWrap w:val="0"/>
            <w:vAlign w:val="center"/>
          </w:tcPr>
          <w:p w14:paraId="08FECA9A">
            <w:pPr>
              <w:widowControl/>
              <w:jc w:val="left"/>
              <w:rPr>
                <w:color w:val="000000"/>
                <w:sz w:val="24"/>
              </w:rPr>
            </w:pPr>
          </w:p>
        </w:tc>
      </w:tr>
      <w:tr w14:paraId="18703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03EFA9D0">
            <w:pPr>
              <w:widowControl/>
              <w:jc w:val="center"/>
              <w:rPr>
                <w:color w:val="000000"/>
                <w:sz w:val="24"/>
              </w:rPr>
            </w:pPr>
            <w:r>
              <w:rPr>
                <w:rFonts w:hint="eastAsia"/>
                <w:color w:val="000000"/>
                <w:sz w:val="24"/>
              </w:rPr>
              <w:t>7</w:t>
            </w:r>
          </w:p>
        </w:tc>
        <w:tc>
          <w:tcPr>
            <w:tcW w:w="640" w:type="dxa"/>
            <w:noWrap w:val="0"/>
            <w:vAlign w:val="center"/>
          </w:tcPr>
          <w:p w14:paraId="3BFFBC6B">
            <w:pPr>
              <w:widowControl/>
              <w:jc w:val="left"/>
              <w:rPr>
                <w:color w:val="000000"/>
                <w:sz w:val="24"/>
              </w:rPr>
            </w:pPr>
            <w:r>
              <w:rPr>
                <w:rFonts w:hint="eastAsia"/>
                <w:color w:val="000000"/>
                <w:sz w:val="24"/>
              </w:rPr>
              <w:t>实质性格式</w:t>
            </w:r>
          </w:p>
        </w:tc>
        <w:tc>
          <w:tcPr>
            <w:tcW w:w="2710" w:type="dxa"/>
            <w:noWrap w:val="0"/>
            <w:vAlign w:val="center"/>
          </w:tcPr>
          <w:p w14:paraId="17545FBC">
            <w:pPr>
              <w:widowControl/>
              <w:jc w:val="left"/>
              <w:rPr>
                <w:color w:val="000000"/>
                <w:sz w:val="24"/>
              </w:rPr>
            </w:pPr>
            <w:r>
              <w:rPr>
                <w:rFonts w:hint="eastAsia"/>
                <w:sz w:val="24"/>
              </w:rPr>
              <w:t>标记为</w:t>
            </w:r>
            <w:r>
              <w:rPr>
                <w:sz w:val="24"/>
              </w:rPr>
              <w:t>“实质性格式”的</w:t>
            </w:r>
            <w:r>
              <w:rPr>
                <w:rFonts w:hint="eastAsia"/>
                <w:sz w:val="24"/>
              </w:rPr>
              <w:t>文件均按磋商</w:t>
            </w:r>
            <w:r>
              <w:rPr>
                <w:sz w:val="24"/>
              </w:rPr>
              <w:t>文件</w:t>
            </w:r>
            <w:r>
              <w:rPr>
                <w:rFonts w:hint="eastAsia"/>
                <w:sz w:val="24"/>
              </w:rPr>
              <w:t>要求提供；</w:t>
            </w:r>
          </w:p>
        </w:tc>
        <w:tc>
          <w:tcPr>
            <w:tcW w:w="1166" w:type="dxa"/>
            <w:noWrap w:val="0"/>
            <w:vAlign w:val="center"/>
          </w:tcPr>
          <w:p w14:paraId="521178BC">
            <w:pPr>
              <w:widowControl/>
              <w:jc w:val="left"/>
              <w:rPr>
                <w:rFonts w:hint="eastAsia"/>
                <w:sz w:val="24"/>
              </w:rPr>
            </w:pPr>
          </w:p>
        </w:tc>
      </w:tr>
      <w:tr w14:paraId="6A78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6E6EFC53">
            <w:pPr>
              <w:widowControl/>
              <w:jc w:val="center"/>
              <w:rPr>
                <w:color w:val="000000"/>
                <w:sz w:val="24"/>
              </w:rPr>
            </w:pPr>
            <w:r>
              <w:rPr>
                <w:color w:val="000000"/>
                <w:sz w:val="24"/>
              </w:rPr>
              <w:t>8</w:t>
            </w:r>
          </w:p>
        </w:tc>
        <w:tc>
          <w:tcPr>
            <w:tcW w:w="640" w:type="dxa"/>
            <w:noWrap w:val="0"/>
            <w:vAlign w:val="center"/>
          </w:tcPr>
          <w:p w14:paraId="1E7BEA55">
            <w:pPr>
              <w:widowControl/>
              <w:jc w:val="left"/>
              <w:rPr>
                <w:color w:val="000000"/>
                <w:sz w:val="24"/>
              </w:rPr>
            </w:pPr>
            <w:r>
              <w:rPr>
                <w:rFonts w:ascii="Segoe UI Symbol" w:hAnsi="Segoe UI Symbol" w:cs="Segoe UI Symbol"/>
                <w:color w:val="000000"/>
                <w:sz w:val="24"/>
              </w:rPr>
              <w:t>★</w:t>
            </w:r>
            <w:r>
              <w:rPr>
                <w:color w:val="000000"/>
                <w:sz w:val="24"/>
              </w:rPr>
              <w:t>号条款响应</w:t>
            </w:r>
          </w:p>
        </w:tc>
        <w:tc>
          <w:tcPr>
            <w:tcW w:w="2710" w:type="dxa"/>
            <w:noWrap w:val="0"/>
            <w:vAlign w:val="center"/>
          </w:tcPr>
          <w:p w14:paraId="51DF203B">
            <w:pPr>
              <w:widowControl/>
              <w:jc w:val="left"/>
              <w:rPr>
                <w:color w:val="000000"/>
                <w:sz w:val="24"/>
              </w:rPr>
            </w:pPr>
            <w:r>
              <w:rPr>
                <w:rFonts w:hint="eastAsia"/>
                <w:color w:val="000000"/>
                <w:sz w:val="24"/>
              </w:rPr>
              <w:t>响应</w:t>
            </w:r>
            <w:r>
              <w:rPr>
                <w:color w:val="000000"/>
                <w:sz w:val="24"/>
              </w:rPr>
              <w:t>文件满足</w:t>
            </w:r>
            <w:r>
              <w:rPr>
                <w:rFonts w:hint="eastAsia"/>
                <w:color w:val="000000"/>
                <w:sz w:val="24"/>
              </w:rPr>
              <w:t>磋商</w:t>
            </w:r>
            <w:r>
              <w:rPr>
                <w:color w:val="000000"/>
                <w:sz w:val="24"/>
              </w:rPr>
              <w:t>文件</w:t>
            </w:r>
            <w:r>
              <w:rPr>
                <w:sz w:val="24"/>
              </w:rPr>
              <w:t>第五章《采购需求》</w:t>
            </w:r>
            <w:r>
              <w:rPr>
                <w:color w:val="000000"/>
                <w:sz w:val="24"/>
              </w:rPr>
              <w:t>中</w:t>
            </w:r>
            <w:r>
              <w:rPr>
                <w:rFonts w:ascii="Segoe UI Symbol" w:hAnsi="Segoe UI Symbol" w:cs="Segoe UI Symbol"/>
                <w:color w:val="000000"/>
                <w:sz w:val="24"/>
              </w:rPr>
              <w:t>★</w:t>
            </w:r>
            <w:r>
              <w:rPr>
                <w:color w:val="000000"/>
                <w:sz w:val="24"/>
              </w:rPr>
              <w:t>号条款要求的；</w:t>
            </w:r>
          </w:p>
        </w:tc>
        <w:tc>
          <w:tcPr>
            <w:tcW w:w="1166" w:type="dxa"/>
            <w:noWrap w:val="0"/>
            <w:vAlign w:val="center"/>
          </w:tcPr>
          <w:p w14:paraId="0C46FCB5">
            <w:pPr>
              <w:widowControl/>
              <w:jc w:val="left"/>
              <w:rPr>
                <w:color w:val="000000"/>
                <w:sz w:val="24"/>
              </w:rPr>
            </w:pPr>
          </w:p>
        </w:tc>
      </w:tr>
      <w:tr w14:paraId="0FB7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0722BCFD">
            <w:pPr>
              <w:widowControl/>
              <w:jc w:val="center"/>
              <w:rPr>
                <w:color w:val="000000"/>
                <w:sz w:val="24"/>
              </w:rPr>
            </w:pPr>
            <w:r>
              <w:rPr>
                <w:color w:val="000000"/>
                <w:sz w:val="24"/>
              </w:rPr>
              <w:t>9</w:t>
            </w:r>
          </w:p>
        </w:tc>
        <w:tc>
          <w:tcPr>
            <w:tcW w:w="640" w:type="dxa"/>
            <w:noWrap w:val="0"/>
            <w:vAlign w:val="center"/>
          </w:tcPr>
          <w:p w14:paraId="7053023D">
            <w:pPr>
              <w:widowControl/>
              <w:jc w:val="left"/>
              <w:rPr>
                <w:color w:val="000000"/>
                <w:sz w:val="24"/>
              </w:rPr>
            </w:pPr>
            <w:r>
              <w:rPr>
                <w:color w:val="000000"/>
                <w:sz w:val="24"/>
              </w:rPr>
              <w:t>分包承担主体资质（如有）</w:t>
            </w:r>
          </w:p>
        </w:tc>
        <w:tc>
          <w:tcPr>
            <w:tcW w:w="2710" w:type="dxa"/>
            <w:noWrap w:val="0"/>
            <w:vAlign w:val="center"/>
          </w:tcPr>
          <w:p w14:paraId="201CF385">
            <w:pPr>
              <w:widowControl/>
              <w:jc w:val="left"/>
              <w:rPr>
                <w:color w:val="000000"/>
                <w:sz w:val="24"/>
              </w:rPr>
            </w:pPr>
            <w:r>
              <w:rPr>
                <w:sz w:val="24"/>
              </w:rPr>
              <w:t>分包承担主体具备《供应商须知资料表》载明的资质条件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c>
          <w:tcPr>
            <w:tcW w:w="1166" w:type="dxa"/>
            <w:noWrap w:val="0"/>
            <w:vAlign w:val="center"/>
          </w:tcPr>
          <w:p w14:paraId="273F3D38">
            <w:pPr>
              <w:widowControl/>
              <w:jc w:val="left"/>
              <w:rPr>
                <w:sz w:val="24"/>
              </w:rPr>
            </w:pPr>
          </w:p>
        </w:tc>
      </w:tr>
      <w:tr w14:paraId="38A0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6803B174">
            <w:pPr>
              <w:widowControl/>
              <w:jc w:val="center"/>
              <w:rPr>
                <w:color w:val="000000"/>
                <w:sz w:val="24"/>
              </w:rPr>
            </w:pPr>
            <w:r>
              <w:rPr>
                <w:color w:val="000000"/>
                <w:sz w:val="24"/>
              </w:rPr>
              <w:t>10</w:t>
            </w:r>
          </w:p>
        </w:tc>
        <w:tc>
          <w:tcPr>
            <w:tcW w:w="640" w:type="dxa"/>
            <w:noWrap w:val="0"/>
            <w:vAlign w:val="center"/>
          </w:tcPr>
          <w:p w14:paraId="14BCAED0">
            <w:pPr>
              <w:widowControl/>
              <w:jc w:val="left"/>
              <w:rPr>
                <w:color w:val="000000"/>
                <w:sz w:val="24"/>
              </w:rPr>
            </w:pPr>
            <w:r>
              <w:rPr>
                <w:color w:val="000000"/>
                <w:sz w:val="24"/>
              </w:rPr>
              <w:t>分包意向协议（如有）</w:t>
            </w:r>
          </w:p>
        </w:tc>
        <w:tc>
          <w:tcPr>
            <w:tcW w:w="2710" w:type="dxa"/>
            <w:noWrap w:val="0"/>
            <w:vAlign w:val="center"/>
          </w:tcPr>
          <w:p w14:paraId="4657EB92">
            <w:pPr>
              <w:widowControl/>
              <w:jc w:val="left"/>
              <w:rPr>
                <w:color w:val="000000"/>
                <w:sz w:val="24"/>
              </w:rPr>
            </w:pPr>
            <w:r>
              <w:rPr>
                <w:color w:val="000000"/>
                <w:sz w:val="24"/>
              </w:rPr>
              <w:t>按</w:t>
            </w:r>
            <w:r>
              <w:rPr>
                <w:rFonts w:hint="eastAsia"/>
                <w:color w:val="000000"/>
                <w:sz w:val="24"/>
              </w:rPr>
              <w:t>磋商</w:t>
            </w:r>
            <w:r>
              <w:rPr>
                <w:color w:val="000000"/>
                <w:sz w:val="24"/>
              </w:rPr>
              <w:t>文件规定签订并提供分包意向协议原件的电子件的；</w:t>
            </w:r>
            <w:r>
              <w:rPr>
                <w:rFonts w:hint="eastAsia"/>
                <w:sz w:val="24"/>
              </w:rPr>
              <w:t>（如有）</w:t>
            </w:r>
          </w:p>
        </w:tc>
        <w:tc>
          <w:tcPr>
            <w:tcW w:w="1166" w:type="dxa"/>
            <w:noWrap w:val="0"/>
            <w:vAlign w:val="center"/>
          </w:tcPr>
          <w:p w14:paraId="6D505178">
            <w:pPr>
              <w:widowControl/>
              <w:jc w:val="left"/>
              <w:rPr>
                <w:color w:val="000000"/>
                <w:sz w:val="24"/>
              </w:rPr>
            </w:pPr>
          </w:p>
        </w:tc>
      </w:tr>
      <w:tr w14:paraId="024A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jc w:val="center"/>
        </w:trPr>
        <w:tc>
          <w:tcPr>
            <w:tcW w:w="482" w:type="dxa"/>
            <w:noWrap w:val="0"/>
            <w:vAlign w:val="center"/>
          </w:tcPr>
          <w:p w14:paraId="7EFA342E">
            <w:pPr>
              <w:widowControl/>
              <w:jc w:val="center"/>
              <w:rPr>
                <w:color w:val="000000"/>
                <w:sz w:val="24"/>
              </w:rPr>
            </w:pPr>
            <w:r>
              <w:rPr>
                <w:color w:val="000000"/>
                <w:sz w:val="24"/>
              </w:rPr>
              <w:t>11</w:t>
            </w:r>
          </w:p>
        </w:tc>
        <w:tc>
          <w:tcPr>
            <w:tcW w:w="640" w:type="dxa"/>
            <w:noWrap w:val="0"/>
            <w:vAlign w:val="center"/>
          </w:tcPr>
          <w:p w14:paraId="70334390">
            <w:pPr>
              <w:widowControl/>
              <w:jc w:val="left"/>
              <w:rPr>
                <w:color w:val="000000"/>
                <w:sz w:val="24"/>
              </w:rPr>
            </w:pPr>
            <w:r>
              <w:rPr>
                <w:color w:val="000000"/>
                <w:sz w:val="24"/>
              </w:rPr>
              <w:t>报价的修正（如有）</w:t>
            </w:r>
          </w:p>
        </w:tc>
        <w:tc>
          <w:tcPr>
            <w:tcW w:w="2710" w:type="dxa"/>
            <w:noWrap w:val="0"/>
            <w:vAlign w:val="center"/>
          </w:tcPr>
          <w:p w14:paraId="0C420F80">
            <w:pPr>
              <w:widowControl/>
              <w:jc w:val="left"/>
              <w:rPr>
                <w:color w:val="000000"/>
                <w:sz w:val="24"/>
              </w:rPr>
            </w:pPr>
            <w:r>
              <w:rPr>
                <w:rFonts w:hint="eastAsia"/>
                <w:color w:val="000000"/>
                <w:sz w:val="24"/>
              </w:rPr>
              <w:t>不涉及报价修正</w:t>
            </w:r>
            <w:r>
              <w:rPr>
                <w:color w:val="000000"/>
                <w:sz w:val="24"/>
              </w:rPr>
              <w:t>，或</w:t>
            </w:r>
            <w:r>
              <w:rPr>
                <w:rFonts w:hint="eastAsia"/>
                <w:color w:val="000000"/>
                <w:sz w:val="24"/>
              </w:rPr>
              <w:t>响应</w:t>
            </w:r>
            <w:r>
              <w:rPr>
                <w:color w:val="000000"/>
                <w:sz w:val="24"/>
              </w:rPr>
              <w:t>文件报价出现前后不一致</w:t>
            </w:r>
            <w:r>
              <w:rPr>
                <w:rFonts w:hint="eastAsia"/>
                <w:color w:val="000000"/>
                <w:sz w:val="24"/>
              </w:rPr>
              <w:t>时</w:t>
            </w:r>
            <w:r>
              <w:rPr>
                <w:color w:val="000000"/>
                <w:sz w:val="24"/>
              </w:rPr>
              <w:t>，</w:t>
            </w:r>
            <w:r>
              <w:rPr>
                <w:rFonts w:hint="eastAsia"/>
                <w:color w:val="000000"/>
                <w:sz w:val="24"/>
              </w:rPr>
              <w:t>供应商</w:t>
            </w:r>
            <w:r>
              <w:rPr>
                <w:color w:val="000000"/>
                <w:sz w:val="24"/>
              </w:rPr>
              <w:t>对修正后的报价予</w:t>
            </w:r>
            <w:r>
              <w:rPr>
                <w:rFonts w:hint="eastAsia"/>
                <w:color w:val="000000"/>
                <w:sz w:val="24"/>
              </w:rPr>
              <w:t>以</w:t>
            </w:r>
            <w:r>
              <w:rPr>
                <w:color w:val="000000"/>
                <w:sz w:val="24"/>
              </w:rPr>
              <w:t>确认；（如有）</w:t>
            </w:r>
          </w:p>
        </w:tc>
        <w:tc>
          <w:tcPr>
            <w:tcW w:w="1166" w:type="dxa"/>
            <w:noWrap w:val="0"/>
            <w:vAlign w:val="center"/>
          </w:tcPr>
          <w:p w14:paraId="62EFE9B2">
            <w:pPr>
              <w:widowControl/>
              <w:jc w:val="left"/>
              <w:rPr>
                <w:rFonts w:hint="eastAsia"/>
                <w:color w:val="000000"/>
                <w:sz w:val="24"/>
              </w:rPr>
            </w:pPr>
          </w:p>
        </w:tc>
      </w:tr>
      <w:tr w14:paraId="63E0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14A88C6A">
            <w:pPr>
              <w:widowControl/>
              <w:jc w:val="center"/>
              <w:rPr>
                <w:color w:val="000000"/>
                <w:sz w:val="24"/>
              </w:rPr>
            </w:pPr>
            <w:r>
              <w:rPr>
                <w:color w:val="000000"/>
                <w:sz w:val="24"/>
              </w:rPr>
              <w:t>12</w:t>
            </w:r>
          </w:p>
        </w:tc>
        <w:tc>
          <w:tcPr>
            <w:tcW w:w="640" w:type="dxa"/>
            <w:noWrap w:val="0"/>
            <w:vAlign w:val="center"/>
          </w:tcPr>
          <w:p w14:paraId="5E3F13D6">
            <w:pPr>
              <w:widowControl/>
              <w:jc w:val="left"/>
              <w:rPr>
                <w:color w:val="000000"/>
                <w:sz w:val="24"/>
              </w:rPr>
            </w:pPr>
            <w:r>
              <w:rPr>
                <w:color w:val="000000"/>
                <w:sz w:val="24"/>
              </w:rPr>
              <w:t>报价合理性</w:t>
            </w:r>
          </w:p>
        </w:tc>
        <w:tc>
          <w:tcPr>
            <w:tcW w:w="2710" w:type="dxa"/>
            <w:noWrap w:val="0"/>
            <w:vAlign w:val="center"/>
          </w:tcPr>
          <w:p w14:paraId="2B0654B5">
            <w:pPr>
              <w:widowControl/>
              <w:jc w:val="left"/>
              <w:rPr>
                <w:rFonts w:hint="eastAsia" w:ascii="宋体" w:hAnsi="宋体"/>
                <w:b/>
                <w:bCs/>
                <w:color w:val="000000"/>
                <w:sz w:val="24"/>
              </w:rPr>
            </w:pPr>
            <w:r>
              <w:rPr>
                <w:rFonts w:hint="eastAsia" w:ascii="宋体" w:hAnsi="宋体"/>
                <w:b/>
                <w:bCs/>
                <w:color w:val="000000"/>
                <w:sz w:val="24"/>
              </w:rPr>
              <w:t xml:space="preserve">根据财政部《关于推动解决政府采购异常低价问题的通知》财库〔2026〕2号文件之规定：当评审过程中出现下列情形之一的，评审委员会应当启 动异常低价投标（响应）审查程序： </w:t>
            </w:r>
          </w:p>
          <w:p w14:paraId="6E9D6166">
            <w:pPr>
              <w:widowControl/>
              <w:jc w:val="left"/>
              <w:rPr>
                <w:rFonts w:hint="eastAsia" w:ascii="宋体" w:hAnsi="宋体"/>
                <w:b/>
                <w:bCs/>
                <w:color w:val="000000"/>
                <w:sz w:val="24"/>
              </w:rPr>
            </w:pPr>
            <w:r>
              <w:rPr>
                <w:rFonts w:hint="eastAsia" w:ascii="宋体" w:hAnsi="宋体"/>
                <w:b/>
                <w:bCs/>
                <w:color w:val="000000"/>
                <w:sz w:val="24"/>
              </w:rPr>
              <w:t>1.投标（响应）报价低于全部通过符合性审查供应商投标（响应）报价平均值50%的，即投标（响应）报价&lt;全部通过符合性审查供应商投标（响应）报价平均值×50%；</w:t>
            </w:r>
          </w:p>
          <w:p w14:paraId="2BFA83E5">
            <w:pPr>
              <w:widowControl/>
              <w:jc w:val="left"/>
              <w:rPr>
                <w:rFonts w:hint="eastAsia" w:ascii="宋体" w:hAnsi="宋体"/>
                <w:b/>
                <w:bCs/>
                <w:color w:val="000000"/>
                <w:sz w:val="24"/>
              </w:rPr>
            </w:pPr>
            <w:r>
              <w:rPr>
                <w:rFonts w:hint="eastAsia" w:ascii="宋体" w:hAnsi="宋体"/>
                <w:b/>
                <w:bCs/>
                <w:color w:val="000000"/>
                <w:sz w:val="24"/>
              </w:rPr>
              <w:t>2.投标（响应）报价低于通过符合性审查的次低报价供应商投标（响应）报价50%的，即投标（响应）报价&lt;通过符合性审查的次低报价供应商投标（响应）报价×50%；</w:t>
            </w:r>
          </w:p>
          <w:p w14:paraId="5BD48664">
            <w:pPr>
              <w:widowControl/>
              <w:jc w:val="left"/>
              <w:rPr>
                <w:rFonts w:hint="eastAsia" w:ascii="宋体" w:hAnsi="宋体"/>
                <w:b/>
                <w:bCs/>
                <w:color w:val="000000"/>
                <w:sz w:val="24"/>
              </w:rPr>
            </w:pPr>
            <w:r>
              <w:rPr>
                <w:rFonts w:hint="eastAsia" w:ascii="宋体" w:hAnsi="宋体"/>
                <w:b/>
                <w:bCs/>
                <w:color w:val="000000"/>
                <w:sz w:val="24"/>
              </w:rPr>
              <w:t>3.投标（响应）报价低于采购项目最高限价45%的，即投标（响应）报价&lt;采购项目最高限价×45%；</w:t>
            </w:r>
          </w:p>
          <w:p w14:paraId="7FB5689A">
            <w:pPr>
              <w:widowControl/>
              <w:jc w:val="left"/>
              <w:rPr>
                <w:rFonts w:hint="eastAsia" w:ascii="宋体" w:hAnsi="宋体"/>
                <w:b/>
                <w:bCs/>
                <w:color w:val="000000"/>
                <w:sz w:val="24"/>
              </w:rPr>
            </w:pPr>
            <w:r>
              <w:rPr>
                <w:rFonts w:hint="eastAsia" w:ascii="宋体" w:hAnsi="宋体"/>
                <w:b/>
                <w:bCs/>
                <w:color w:val="000000"/>
                <w:sz w:val="24"/>
              </w:rPr>
              <w:t>4.评审委员会基于专业判断，认为供应商报价过低，有可能影响产品质量或者不能诚信履约的其他情形。</w:t>
            </w:r>
          </w:p>
          <w:p w14:paraId="0C0E35E6">
            <w:pPr>
              <w:widowControl/>
              <w:jc w:val="left"/>
              <w:rPr>
                <w:rFonts w:hint="eastAsia" w:ascii="宋体" w:hAnsi="宋体"/>
                <w:b/>
                <w:bCs/>
                <w:color w:val="000000"/>
                <w:sz w:val="24"/>
              </w:rPr>
            </w:pPr>
            <w:r>
              <w:rPr>
                <w:rFonts w:hint="eastAsia" w:ascii="宋体" w:hAnsi="宋体"/>
                <w:b/>
                <w:bCs/>
                <w:color w:val="000000"/>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1CAB368">
            <w:pPr>
              <w:widowControl/>
              <w:jc w:val="left"/>
              <w:rPr>
                <w:rFonts w:hint="eastAsia" w:ascii="宋体" w:hAnsi="宋体"/>
                <w:b/>
                <w:bCs/>
                <w:color w:val="000000"/>
                <w:sz w:val="24"/>
              </w:rPr>
            </w:pPr>
            <w:r>
              <w:rPr>
                <w:rFonts w:hint="eastAsia" w:ascii="宋体" w:hAnsi="宋体"/>
                <w:b/>
                <w:bCs/>
                <w:color w:val="00000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30920E">
            <w:pPr>
              <w:widowControl/>
              <w:jc w:val="left"/>
              <w:rPr>
                <w:color w:val="000000"/>
                <w:sz w:val="24"/>
              </w:rPr>
            </w:pPr>
            <w:r>
              <w:rPr>
                <w:rFonts w:hint="eastAsia" w:ascii="宋体" w:hAnsi="宋体"/>
                <w:b/>
                <w:bCs/>
                <w:color w:val="000000"/>
                <w:sz w:val="24"/>
              </w:rPr>
              <w:t>异常低价投标（响应）审查的启动原因、审查意见和审查结果应当在评审报告中记录，并随供应商提供的相关书面说明及证明材料，以及评审委员会有关互联网浏览、查询历史一并归档。</w:t>
            </w:r>
          </w:p>
        </w:tc>
        <w:tc>
          <w:tcPr>
            <w:tcW w:w="1166" w:type="dxa"/>
            <w:noWrap w:val="0"/>
            <w:vAlign w:val="center"/>
          </w:tcPr>
          <w:p w14:paraId="0F8DAC15">
            <w:pPr>
              <w:widowControl/>
              <w:jc w:val="left"/>
              <w:rPr>
                <w:rFonts w:hint="eastAsia" w:ascii="宋体" w:hAnsi="宋体"/>
                <w:sz w:val="24"/>
              </w:rPr>
            </w:pPr>
          </w:p>
        </w:tc>
      </w:tr>
      <w:tr w14:paraId="46210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127DA527">
            <w:pPr>
              <w:widowControl/>
              <w:jc w:val="center"/>
              <w:rPr>
                <w:color w:val="000000"/>
                <w:sz w:val="24"/>
              </w:rPr>
            </w:pPr>
            <w:r>
              <w:rPr>
                <w:color w:val="000000"/>
                <w:sz w:val="24"/>
              </w:rPr>
              <w:t>1</w:t>
            </w:r>
            <w:r>
              <w:rPr>
                <w:rFonts w:hint="eastAsia"/>
                <w:color w:val="000000"/>
                <w:sz w:val="24"/>
              </w:rPr>
              <w:t>3</w:t>
            </w:r>
          </w:p>
        </w:tc>
        <w:tc>
          <w:tcPr>
            <w:tcW w:w="640" w:type="dxa"/>
            <w:noWrap w:val="0"/>
            <w:vAlign w:val="center"/>
          </w:tcPr>
          <w:p w14:paraId="61BB26C2">
            <w:pPr>
              <w:widowControl/>
              <w:jc w:val="left"/>
              <w:rPr>
                <w:color w:val="000000"/>
                <w:sz w:val="24"/>
              </w:rPr>
            </w:pPr>
            <w:r>
              <w:rPr>
                <w:color w:val="000000"/>
                <w:sz w:val="24"/>
              </w:rPr>
              <w:t>进口产品</w:t>
            </w:r>
          </w:p>
          <w:p w14:paraId="52BACD5D">
            <w:pPr>
              <w:widowControl/>
              <w:jc w:val="left"/>
              <w:rPr>
                <w:color w:val="000000"/>
                <w:sz w:val="24"/>
              </w:rPr>
            </w:pPr>
            <w:r>
              <w:rPr>
                <w:color w:val="000000"/>
                <w:sz w:val="24"/>
              </w:rPr>
              <w:t>（如有）</w:t>
            </w:r>
          </w:p>
        </w:tc>
        <w:tc>
          <w:tcPr>
            <w:tcW w:w="2710" w:type="dxa"/>
            <w:noWrap w:val="0"/>
            <w:vAlign w:val="center"/>
          </w:tcPr>
          <w:p w14:paraId="3003B45C">
            <w:pPr>
              <w:widowControl/>
              <w:jc w:val="left"/>
              <w:rPr>
                <w:color w:val="000000"/>
                <w:sz w:val="24"/>
              </w:rPr>
            </w:pPr>
            <w:r>
              <w:rPr>
                <w:rFonts w:hint="eastAsia" w:ascii="宋体" w:hAnsi="宋体"/>
                <w:color w:val="000000"/>
                <w:sz w:val="24"/>
              </w:rPr>
              <w:t>磋商文件</w:t>
            </w:r>
            <w:r>
              <w:rPr>
                <w:rFonts w:ascii="宋体" w:hAnsi="宋体"/>
                <w:color w:val="000000"/>
                <w:sz w:val="24"/>
              </w:rPr>
              <w:t>不接受进口产品响应</w:t>
            </w:r>
            <w:r>
              <w:rPr>
                <w:rFonts w:hint="eastAsia" w:ascii="宋体" w:hAnsi="宋体"/>
                <w:color w:val="000000"/>
                <w:sz w:val="24"/>
              </w:rPr>
              <w:t>的内容时</w:t>
            </w:r>
            <w:r>
              <w:rPr>
                <w:rFonts w:ascii="宋体" w:hAnsi="宋体"/>
                <w:color w:val="000000"/>
                <w:sz w:val="24"/>
              </w:rPr>
              <w:t>，</w:t>
            </w:r>
            <w:r>
              <w:rPr>
                <w:rFonts w:hint="eastAsia" w:ascii="宋体" w:hAnsi="宋体"/>
                <w:color w:val="000000"/>
                <w:sz w:val="24"/>
              </w:rPr>
              <w:t>供应商所投产品非进口产品的；</w:t>
            </w:r>
          </w:p>
        </w:tc>
        <w:tc>
          <w:tcPr>
            <w:tcW w:w="1166" w:type="dxa"/>
            <w:noWrap w:val="0"/>
            <w:vAlign w:val="center"/>
          </w:tcPr>
          <w:p w14:paraId="28E669EE">
            <w:pPr>
              <w:widowControl/>
              <w:jc w:val="left"/>
              <w:rPr>
                <w:rFonts w:hint="eastAsia"/>
                <w:sz w:val="24"/>
              </w:rPr>
            </w:pPr>
          </w:p>
        </w:tc>
      </w:tr>
      <w:tr w14:paraId="2D63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671CBD63">
            <w:pPr>
              <w:widowControl/>
              <w:jc w:val="center"/>
              <w:rPr>
                <w:color w:val="000000"/>
                <w:sz w:val="24"/>
              </w:rPr>
            </w:pPr>
            <w:r>
              <w:rPr>
                <w:color w:val="000000"/>
                <w:sz w:val="24"/>
              </w:rPr>
              <w:t>1</w:t>
            </w:r>
            <w:r>
              <w:rPr>
                <w:rFonts w:hint="eastAsia"/>
                <w:color w:val="000000"/>
                <w:sz w:val="24"/>
              </w:rPr>
              <w:t>4</w:t>
            </w:r>
          </w:p>
        </w:tc>
        <w:tc>
          <w:tcPr>
            <w:tcW w:w="640" w:type="dxa"/>
            <w:noWrap w:val="0"/>
            <w:vAlign w:val="center"/>
          </w:tcPr>
          <w:p w14:paraId="5837205F">
            <w:pPr>
              <w:widowControl/>
              <w:jc w:val="left"/>
              <w:rPr>
                <w:color w:val="000000"/>
                <w:sz w:val="24"/>
              </w:rPr>
            </w:pPr>
            <w:r>
              <w:rPr>
                <w:color w:val="000000"/>
                <w:sz w:val="24"/>
              </w:rPr>
              <w:t>国家有关部门对供应商的响应产品有强制性规定或要求的</w:t>
            </w:r>
          </w:p>
        </w:tc>
        <w:tc>
          <w:tcPr>
            <w:tcW w:w="2710" w:type="dxa"/>
            <w:noWrap w:val="0"/>
            <w:vAlign w:val="center"/>
          </w:tcPr>
          <w:p w14:paraId="6A959EEF">
            <w:pPr>
              <w:widowControl/>
              <w:jc w:val="left"/>
              <w:rPr>
                <w:color w:val="000000"/>
                <w:sz w:val="24"/>
              </w:rPr>
            </w:pPr>
            <w:r>
              <w:rPr>
                <w:color w:val="000000"/>
                <w:sz w:val="24"/>
              </w:rPr>
              <w:t>国家有关部门对供应商的响应产品有强制性规定或要求的，供应商的响应产品</w:t>
            </w:r>
            <w:r>
              <w:rPr>
                <w:rFonts w:hint="eastAsia"/>
                <w:color w:val="000000"/>
                <w:sz w:val="24"/>
              </w:rPr>
              <w:t>应</w:t>
            </w:r>
            <w:r>
              <w:rPr>
                <w:color w:val="000000"/>
                <w:sz w:val="24"/>
              </w:rPr>
              <w:t>符合相应规定或要求</w:t>
            </w:r>
            <w:r>
              <w:rPr>
                <w:rFonts w:hint="eastAsia"/>
                <w:color w:val="000000"/>
                <w:sz w:val="24"/>
              </w:rPr>
              <w:t>，并提供证明文件电子件：</w:t>
            </w:r>
          </w:p>
          <w:p w14:paraId="72D5703A">
            <w:pPr>
              <w:widowControl/>
              <w:jc w:val="left"/>
              <w:rPr>
                <w:color w:val="000000"/>
                <w:sz w:val="24"/>
              </w:rPr>
            </w:pPr>
            <w:r>
              <w:rPr>
                <w:rFonts w:hint="eastAsia"/>
                <w:color w:val="000000"/>
                <w:sz w:val="24"/>
              </w:rPr>
              <w:t>1）</w:t>
            </w:r>
            <w:r>
              <w:rPr>
                <w:color w:val="000000"/>
                <w:sz w:val="24"/>
              </w:rPr>
              <w:t>采购的产品若属于《节能产品政府采购品目清单》范围中政府强制采购产品，则供应商所报产品必须获得国家确定的认证机构出具的、处于有效期之内的节能产品认证证书；</w:t>
            </w:r>
          </w:p>
        </w:tc>
        <w:tc>
          <w:tcPr>
            <w:tcW w:w="1166" w:type="dxa"/>
            <w:noWrap w:val="0"/>
            <w:vAlign w:val="center"/>
          </w:tcPr>
          <w:p w14:paraId="614DE8F9">
            <w:pPr>
              <w:widowControl/>
              <w:jc w:val="left"/>
              <w:rPr>
                <w:color w:val="000000"/>
                <w:sz w:val="24"/>
              </w:rPr>
            </w:pPr>
          </w:p>
        </w:tc>
      </w:tr>
      <w:tr w14:paraId="6365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82" w:type="dxa"/>
            <w:noWrap w:val="0"/>
            <w:vAlign w:val="center"/>
          </w:tcPr>
          <w:p w14:paraId="4A04EBD2">
            <w:pPr>
              <w:widowControl/>
              <w:jc w:val="center"/>
              <w:rPr>
                <w:color w:val="000000"/>
                <w:sz w:val="24"/>
              </w:rPr>
            </w:pPr>
            <w:r>
              <w:rPr>
                <w:color w:val="000000"/>
                <w:sz w:val="24"/>
              </w:rPr>
              <w:t>1</w:t>
            </w:r>
            <w:r>
              <w:rPr>
                <w:rFonts w:hint="eastAsia"/>
                <w:color w:val="000000"/>
                <w:sz w:val="24"/>
              </w:rPr>
              <w:t>5</w:t>
            </w:r>
          </w:p>
        </w:tc>
        <w:tc>
          <w:tcPr>
            <w:tcW w:w="640" w:type="dxa"/>
            <w:noWrap w:val="0"/>
            <w:vAlign w:val="center"/>
          </w:tcPr>
          <w:p w14:paraId="6D9A19C7">
            <w:pPr>
              <w:widowControl/>
              <w:jc w:val="left"/>
              <w:rPr>
                <w:color w:val="000000"/>
                <w:sz w:val="24"/>
              </w:rPr>
            </w:pPr>
            <w:r>
              <w:rPr>
                <w:color w:val="000000"/>
                <w:sz w:val="24"/>
              </w:rPr>
              <w:t>公平竞争</w:t>
            </w:r>
          </w:p>
        </w:tc>
        <w:tc>
          <w:tcPr>
            <w:tcW w:w="2710" w:type="dxa"/>
            <w:noWrap w:val="0"/>
            <w:vAlign w:val="center"/>
          </w:tcPr>
          <w:p w14:paraId="53CEFE32">
            <w:pPr>
              <w:widowControl/>
              <w:jc w:val="left"/>
              <w:rPr>
                <w:color w:val="000000"/>
                <w:sz w:val="24"/>
              </w:rPr>
            </w:pPr>
            <w:r>
              <w:rPr>
                <w:color w:val="000000"/>
                <w:sz w:val="24"/>
              </w:rPr>
              <w:t>供应商遵循公平竞争的原则，不存在恶意串通，妨碍其他供应商的竞争行为，不存在损害采购人或者其他供应商的合法权益情形的；</w:t>
            </w:r>
          </w:p>
        </w:tc>
        <w:tc>
          <w:tcPr>
            <w:tcW w:w="1166" w:type="dxa"/>
            <w:noWrap w:val="0"/>
            <w:vAlign w:val="center"/>
          </w:tcPr>
          <w:p w14:paraId="3F1D964D">
            <w:pPr>
              <w:widowControl/>
              <w:jc w:val="left"/>
              <w:rPr>
                <w:rFonts w:hint="eastAsia"/>
                <w:color w:val="000000"/>
                <w:sz w:val="24"/>
              </w:rPr>
            </w:pPr>
          </w:p>
        </w:tc>
      </w:tr>
      <w:tr w14:paraId="55A7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jc w:val="center"/>
        </w:trPr>
        <w:tc>
          <w:tcPr>
            <w:tcW w:w="482" w:type="dxa"/>
            <w:noWrap w:val="0"/>
            <w:vAlign w:val="center"/>
          </w:tcPr>
          <w:p w14:paraId="0E9D292F">
            <w:pPr>
              <w:widowControl/>
              <w:jc w:val="center"/>
              <w:rPr>
                <w:color w:val="000000"/>
                <w:sz w:val="24"/>
              </w:rPr>
            </w:pPr>
            <w:r>
              <w:rPr>
                <w:color w:val="000000"/>
                <w:sz w:val="24"/>
              </w:rPr>
              <w:t>1</w:t>
            </w:r>
            <w:r>
              <w:rPr>
                <w:rFonts w:hint="eastAsia"/>
                <w:color w:val="000000"/>
                <w:sz w:val="24"/>
              </w:rPr>
              <w:t>6</w:t>
            </w:r>
          </w:p>
        </w:tc>
        <w:tc>
          <w:tcPr>
            <w:tcW w:w="640" w:type="dxa"/>
            <w:noWrap w:val="0"/>
            <w:vAlign w:val="center"/>
          </w:tcPr>
          <w:p w14:paraId="7A0FF83D">
            <w:pPr>
              <w:widowControl/>
              <w:jc w:val="left"/>
              <w:rPr>
                <w:color w:val="000000"/>
                <w:sz w:val="24"/>
              </w:rPr>
            </w:pPr>
            <w:r>
              <w:rPr>
                <w:color w:val="000000"/>
                <w:sz w:val="24"/>
              </w:rPr>
              <w:t>串通响应</w:t>
            </w:r>
          </w:p>
        </w:tc>
        <w:tc>
          <w:tcPr>
            <w:tcW w:w="2710" w:type="dxa"/>
            <w:noWrap w:val="0"/>
            <w:vAlign w:val="center"/>
          </w:tcPr>
          <w:p w14:paraId="7B627A85">
            <w:pPr>
              <w:widowControl/>
              <w:jc w:val="left"/>
              <w:rPr>
                <w:color w:val="000000"/>
                <w:sz w:val="24"/>
              </w:rPr>
            </w:pPr>
            <w:r>
              <w:rPr>
                <w:rFonts w:hint="eastAsia"/>
                <w:color w:val="000000"/>
                <w:sz w:val="24"/>
              </w:rPr>
              <w:t>不存在视为供应商串通相应的情形：（一）不同供应商的响应文件由同一单位或者个人编制</w:t>
            </w:r>
            <w:r>
              <w:rPr>
                <w:rFonts w:hint="eastAsia" w:ascii="宋体" w:hAnsi="宋体"/>
                <w:color w:val="000000"/>
                <w:sz w:val="24"/>
              </w:rPr>
              <w:t>（包含使用同一MAC地址的计算机制作电子响应文件的情形）</w:t>
            </w:r>
            <w:r>
              <w:rPr>
                <w:rFonts w:hint="eastAsia"/>
                <w:color w:val="000000"/>
                <w:sz w:val="24"/>
              </w:rPr>
              <w:t>；（二）不同供应商委托同一单位或者个人办理响应事宜</w:t>
            </w:r>
            <w:r>
              <w:rPr>
                <w:rFonts w:hint="eastAsia" w:ascii="宋体" w:hAnsi="宋体"/>
                <w:color w:val="000000"/>
                <w:sz w:val="24"/>
              </w:rPr>
              <w:t>（包含使用同一MAC地址的计算机提交或者解密电子响应文件的情形）</w:t>
            </w:r>
            <w:r>
              <w:rPr>
                <w:rFonts w:hint="eastAsia"/>
                <w:color w:val="000000"/>
                <w:sz w:val="24"/>
              </w:rPr>
              <w:t>；（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Pr>
                <w:color w:val="000000"/>
                <w:sz w:val="24"/>
              </w:rPr>
              <w:t>；</w:t>
            </w:r>
          </w:p>
        </w:tc>
        <w:tc>
          <w:tcPr>
            <w:tcW w:w="1166" w:type="dxa"/>
            <w:noWrap w:val="0"/>
            <w:vAlign w:val="center"/>
          </w:tcPr>
          <w:p w14:paraId="2DFF0EAC">
            <w:pPr>
              <w:widowControl/>
              <w:jc w:val="left"/>
              <w:rPr>
                <w:color w:val="000000"/>
                <w:sz w:val="24"/>
              </w:rPr>
            </w:pPr>
          </w:p>
        </w:tc>
      </w:tr>
      <w:tr w14:paraId="6A69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4061F30F">
            <w:pPr>
              <w:widowControl/>
              <w:jc w:val="center"/>
              <w:rPr>
                <w:color w:val="000000"/>
                <w:sz w:val="24"/>
              </w:rPr>
            </w:pPr>
            <w:r>
              <w:rPr>
                <w:color w:val="000000"/>
                <w:sz w:val="24"/>
              </w:rPr>
              <w:t>1</w:t>
            </w:r>
            <w:r>
              <w:rPr>
                <w:rFonts w:hint="eastAsia"/>
                <w:color w:val="000000"/>
                <w:sz w:val="24"/>
              </w:rPr>
              <w:t>7</w:t>
            </w:r>
          </w:p>
        </w:tc>
        <w:tc>
          <w:tcPr>
            <w:tcW w:w="640" w:type="dxa"/>
            <w:noWrap w:val="0"/>
            <w:vAlign w:val="center"/>
          </w:tcPr>
          <w:p w14:paraId="1E965D66">
            <w:pPr>
              <w:widowControl/>
              <w:jc w:val="left"/>
              <w:rPr>
                <w:color w:val="000000"/>
                <w:sz w:val="24"/>
              </w:rPr>
            </w:pPr>
            <w:r>
              <w:rPr>
                <w:color w:val="000000"/>
                <w:sz w:val="24"/>
              </w:rPr>
              <w:t>附加条件</w:t>
            </w:r>
          </w:p>
        </w:tc>
        <w:tc>
          <w:tcPr>
            <w:tcW w:w="2710" w:type="dxa"/>
            <w:noWrap w:val="0"/>
            <w:vAlign w:val="center"/>
          </w:tcPr>
          <w:p w14:paraId="408161CC">
            <w:pPr>
              <w:widowControl/>
              <w:jc w:val="left"/>
              <w:rPr>
                <w:color w:val="000000"/>
                <w:sz w:val="24"/>
              </w:rPr>
            </w:pPr>
            <w:r>
              <w:rPr>
                <w:rFonts w:hint="eastAsia"/>
                <w:color w:val="000000"/>
                <w:sz w:val="24"/>
              </w:rPr>
              <w:t>相应</w:t>
            </w:r>
            <w:r>
              <w:rPr>
                <w:color w:val="000000"/>
                <w:sz w:val="24"/>
              </w:rPr>
              <w:t>文件</w:t>
            </w:r>
            <w:r>
              <w:rPr>
                <w:rFonts w:hint="eastAsia"/>
                <w:color w:val="000000"/>
                <w:sz w:val="24"/>
              </w:rPr>
              <w:t>未</w:t>
            </w:r>
            <w:r>
              <w:rPr>
                <w:color w:val="000000"/>
                <w:sz w:val="24"/>
              </w:rPr>
              <w:t>含有采购人不能接受的附加条件的；</w:t>
            </w:r>
          </w:p>
        </w:tc>
        <w:tc>
          <w:tcPr>
            <w:tcW w:w="1166" w:type="dxa"/>
            <w:noWrap w:val="0"/>
            <w:vAlign w:val="center"/>
          </w:tcPr>
          <w:p w14:paraId="2EF7CE54">
            <w:pPr>
              <w:widowControl/>
              <w:jc w:val="left"/>
              <w:rPr>
                <w:color w:val="000000"/>
                <w:sz w:val="24"/>
              </w:rPr>
            </w:pPr>
          </w:p>
        </w:tc>
      </w:tr>
      <w:tr w14:paraId="03D5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82" w:type="dxa"/>
            <w:noWrap w:val="0"/>
            <w:vAlign w:val="center"/>
          </w:tcPr>
          <w:p w14:paraId="4B874A7B">
            <w:pPr>
              <w:widowControl/>
              <w:jc w:val="center"/>
              <w:rPr>
                <w:rFonts w:hint="eastAsia"/>
                <w:color w:val="000000"/>
                <w:sz w:val="24"/>
              </w:rPr>
            </w:pPr>
            <w:r>
              <w:rPr>
                <w:rFonts w:hint="eastAsia"/>
                <w:color w:val="000000"/>
                <w:sz w:val="24"/>
              </w:rPr>
              <w:t>18</w:t>
            </w:r>
          </w:p>
        </w:tc>
        <w:tc>
          <w:tcPr>
            <w:tcW w:w="640" w:type="dxa"/>
            <w:noWrap w:val="0"/>
            <w:vAlign w:val="center"/>
          </w:tcPr>
          <w:p w14:paraId="72CE04E3">
            <w:pPr>
              <w:widowControl/>
              <w:jc w:val="left"/>
              <w:rPr>
                <w:color w:val="000000"/>
                <w:sz w:val="24"/>
              </w:rPr>
            </w:pPr>
            <w:r>
              <w:rPr>
                <w:color w:val="000000"/>
                <w:sz w:val="24"/>
              </w:rPr>
              <w:t>其他无效情形</w:t>
            </w:r>
          </w:p>
        </w:tc>
        <w:tc>
          <w:tcPr>
            <w:tcW w:w="2710" w:type="dxa"/>
            <w:noWrap w:val="0"/>
            <w:vAlign w:val="center"/>
          </w:tcPr>
          <w:p w14:paraId="35798892">
            <w:pPr>
              <w:widowControl/>
              <w:jc w:val="left"/>
              <w:rPr>
                <w:color w:val="000000"/>
                <w:sz w:val="24"/>
              </w:rPr>
            </w:pPr>
            <w:r>
              <w:rPr>
                <w:color w:val="000000"/>
                <w:sz w:val="24"/>
              </w:rPr>
              <w:t>供应商、响应文件</w:t>
            </w:r>
            <w:r>
              <w:rPr>
                <w:rFonts w:hint="eastAsia"/>
                <w:color w:val="000000"/>
                <w:sz w:val="24"/>
              </w:rPr>
              <w:t>不存在</w:t>
            </w:r>
            <w:r>
              <w:rPr>
                <w:color w:val="000000"/>
                <w:sz w:val="24"/>
              </w:rPr>
              <w:t>不符合法律、法规和磋商文件规定的其他无效情形。</w:t>
            </w:r>
          </w:p>
        </w:tc>
        <w:tc>
          <w:tcPr>
            <w:tcW w:w="1166" w:type="dxa"/>
            <w:noWrap w:val="0"/>
            <w:vAlign w:val="center"/>
          </w:tcPr>
          <w:p w14:paraId="105126D4">
            <w:pPr>
              <w:widowControl/>
              <w:jc w:val="left"/>
              <w:rPr>
                <w:color w:val="000000"/>
                <w:sz w:val="24"/>
              </w:rPr>
            </w:pPr>
          </w:p>
        </w:tc>
      </w:tr>
    </w:tbl>
    <w:p w14:paraId="50E86455">
      <w:pPr>
        <w:numPr>
          <w:ilvl w:val="0"/>
          <w:numId w:val="12"/>
        </w:numPr>
        <w:tabs>
          <w:tab w:val="left" w:pos="360"/>
        </w:tabs>
        <w:spacing w:line="360" w:lineRule="auto"/>
        <w:outlineLvl w:val="1"/>
        <w:rPr>
          <w:sz w:val="24"/>
        </w:rPr>
      </w:pPr>
      <w:r>
        <w:rPr>
          <w:sz w:val="24"/>
        </w:rPr>
        <w:t>磋商、响应文件有关事项的澄清、说明或者更正和最终报价</w:t>
      </w:r>
    </w:p>
    <w:p w14:paraId="60A85DB1">
      <w:pPr>
        <w:numPr>
          <w:ilvl w:val="1"/>
          <w:numId w:val="12"/>
        </w:numPr>
        <w:tabs>
          <w:tab w:val="left" w:pos="1080"/>
        </w:tabs>
        <w:spacing w:line="360" w:lineRule="auto"/>
        <w:ind w:left="1077" w:hanging="720"/>
        <w:rPr>
          <w:sz w:val="24"/>
        </w:rPr>
      </w:pPr>
      <w:r>
        <w:rPr>
          <w:sz w:val="24"/>
        </w:rPr>
        <w:t>磋商小组所有成员应当集中与单一供应商分别进行磋商，并给予所有参加磋商的供应商平等的磋商机会。</w:t>
      </w:r>
    </w:p>
    <w:p w14:paraId="0F83C3B7">
      <w:pPr>
        <w:numPr>
          <w:ilvl w:val="1"/>
          <w:numId w:val="12"/>
        </w:numPr>
        <w:tabs>
          <w:tab w:val="left" w:pos="1080"/>
          <w:tab w:val="left" w:pos="1872"/>
        </w:tabs>
        <w:spacing w:line="360" w:lineRule="auto"/>
        <w:ind w:left="1077" w:hanging="720"/>
        <w:rPr>
          <w:sz w:val="24"/>
        </w:rPr>
      </w:pPr>
      <w:r>
        <w:rPr>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FB1B5ED">
      <w:pPr>
        <w:numPr>
          <w:ilvl w:val="1"/>
          <w:numId w:val="12"/>
        </w:numPr>
        <w:tabs>
          <w:tab w:val="left" w:pos="1080"/>
          <w:tab w:val="left" w:pos="1872"/>
        </w:tabs>
        <w:spacing w:line="360" w:lineRule="auto"/>
        <w:ind w:left="1077" w:hanging="720"/>
        <w:rPr>
          <w:sz w:val="24"/>
        </w:rPr>
      </w:pPr>
      <w:r>
        <w:rPr>
          <w:sz w:val="24"/>
        </w:rPr>
        <w:t>对磋商文件作出的实质性变动是磋商文件的有效组成部分，磋商小组应当及时</w:t>
      </w:r>
      <w:r>
        <w:rPr>
          <w:rFonts w:hint="eastAsia"/>
          <w:sz w:val="24"/>
        </w:rPr>
        <w:t>通过</w:t>
      </w:r>
      <w:r>
        <w:rPr>
          <w:sz w:val="24"/>
        </w:rPr>
        <w:t>常州市政府采购业务管理平台</w:t>
      </w:r>
      <w:r>
        <w:rPr>
          <w:rFonts w:hint="eastAsia"/>
          <w:sz w:val="24"/>
        </w:rPr>
        <w:t>系统</w:t>
      </w:r>
      <w:r>
        <w:rPr>
          <w:sz w:val="24"/>
        </w:rPr>
        <w:t>以书面形式同时通知所有参加磋商的供应商。</w:t>
      </w:r>
    </w:p>
    <w:p w14:paraId="3D529990">
      <w:pPr>
        <w:numPr>
          <w:ilvl w:val="1"/>
          <w:numId w:val="12"/>
        </w:numPr>
        <w:tabs>
          <w:tab w:val="left" w:pos="1080"/>
          <w:tab w:val="left" w:pos="1872"/>
        </w:tabs>
        <w:spacing w:line="360" w:lineRule="auto"/>
        <w:ind w:left="1077" w:hanging="720"/>
        <w:rPr>
          <w:sz w:val="24"/>
        </w:rPr>
      </w:pPr>
      <w:r>
        <w:rPr>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AA68FB8">
      <w:pPr>
        <w:numPr>
          <w:ilvl w:val="1"/>
          <w:numId w:val="12"/>
        </w:numPr>
        <w:tabs>
          <w:tab w:val="left" w:pos="1080"/>
          <w:tab w:val="left" w:pos="1872"/>
        </w:tabs>
        <w:spacing w:line="360" w:lineRule="auto"/>
        <w:ind w:left="1077" w:hanging="720"/>
        <w:rPr>
          <w:sz w:val="24"/>
        </w:rPr>
      </w:pPr>
      <w:r>
        <w:rPr>
          <w:sz w:val="24"/>
        </w:rPr>
        <w:t>响应文件的澄清、说明或者更正</w:t>
      </w:r>
      <w:r>
        <w:rPr>
          <w:rFonts w:hint="eastAsia"/>
          <w:sz w:val="24"/>
        </w:rPr>
        <w:t>：</w:t>
      </w:r>
    </w:p>
    <w:p w14:paraId="3CE08BE1">
      <w:pPr>
        <w:tabs>
          <w:tab w:val="left" w:pos="1980"/>
        </w:tabs>
        <w:spacing w:line="360" w:lineRule="auto"/>
        <w:ind w:left="1080"/>
        <w:rPr>
          <w:sz w:val="24"/>
        </w:rPr>
      </w:pPr>
      <w:r>
        <w:rPr>
          <w:rFonts w:hint="eastAsia"/>
          <w:sz w:val="24"/>
        </w:rPr>
        <w:t>评审</w:t>
      </w:r>
      <w:r>
        <w:rPr>
          <w:sz w:val="24"/>
        </w:rPr>
        <w:t>过程中，</w:t>
      </w:r>
      <w:r>
        <w:rPr>
          <w:rFonts w:hint="eastAsia"/>
          <w:sz w:val="24"/>
        </w:rPr>
        <w:t>磋商小组</w:t>
      </w:r>
      <w:r>
        <w:rPr>
          <w:sz w:val="24"/>
        </w:rPr>
        <w:t>会将</w:t>
      </w:r>
      <w:r>
        <w:rPr>
          <w:rFonts w:hint="eastAsia"/>
          <w:sz w:val="24"/>
        </w:rPr>
        <w:t>通过</w:t>
      </w:r>
      <w:r>
        <w:rPr>
          <w:sz w:val="24"/>
        </w:rPr>
        <w:t>常州市政府采购业务管理平台</w:t>
      </w:r>
      <w:r>
        <w:rPr>
          <w:rFonts w:hint="eastAsia"/>
          <w:sz w:val="24"/>
        </w:rPr>
        <w:t>系统</w:t>
      </w:r>
      <w:r>
        <w:rPr>
          <w:sz w:val="24"/>
        </w:rPr>
        <w:t>以书面形式要求</w:t>
      </w:r>
      <w:r>
        <w:rPr>
          <w:rFonts w:hint="eastAsia"/>
          <w:sz w:val="24"/>
        </w:rPr>
        <w:t>供应商</w:t>
      </w:r>
      <w:r>
        <w:rPr>
          <w:sz w:val="24"/>
        </w:rPr>
        <w:t>对其</w:t>
      </w:r>
      <w:r>
        <w:rPr>
          <w:rFonts w:hint="eastAsia"/>
          <w:sz w:val="24"/>
        </w:rPr>
        <w:t>响应</w:t>
      </w:r>
      <w:r>
        <w:rPr>
          <w:sz w:val="24"/>
        </w:rPr>
        <w:t>文件中含义不明确、同类问题表述不一致或者有明显文字和计算错误的内容，作出必要的澄清、说明或者补正。</w:t>
      </w:r>
      <w:r>
        <w:rPr>
          <w:rFonts w:hint="eastAsia"/>
          <w:sz w:val="24"/>
        </w:rPr>
        <w:t>供应商</w:t>
      </w:r>
      <w:r>
        <w:rPr>
          <w:sz w:val="24"/>
        </w:rPr>
        <w:t>的澄清、说明或者补正应当采用书面形式，并加盖</w:t>
      </w:r>
      <w:r>
        <w:rPr>
          <w:rFonts w:hint="eastAsia"/>
          <w:sz w:val="24"/>
        </w:rPr>
        <w:t>电子</w:t>
      </w:r>
      <w:r>
        <w:rPr>
          <w:sz w:val="24"/>
        </w:rPr>
        <w:t>公章。</w:t>
      </w:r>
      <w:r>
        <w:rPr>
          <w:rFonts w:hint="eastAsia"/>
          <w:sz w:val="24"/>
        </w:rPr>
        <w:t>供应商</w:t>
      </w:r>
      <w:r>
        <w:rPr>
          <w:sz w:val="24"/>
        </w:rPr>
        <w:t>的澄清、说明或者补正不得超出</w:t>
      </w:r>
      <w:r>
        <w:rPr>
          <w:rFonts w:hint="eastAsia"/>
          <w:sz w:val="24"/>
        </w:rPr>
        <w:t>响应</w:t>
      </w:r>
      <w:r>
        <w:rPr>
          <w:sz w:val="24"/>
        </w:rPr>
        <w:t>文件的范围或者改变</w:t>
      </w:r>
      <w:r>
        <w:rPr>
          <w:rFonts w:hint="eastAsia"/>
          <w:sz w:val="24"/>
        </w:rPr>
        <w:t>响应</w:t>
      </w:r>
      <w:r>
        <w:rPr>
          <w:sz w:val="24"/>
        </w:rPr>
        <w:t>文件的实质性内容。澄清文件将作为</w:t>
      </w:r>
      <w:r>
        <w:rPr>
          <w:rFonts w:hint="eastAsia"/>
          <w:sz w:val="24"/>
        </w:rPr>
        <w:t>响应</w:t>
      </w:r>
      <w:r>
        <w:rPr>
          <w:sz w:val="24"/>
        </w:rPr>
        <w:t>文件内容的一部分。</w:t>
      </w:r>
    </w:p>
    <w:p w14:paraId="62B5BA5C">
      <w:pPr>
        <w:numPr>
          <w:ilvl w:val="1"/>
          <w:numId w:val="12"/>
        </w:numPr>
        <w:tabs>
          <w:tab w:val="left" w:pos="1080"/>
          <w:tab w:val="left" w:pos="1872"/>
        </w:tabs>
        <w:spacing w:line="360" w:lineRule="auto"/>
        <w:ind w:left="1077" w:hanging="720"/>
        <w:rPr>
          <w:b/>
          <w:sz w:val="24"/>
        </w:rPr>
      </w:pPr>
      <w:r>
        <w:rPr>
          <w:b/>
          <w:sz w:val="24"/>
        </w:rPr>
        <w:t>磋商结束后，磋商小组将要求所有实质性响应的供应商在规定时间内</w:t>
      </w:r>
      <w:r>
        <w:rPr>
          <w:rFonts w:hint="eastAsia"/>
          <w:b/>
          <w:sz w:val="24"/>
        </w:rPr>
        <w:t>通过</w:t>
      </w:r>
      <w:r>
        <w:rPr>
          <w:b/>
          <w:sz w:val="24"/>
        </w:rPr>
        <w:t>常州市政府采购业务管理平台</w:t>
      </w:r>
      <w:r>
        <w:rPr>
          <w:rFonts w:hint="eastAsia"/>
          <w:b/>
          <w:sz w:val="24"/>
        </w:rPr>
        <w:t>系统</w:t>
      </w:r>
      <w:r>
        <w:rPr>
          <w:b/>
          <w:sz w:val="24"/>
        </w:rPr>
        <w:t>提交最</w:t>
      </w:r>
      <w:r>
        <w:rPr>
          <w:rFonts w:hint="eastAsia"/>
          <w:b/>
          <w:sz w:val="24"/>
        </w:rPr>
        <w:t>终</w:t>
      </w:r>
      <w:r>
        <w:rPr>
          <w:b/>
          <w:sz w:val="24"/>
        </w:rPr>
        <w:t>报价</w:t>
      </w:r>
    </w:p>
    <w:p w14:paraId="429431E2">
      <w:pPr>
        <w:numPr>
          <w:ilvl w:val="1"/>
          <w:numId w:val="12"/>
        </w:numPr>
        <w:tabs>
          <w:tab w:val="left" w:pos="1080"/>
          <w:tab w:val="left" w:pos="1872"/>
        </w:tabs>
        <w:spacing w:line="360" w:lineRule="auto"/>
        <w:ind w:left="1077" w:hanging="720"/>
        <w:rPr>
          <w:sz w:val="24"/>
        </w:rPr>
      </w:pPr>
      <w:r>
        <w:rPr>
          <w:sz w:val="24"/>
        </w:rPr>
        <w:t>磋商文件能够详细列明采购标的的技术、服务要求的，磋商结束后，磋商小组应当要求所有实质性响应的供应商在规定时间内提交最终报价，提交最终报价的供应商不得少于10家。磋商文件不能详细列明采购标的的技术、服务要求，需经磋商由供应商提供最终设计方案或解决方案的，磋商结束后，磋商小组应当按照少数服从多数的原则投票推荐11家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5A096F58">
      <w:pPr>
        <w:numPr>
          <w:ilvl w:val="1"/>
          <w:numId w:val="12"/>
        </w:numPr>
        <w:tabs>
          <w:tab w:val="left" w:pos="1080"/>
          <w:tab w:val="left" w:pos="1872"/>
        </w:tabs>
        <w:spacing w:line="360" w:lineRule="auto"/>
        <w:ind w:left="1077" w:hanging="720"/>
        <w:rPr>
          <w:sz w:val="24"/>
        </w:rPr>
      </w:pPr>
      <w:r>
        <w:rPr>
          <w:sz w:val="24"/>
        </w:rPr>
        <w:t>最终报价是供应商响应文件的有效组成部分。</w:t>
      </w:r>
    </w:p>
    <w:p w14:paraId="38DECD43">
      <w:pPr>
        <w:numPr>
          <w:ilvl w:val="1"/>
          <w:numId w:val="12"/>
        </w:numPr>
        <w:tabs>
          <w:tab w:val="left" w:pos="1080"/>
          <w:tab w:val="left" w:pos="1872"/>
        </w:tabs>
        <w:spacing w:line="360" w:lineRule="auto"/>
        <w:ind w:left="1077" w:hanging="720"/>
        <w:rPr>
          <w:sz w:val="24"/>
        </w:rPr>
      </w:pPr>
      <w:r>
        <w:rPr>
          <w:sz w:val="24"/>
        </w:rPr>
        <w:t>已提交响应文件的供应商，在提交最终报价之前，可以根据磋商情况退出磋商。</w:t>
      </w:r>
    </w:p>
    <w:p w14:paraId="0720AB51">
      <w:pPr>
        <w:numPr>
          <w:ilvl w:val="1"/>
          <w:numId w:val="12"/>
        </w:numPr>
        <w:tabs>
          <w:tab w:val="left" w:pos="1080"/>
          <w:tab w:val="left" w:pos="1872"/>
        </w:tabs>
        <w:spacing w:line="360" w:lineRule="auto"/>
        <w:ind w:left="1077" w:hanging="720"/>
        <w:rPr>
          <w:sz w:val="24"/>
        </w:rPr>
      </w:pPr>
      <w:r>
        <w:rPr>
          <w:rFonts w:hint="eastAsia"/>
          <w:sz w:val="24"/>
        </w:rPr>
        <w:t>磋商报价次数：按《供应商须知资料表》规定，如有多轮报价，合同</w:t>
      </w:r>
      <w:r>
        <w:rPr>
          <w:rFonts w:hint="eastAsia"/>
          <w:sz w:val="24"/>
          <w:lang w:val="en-US" w:eastAsia="zh-CN"/>
        </w:rPr>
        <w:t>总价</w:t>
      </w:r>
      <w:r>
        <w:rPr>
          <w:rFonts w:hint="eastAsia"/>
          <w:sz w:val="24"/>
        </w:rPr>
        <w:t>按照最终报价同比例</w:t>
      </w:r>
      <w:r>
        <w:rPr>
          <w:rFonts w:hint="eastAsia"/>
          <w:sz w:val="24"/>
          <w:lang w:val="en-US" w:eastAsia="zh-CN"/>
        </w:rPr>
        <w:t>下浮</w:t>
      </w:r>
      <w:r>
        <w:rPr>
          <w:rFonts w:hint="eastAsia"/>
          <w:sz w:val="24"/>
        </w:rPr>
        <w:t>。</w:t>
      </w:r>
    </w:p>
    <w:p w14:paraId="6A84B7B9">
      <w:pPr>
        <w:numPr>
          <w:ilvl w:val="0"/>
          <w:numId w:val="12"/>
        </w:numPr>
        <w:tabs>
          <w:tab w:val="left" w:pos="360"/>
        </w:tabs>
        <w:spacing w:line="360" w:lineRule="auto"/>
        <w:outlineLvl w:val="1"/>
        <w:rPr>
          <w:sz w:val="24"/>
        </w:rPr>
      </w:pPr>
      <w:r>
        <w:rPr>
          <w:sz w:val="24"/>
        </w:rPr>
        <w:t>最终报价的算术修正及政策调整</w:t>
      </w:r>
    </w:p>
    <w:p w14:paraId="33074F83">
      <w:pPr>
        <w:numPr>
          <w:ilvl w:val="1"/>
          <w:numId w:val="12"/>
        </w:numPr>
        <w:tabs>
          <w:tab w:val="left" w:pos="1080"/>
        </w:tabs>
        <w:spacing w:line="360" w:lineRule="auto"/>
        <w:ind w:left="1077" w:hanging="720"/>
        <w:rPr>
          <w:sz w:val="24"/>
        </w:rPr>
      </w:pPr>
      <w:r>
        <w:rPr>
          <w:sz w:val="24"/>
        </w:rPr>
        <w:t>最终报价须包含竞争性磋商文件全部内容，如</w:t>
      </w:r>
      <w:r>
        <w:rPr>
          <w:rFonts w:hint="eastAsia"/>
          <w:sz w:val="24"/>
        </w:rPr>
        <w:t>最后</w:t>
      </w:r>
      <w:r>
        <w:rPr>
          <w:sz w:val="24"/>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5CB7C330">
      <w:pPr>
        <w:numPr>
          <w:ilvl w:val="1"/>
          <w:numId w:val="12"/>
        </w:numPr>
        <w:tabs>
          <w:tab w:val="left" w:pos="1080"/>
          <w:tab w:val="left" w:pos="1872"/>
        </w:tabs>
        <w:spacing w:line="360" w:lineRule="auto"/>
        <w:ind w:left="1077" w:hanging="720"/>
        <w:rPr>
          <w:sz w:val="24"/>
        </w:rPr>
      </w:pPr>
      <w:r>
        <w:rPr>
          <w:sz w:val="24"/>
        </w:rPr>
        <w:t>最终报价出现前后不一致的，按照下列规定修正：</w:t>
      </w:r>
    </w:p>
    <w:p w14:paraId="3B8BFB80">
      <w:pPr>
        <w:numPr>
          <w:ilvl w:val="2"/>
          <w:numId w:val="12"/>
        </w:numPr>
        <w:tabs>
          <w:tab w:val="left" w:pos="1080"/>
          <w:tab w:val="left" w:pos="1589"/>
          <w:tab w:val="left" w:pos="2035"/>
          <w:tab w:val="left" w:pos="2114"/>
        </w:tabs>
        <w:spacing w:line="360" w:lineRule="auto"/>
        <w:ind w:left="2035"/>
        <w:rPr>
          <w:sz w:val="24"/>
        </w:rPr>
      </w:pPr>
      <w:r>
        <w:rPr>
          <w:sz w:val="24"/>
        </w:rPr>
        <w:t>竞争性磋商文件对于报价修正是否另有规定：</w:t>
      </w:r>
    </w:p>
    <w:p w14:paraId="10E4B0E8">
      <w:pPr>
        <w:tabs>
          <w:tab w:val="left" w:pos="1080"/>
          <w:tab w:val="left" w:pos="1589"/>
          <w:tab w:val="left" w:pos="2035"/>
          <w:tab w:val="left" w:pos="2114"/>
        </w:tabs>
        <w:spacing w:line="360" w:lineRule="auto"/>
        <w:ind w:left="2035"/>
        <w:rPr>
          <w:sz w:val="24"/>
          <w:u w:val="single"/>
        </w:rPr>
      </w:pPr>
      <w:r>
        <w:rPr>
          <w:sz w:val="24"/>
        </w:rPr>
        <w:t>□有，具体规定为：___________</w:t>
      </w:r>
    </w:p>
    <w:p w14:paraId="25A7A5E9">
      <w:pPr>
        <w:tabs>
          <w:tab w:val="left" w:pos="1080"/>
          <w:tab w:val="left" w:pos="1589"/>
          <w:tab w:val="left" w:pos="2035"/>
          <w:tab w:val="left" w:pos="2114"/>
        </w:tabs>
        <w:spacing w:line="360" w:lineRule="auto"/>
        <w:ind w:left="2035"/>
        <w:rPr>
          <w:sz w:val="24"/>
        </w:rPr>
      </w:pPr>
      <w:r>
        <w:rPr>
          <w:rFonts w:hint="eastAsia" w:ascii="宋体" w:hAnsi="宋体"/>
          <w:sz w:val="24"/>
        </w:rPr>
        <w:t>■</w:t>
      </w:r>
      <w:r>
        <w:rPr>
          <w:sz w:val="24"/>
        </w:rPr>
        <w:t>无，按下述3.2.2-3.2.5项规定修正。</w:t>
      </w:r>
    </w:p>
    <w:p w14:paraId="6AD490E0">
      <w:pPr>
        <w:numPr>
          <w:ilvl w:val="2"/>
          <w:numId w:val="12"/>
        </w:numPr>
        <w:tabs>
          <w:tab w:val="left" w:pos="2035"/>
          <w:tab w:val="left" w:pos="2114"/>
          <w:tab w:val="left" w:pos="2977"/>
        </w:tabs>
        <w:spacing w:line="360" w:lineRule="auto"/>
        <w:ind w:left="2035"/>
        <w:rPr>
          <w:color w:val="000000"/>
          <w:sz w:val="24"/>
        </w:rPr>
      </w:pPr>
      <w:r>
        <w:rPr>
          <w:color w:val="000000"/>
          <w:sz w:val="24"/>
        </w:rPr>
        <w:t>大写金额和小写金额不一致的，以大写金额为准；</w:t>
      </w:r>
    </w:p>
    <w:p w14:paraId="604A99B0">
      <w:pPr>
        <w:numPr>
          <w:ilvl w:val="2"/>
          <w:numId w:val="12"/>
        </w:numPr>
        <w:tabs>
          <w:tab w:val="left" w:pos="2035"/>
          <w:tab w:val="left" w:pos="2114"/>
          <w:tab w:val="left" w:pos="2977"/>
        </w:tabs>
        <w:spacing w:line="360" w:lineRule="auto"/>
        <w:ind w:left="2035"/>
        <w:rPr>
          <w:color w:val="000000"/>
          <w:sz w:val="24"/>
        </w:rPr>
      </w:pPr>
      <w:r>
        <w:rPr>
          <w:color w:val="000000"/>
          <w:sz w:val="24"/>
        </w:rPr>
        <w:t>单价金额小数点或者百分比有明显错位的，以最终报价一览表的总价为准，并修改单价；</w:t>
      </w:r>
    </w:p>
    <w:p w14:paraId="38FAE75E">
      <w:pPr>
        <w:numPr>
          <w:ilvl w:val="2"/>
          <w:numId w:val="12"/>
        </w:numPr>
        <w:tabs>
          <w:tab w:val="left" w:pos="2035"/>
          <w:tab w:val="left" w:pos="2114"/>
          <w:tab w:val="left" w:pos="2977"/>
        </w:tabs>
        <w:spacing w:line="360" w:lineRule="auto"/>
        <w:ind w:left="2035"/>
        <w:rPr>
          <w:color w:val="000000"/>
          <w:sz w:val="24"/>
        </w:rPr>
      </w:pPr>
      <w:r>
        <w:rPr>
          <w:color w:val="000000"/>
          <w:sz w:val="24"/>
        </w:rPr>
        <w:t>总价金额与按单价汇总金额不一致的，以单价金额计算结果为准。</w:t>
      </w:r>
    </w:p>
    <w:p w14:paraId="50AE6095">
      <w:pPr>
        <w:numPr>
          <w:ilvl w:val="2"/>
          <w:numId w:val="12"/>
        </w:numPr>
        <w:tabs>
          <w:tab w:val="left" w:pos="1080"/>
          <w:tab w:val="left" w:pos="1589"/>
          <w:tab w:val="left" w:pos="2035"/>
          <w:tab w:val="left" w:pos="2114"/>
        </w:tabs>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121F8D3">
      <w:pPr>
        <w:numPr>
          <w:ilvl w:val="1"/>
          <w:numId w:val="12"/>
        </w:numPr>
        <w:tabs>
          <w:tab w:val="left" w:pos="1080"/>
          <w:tab w:val="left" w:pos="1872"/>
        </w:tabs>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33F2DA04">
      <w:pPr>
        <w:numPr>
          <w:ilvl w:val="2"/>
          <w:numId w:val="12"/>
        </w:numPr>
        <w:spacing w:line="360" w:lineRule="auto"/>
        <w:rPr>
          <w:sz w:val="24"/>
        </w:rPr>
      </w:pPr>
      <w:r>
        <w:rPr>
          <w:sz w:val="24"/>
        </w:rPr>
        <w:t>对于未预留份额专门面向中小企业采购的采购项目，以及预留份额项目中的非预留部分采购包，对</w:t>
      </w:r>
      <w:r>
        <w:rPr>
          <w:b/>
          <w:sz w:val="24"/>
        </w:rPr>
        <w:t>小微企业</w:t>
      </w:r>
      <w:r>
        <w:rPr>
          <w:sz w:val="24"/>
        </w:rPr>
        <w:t>报价给予</w:t>
      </w:r>
      <w:r>
        <w:rPr>
          <w:rFonts w:hint="eastAsia"/>
          <w:sz w:val="24"/>
        </w:rPr>
        <w:t>20</w:t>
      </w:r>
      <w:r>
        <w:rPr>
          <w:sz w:val="24"/>
        </w:rPr>
        <w:t>%的扣除，用扣除后的价格参加评审。</w:t>
      </w:r>
    </w:p>
    <w:p w14:paraId="75E04219">
      <w:pPr>
        <w:numPr>
          <w:ilvl w:val="2"/>
          <w:numId w:val="12"/>
        </w:numPr>
        <w:spacing w:line="360" w:lineRule="auto"/>
        <w:rPr>
          <w:sz w:val="24"/>
        </w:rPr>
      </w:pPr>
      <w:r>
        <w:rPr>
          <w:sz w:val="24"/>
        </w:rPr>
        <w:t>对于未预留份额专门面向中小企业采购的采购项目，以及预留份额项目中的非预留部分采购包，且接受大中型企业与</w:t>
      </w:r>
      <w:r>
        <w:rPr>
          <w:b/>
          <w:sz w:val="24"/>
        </w:rPr>
        <w:t>小微企业</w:t>
      </w:r>
      <w:r>
        <w:rPr>
          <w:sz w:val="24"/>
        </w:rPr>
        <w:t>组成联合体或者允许大中型企业向一家或者多家</w:t>
      </w:r>
      <w:r>
        <w:rPr>
          <w:b/>
          <w:sz w:val="24"/>
        </w:rPr>
        <w:t>小微企业</w:t>
      </w:r>
      <w:r>
        <w:rPr>
          <w:sz w:val="24"/>
        </w:rPr>
        <w:t>分包的采购项目，对于联合协议或者分包意向协议约定</w:t>
      </w:r>
      <w:r>
        <w:rPr>
          <w:b/>
          <w:sz w:val="24"/>
        </w:rPr>
        <w:t>小微企业</w:t>
      </w:r>
      <w:r>
        <w:rPr>
          <w:sz w:val="24"/>
        </w:rPr>
        <w:t>的合同份额占到合同总金额 30%以上的联合体或者大中型企业的报价给予</w:t>
      </w:r>
      <w:r>
        <w:rPr>
          <w:rFonts w:hint="eastAsia"/>
          <w:sz w:val="24"/>
          <w:lang w:val="en-US" w:eastAsia="zh-CN"/>
        </w:rPr>
        <w:t>6</w:t>
      </w:r>
      <w:r>
        <w:rPr>
          <w:sz w:val="24"/>
        </w:rPr>
        <w:t>%的扣除，用扣除后的价格参加评审。</w:t>
      </w:r>
    </w:p>
    <w:p w14:paraId="29E8D9EA">
      <w:pPr>
        <w:numPr>
          <w:ilvl w:val="2"/>
          <w:numId w:val="12"/>
        </w:numPr>
        <w:tabs>
          <w:tab w:val="left" w:pos="1080"/>
          <w:tab w:val="left" w:pos="1589"/>
          <w:tab w:val="left" w:pos="2035"/>
        </w:tabs>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5455E3D">
      <w:pPr>
        <w:numPr>
          <w:ilvl w:val="2"/>
          <w:numId w:val="12"/>
        </w:numPr>
        <w:tabs>
          <w:tab w:val="left" w:pos="1080"/>
          <w:tab w:val="left" w:pos="1589"/>
          <w:tab w:val="left" w:pos="2035"/>
        </w:tabs>
        <w:spacing w:line="360" w:lineRule="auto"/>
        <w:ind w:left="2035"/>
        <w:rPr>
          <w:sz w:val="24"/>
        </w:rPr>
      </w:pPr>
      <w:r>
        <w:rPr>
          <w:sz w:val="24"/>
        </w:rPr>
        <w:t>价格扣除比例对小型企业和微型企业同等对待，不作区分。</w:t>
      </w:r>
    </w:p>
    <w:p w14:paraId="1C3E668F">
      <w:pPr>
        <w:numPr>
          <w:ilvl w:val="2"/>
          <w:numId w:val="12"/>
        </w:numPr>
        <w:tabs>
          <w:tab w:val="left" w:pos="1080"/>
          <w:tab w:val="left" w:pos="1589"/>
          <w:tab w:val="left" w:pos="2035"/>
        </w:tabs>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85AC9BF">
      <w:pPr>
        <w:numPr>
          <w:ilvl w:val="2"/>
          <w:numId w:val="12"/>
        </w:numPr>
        <w:tabs>
          <w:tab w:val="left" w:pos="1080"/>
          <w:tab w:val="left" w:pos="1589"/>
          <w:tab w:val="left" w:pos="2035"/>
        </w:tabs>
        <w:spacing w:line="360" w:lineRule="auto"/>
        <w:ind w:left="2035"/>
        <w:rPr>
          <w:sz w:val="24"/>
        </w:rPr>
      </w:pPr>
      <w:r>
        <w:rPr>
          <w:sz w:val="24"/>
        </w:rPr>
        <w:t>监狱企业提供了由省级以上监狱管理局（常州市含教育矫治局）、戒毒管理局（含新疆生产建设兵团）出具的属于监狱企业的证明文件的，视同小微企业。</w:t>
      </w:r>
    </w:p>
    <w:p w14:paraId="2641C287">
      <w:pPr>
        <w:numPr>
          <w:ilvl w:val="2"/>
          <w:numId w:val="12"/>
        </w:numPr>
        <w:tabs>
          <w:tab w:val="left" w:pos="1080"/>
          <w:tab w:val="left" w:pos="1589"/>
          <w:tab w:val="left" w:pos="2035"/>
        </w:tabs>
        <w:spacing w:line="360" w:lineRule="auto"/>
        <w:ind w:left="2035"/>
        <w:rPr>
          <w:sz w:val="24"/>
        </w:rPr>
      </w:pPr>
      <w:r>
        <w:rPr>
          <w:sz w:val="24"/>
        </w:rPr>
        <w:t>残疾人福利性单位按竞争性磋商文件要求提供了《残疾人福利性单位声明函》（见附件）的，视同小微企业。</w:t>
      </w:r>
    </w:p>
    <w:p w14:paraId="3D25D613">
      <w:pPr>
        <w:numPr>
          <w:ilvl w:val="2"/>
          <w:numId w:val="12"/>
        </w:numPr>
        <w:tabs>
          <w:tab w:val="left" w:pos="1080"/>
          <w:tab w:val="left" w:pos="1589"/>
          <w:tab w:val="left" w:pos="2014"/>
        </w:tabs>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4732894">
      <w:pPr>
        <w:numPr>
          <w:ilvl w:val="2"/>
          <w:numId w:val="12"/>
        </w:numPr>
        <w:tabs>
          <w:tab w:val="left" w:pos="1080"/>
          <w:tab w:val="left" w:pos="1589"/>
          <w:tab w:val="left" w:pos="2014"/>
        </w:tabs>
        <w:spacing w:line="360" w:lineRule="auto"/>
        <w:ind w:left="2035"/>
        <w:rPr>
          <w:sz w:val="24"/>
        </w:rPr>
      </w:pPr>
      <w:r>
        <w:rPr>
          <w:sz w:val="24"/>
        </w:rPr>
        <w:t>其他为落实政府采购政策实施的优先采购：</w:t>
      </w:r>
      <w:r>
        <w:rPr>
          <w:rFonts w:hint="eastAsia" w:ascii="宋体" w:hAnsi="宋体"/>
          <w:sz w:val="24"/>
          <w:u w:val="single"/>
        </w:rPr>
        <w:t>/</w:t>
      </w:r>
      <w:r>
        <w:rPr>
          <w:sz w:val="24"/>
        </w:rPr>
        <w:t>。</w:t>
      </w:r>
    </w:p>
    <w:p w14:paraId="28551EDD">
      <w:pPr>
        <w:numPr>
          <w:ilvl w:val="0"/>
          <w:numId w:val="12"/>
        </w:numPr>
        <w:tabs>
          <w:tab w:val="left" w:pos="360"/>
        </w:tabs>
        <w:spacing w:line="360" w:lineRule="auto"/>
        <w:outlineLvl w:val="1"/>
        <w:rPr>
          <w:sz w:val="24"/>
        </w:rPr>
      </w:pPr>
      <w:r>
        <w:rPr>
          <w:sz w:val="24"/>
        </w:rPr>
        <w:t>磋商环节及提交最终报价后如出现以下情况的，供应商的</w:t>
      </w:r>
      <w:r>
        <w:rPr>
          <w:b/>
          <w:sz w:val="24"/>
        </w:rPr>
        <w:t>响应文件无效</w:t>
      </w:r>
      <w:r>
        <w:rPr>
          <w:sz w:val="24"/>
        </w:rPr>
        <w:t>：</w:t>
      </w:r>
    </w:p>
    <w:p w14:paraId="6243493C">
      <w:pPr>
        <w:numPr>
          <w:ilvl w:val="1"/>
          <w:numId w:val="12"/>
        </w:numPr>
        <w:tabs>
          <w:tab w:val="left" w:pos="1080"/>
        </w:tabs>
        <w:spacing w:line="360" w:lineRule="auto"/>
        <w:ind w:left="1077" w:hanging="720"/>
        <w:rPr>
          <w:sz w:val="24"/>
        </w:rPr>
      </w:pPr>
      <w:r>
        <w:rPr>
          <w:sz w:val="24"/>
        </w:rPr>
        <w:t>供应商对实质性变动不予确认的；</w:t>
      </w:r>
    </w:p>
    <w:p w14:paraId="03135229">
      <w:pPr>
        <w:numPr>
          <w:ilvl w:val="1"/>
          <w:numId w:val="12"/>
        </w:numPr>
        <w:tabs>
          <w:tab w:val="left" w:pos="1080"/>
        </w:tabs>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7720C43">
      <w:pPr>
        <w:numPr>
          <w:ilvl w:val="1"/>
          <w:numId w:val="12"/>
        </w:numPr>
        <w:tabs>
          <w:tab w:val="left" w:pos="1080"/>
        </w:tabs>
        <w:spacing w:line="360" w:lineRule="auto"/>
        <w:ind w:left="1077" w:hanging="720"/>
        <w:rPr>
          <w:sz w:val="24"/>
        </w:rPr>
      </w:pPr>
      <w:r>
        <w:rPr>
          <w:sz w:val="24"/>
        </w:rPr>
        <w:t>未按照磋商小组规定的时间、逾期提交最终报价的；</w:t>
      </w:r>
    </w:p>
    <w:p w14:paraId="248CCF56">
      <w:pPr>
        <w:numPr>
          <w:ilvl w:val="1"/>
          <w:numId w:val="12"/>
        </w:numPr>
        <w:tabs>
          <w:tab w:val="left" w:pos="1080"/>
        </w:tabs>
        <w:spacing w:line="360" w:lineRule="auto"/>
        <w:ind w:left="1077" w:hanging="720"/>
        <w:rPr>
          <w:sz w:val="24"/>
        </w:rPr>
      </w:pPr>
      <w:r>
        <w:rPr>
          <w:sz w:val="24"/>
        </w:rPr>
        <w:t>如供应商的最终报价超过竞争性磋商文件中规定的项目/采购包预算金额或者项目/采购包最高限价的；</w:t>
      </w:r>
    </w:p>
    <w:p w14:paraId="3F5912E4">
      <w:pPr>
        <w:numPr>
          <w:ilvl w:val="1"/>
          <w:numId w:val="12"/>
        </w:numPr>
        <w:tabs>
          <w:tab w:val="left" w:pos="1080"/>
        </w:tabs>
        <w:spacing w:line="360" w:lineRule="auto"/>
        <w:ind w:left="1077" w:hanging="720"/>
        <w:rPr>
          <w:sz w:val="24"/>
        </w:rPr>
      </w:pPr>
      <w:r>
        <w:rPr>
          <w:sz w:val="24"/>
        </w:rPr>
        <w:t>响应文件中出现可选择性或可调整的报价的（竞争性磋商文件另有规定的除外）；</w:t>
      </w:r>
    </w:p>
    <w:p w14:paraId="4CD0AC7F">
      <w:pPr>
        <w:numPr>
          <w:ilvl w:val="1"/>
          <w:numId w:val="12"/>
        </w:numPr>
        <w:tabs>
          <w:tab w:val="left" w:pos="1080"/>
        </w:tabs>
        <w:spacing w:line="360" w:lineRule="auto"/>
        <w:ind w:left="1077" w:hanging="720"/>
        <w:rPr>
          <w:sz w:val="24"/>
        </w:rPr>
      </w:pPr>
      <w:r>
        <w:rPr>
          <w:sz w:val="24"/>
        </w:rPr>
        <w:t>最终报价出现前后不一致，供应商对修正后的报价不予确认的；</w:t>
      </w:r>
    </w:p>
    <w:p w14:paraId="47A2F74C">
      <w:pPr>
        <w:numPr>
          <w:ilvl w:val="1"/>
          <w:numId w:val="12"/>
        </w:numPr>
        <w:tabs>
          <w:tab w:val="left" w:pos="1080"/>
        </w:tabs>
        <w:spacing w:line="360" w:lineRule="auto"/>
        <w:ind w:left="1077" w:hanging="720"/>
        <w:rPr>
          <w:sz w:val="24"/>
        </w:rPr>
      </w:pPr>
      <w:r>
        <w:rPr>
          <w:sz w:val="24"/>
        </w:rPr>
        <w:t>其他：</w:t>
      </w:r>
      <w:r>
        <w:rPr>
          <w:rFonts w:hint="eastAsia" w:ascii="宋体" w:hAnsi="宋体"/>
          <w:sz w:val="24"/>
          <w:u w:val="single"/>
        </w:rPr>
        <w:t>/</w:t>
      </w:r>
      <w:r>
        <w:rPr>
          <w:sz w:val="24"/>
        </w:rPr>
        <w:t>。</w:t>
      </w:r>
    </w:p>
    <w:bookmarkEnd w:id="621"/>
    <w:bookmarkEnd w:id="622"/>
    <w:p w14:paraId="48E24F1E">
      <w:pPr>
        <w:numPr>
          <w:ilvl w:val="0"/>
          <w:numId w:val="12"/>
        </w:numPr>
        <w:tabs>
          <w:tab w:val="left" w:pos="360"/>
        </w:tabs>
        <w:spacing w:line="360" w:lineRule="auto"/>
        <w:outlineLvl w:val="1"/>
        <w:rPr>
          <w:sz w:val="24"/>
        </w:rPr>
      </w:pPr>
      <w:r>
        <w:rPr>
          <w:sz w:val="24"/>
        </w:rPr>
        <w:t>评审方法和评审标准</w:t>
      </w:r>
    </w:p>
    <w:p w14:paraId="5797D8E0">
      <w:pPr>
        <w:numPr>
          <w:ilvl w:val="1"/>
          <w:numId w:val="12"/>
        </w:numPr>
        <w:tabs>
          <w:tab w:val="left" w:pos="1080"/>
          <w:tab w:val="left" w:pos="1872"/>
        </w:tabs>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FACA605">
      <w:pPr>
        <w:numPr>
          <w:ilvl w:val="1"/>
          <w:numId w:val="12"/>
        </w:numPr>
        <w:tabs>
          <w:tab w:val="left" w:pos="1080"/>
          <w:tab w:val="left" w:pos="1872"/>
        </w:tabs>
        <w:spacing w:line="360" w:lineRule="auto"/>
        <w:ind w:left="1077" w:hanging="720"/>
        <w:rPr>
          <w:sz w:val="24"/>
        </w:rPr>
      </w:pPr>
      <w:r>
        <w:rPr>
          <w:sz w:val="24"/>
        </w:rPr>
        <w:t>竞争性磋商文件中没有规定的评审标准不得作为评审依据。</w:t>
      </w:r>
    </w:p>
    <w:p w14:paraId="7753F104">
      <w:pPr>
        <w:numPr>
          <w:ilvl w:val="1"/>
          <w:numId w:val="12"/>
        </w:numPr>
        <w:tabs>
          <w:tab w:val="left" w:pos="1080"/>
          <w:tab w:val="left" w:pos="1872"/>
        </w:tabs>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w:t>
      </w:r>
      <w:r>
        <w:rPr>
          <w:sz w:val="24"/>
        </w:rPr>
        <w:t>。</w:t>
      </w:r>
    </w:p>
    <w:p w14:paraId="21A3D626">
      <w:pPr>
        <w:numPr>
          <w:ilvl w:val="1"/>
          <w:numId w:val="12"/>
        </w:numPr>
        <w:tabs>
          <w:tab w:val="left" w:pos="1080"/>
          <w:tab w:val="left" w:pos="1872"/>
        </w:tabs>
        <w:spacing w:line="360" w:lineRule="auto"/>
        <w:ind w:left="1077" w:hanging="720"/>
        <w:rPr>
          <w:sz w:val="24"/>
        </w:rPr>
      </w:pPr>
      <w:r>
        <w:rPr>
          <w:sz w:val="24"/>
        </w:rPr>
        <w:t>关于无线局域网认证产品政府采购清单中的产品，优先采购的具体规定（如涉及）</w:t>
      </w:r>
      <w:r>
        <w:rPr>
          <w:rFonts w:hint="eastAsia" w:ascii="宋体" w:hAnsi="宋体"/>
          <w:sz w:val="24"/>
          <w:u w:val="single"/>
        </w:rPr>
        <w:t>/</w:t>
      </w:r>
      <w:r>
        <w:rPr>
          <w:sz w:val="24"/>
        </w:rPr>
        <w:t>。</w:t>
      </w:r>
    </w:p>
    <w:p w14:paraId="58C480FD">
      <w:pPr>
        <w:numPr>
          <w:ilvl w:val="0"/>
          <w:numId w:val="12"/>
        </w:numPr>
        <w:tabs>
          <w:tab w:val="left" w:pos="360"/>
        </w:tabs>
        <w:spacing w:line="360" w:lineRule="auto"/>
        <w:outlineLvl w:val="1"/>
        <w:rPr>
          <w:sz w:val="24"/>
        </w:rPr>
      </w:pPr>
      <w:r>
        <w:rPr>
          <w:sz w:val="24"/>
        </w:rPr>
        <w:t>确定</w:t>
      </w:r>
      <w:bookmarkStart w:id="638" w:name="_Toc127151546"/>
      <w:bookmarkStart w:id="639" w:name="_Toc150480784"/>
      <w:bookmarkStart w:id="640" w:name="_Toc164351640"/>
      <w:bookmarkStart w:id="641" w:name="_Ref467307010"/>
      <w:bookmarkStart w:id="642" w:name="_Toc226965819"/>
      <w:bookmarkStart w:id="643" w:name="_Toc305158814"/>
      <w:bookmarkStart w:id="644" w:name="_Toc150774751"/>
      <w:bookmarkStart w:id="645" w:name="_Toc151193860"/>
      <w:bookmarkStart w:id="646" w:name="_Toc149720839"/>
      <w:bookmarkStart w:id="647" w:name="_Toc151193788"/>
      <w:bookmarkStart w:id="648" w:name="_Toc142311048"/>
      <w:bookmarkStart w:id="649" w:name="_Toc265228384"/>
      <w:bookmarkStart w:id="650" w:name="_Toc150774646"/>
      <w:bookmarkStart w:id="651" w:name="_Toc127161460"/>
      <w:bookmarkStart w:id="652" w:name="_Toc164229241"/>
      <w:bookmarkStart w:id="653" w:name="_Toc520356170"/>
      <w:bookmarkStart w:id="654" w:name="_Toc226965736"/>
      <w:bookmarkStart w:id="655" w:name="_Toc226309790"/>
      <w:bookmarkStart w:id="656" w:name="_Toc164608815"/>
      <w:bookmarkStart w:id="657" w:name="_Toc127151747"/>
      <w:bookmarkStart w:id="658" w:name="_Toc151193716"/>
      <w:bookmarkStart w:id="659" w:name="_Toc305158888"/>
      <w:bookmarkStart w:id="660" w:name="_Toc151193644"/>
      <w:bookmarkStart w:id="661" w:name="_Toc264969236"/>
      <w:bookmarkStart w:id="662" w:name="_Toc151190173"/>
      <w:bookmarkStart w:id="663" w:name="_Toc151193934"/>
      <w:bookmarkStart w:id="664" w:name="_Toc164608660"/>
      <w:bookmarkStart w:id="665" w:name="_Toc150509297"/>
      <w:bookmarkStart w:id="666" w:name="_Toc195842911"/>
      <w:bookmarkStart w:id="667" w:name="_Toc226337242"/>
      <w:bookmarkStart w:id="668" w:name="_Toc164229387"/>
      <w:r>
        <w:rPr>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AFD1C86">
      <w:pPr>
        <w:numPr>
          <w:ilvl w:val="1"/>
          <w:numId w:val="12"/>
        </w:numPr>
        <w:tabs>
          <w:tab w:val="left" w:pos="1080"/>
          <w:tab w:val="left" w:pos="1872"/>
        </w:tabs>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613C982">
      <w:pPr>
        <w:numPr>
          <w:ilvl w:val="1"/>
          <w:numId w:val="12"/>
        </w:numPr>
        <w:tabs>
          <w:tab w:val="left" w:pos="1080"/>
          <w:tab w:val="left" w:pos="1872"/>
        </w:tabs>
        <w:spacing w:line="360" w:lineRule="auto"/>
        <w:ind w:left="1077" w:hanging="720"/>
        <w:rPr>
          <w:sz w:val="24"/>
        </w:rPr>
      </w:pPr>
      <w:r>
        <w:rPr>
          <w:sz w:val="24"/>
          <w:szCs w:val="20"/>
        </w:rPr>
        <w:t>磋商小组根据上述供应商排序，依次推荐排序前</w:t>
      </w:r>
      <w:r>
        <w:rPr>
          <w:rFonts w:hint="eastAsia"/>
          <w:sz w:val="24"/>
        </w:rPr>
        <w:t>3</w:t>
      </w:r>
      <w:r>
        <w:rPr>
          <w:sz w:val="24"/>
        </w:rPr>
        <w:t>名</w:t>
      </w:r>
      <w:r>
        <w:rPr>
          <w:sz w:val="24"/>
          <w:szCs w:val="20"/>
        </w:rPr>
        <w:t>的供应商为</w:t>
      </w:r>
      <w:r>
        <w:rPr>
          <w:sz w:val="24"/>
          <w:szCs w:val="21"/>
        </w:rPr>
        <w:t>成交候选供应商</w:t>
      </w:r>
      <w:r>
        <w:rPr>
          <w:sz w:val="24"/>
          <w:szCs w:val="20"/>
        </w:rPr>
        <w:t>（若在磋商文件允许的情形下提交最终报价的供应商为二家，则依次推荐二名供应商为成交候选供应商），并编写评审报告。</w:t>
      </w:r>
    </w:p>
    <w:p w14:paraId="3180DD68">
      <w:pPr>
        <w:numPr>
          <w:ilvl w:val="1"/>
          <w:numId w:val="12"/>
        </w:numPr>
        <w:tabs>
          <w:tab w:val="left" w:pos="1080"/>
          <w:tab w:val="left" w:pos="1872"/>
        </w:tabs>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1CC596E8">
      <w:pPr>
        <w:numPr>
          <w:ilvl w:val="0"/>
          <w:numId w:val="12"/>
        </w:numPr>
        <w:tabs>
          <w:tab w:val="left" w:pos="360"/>
        </w:tabs>
        <w:spacing w:line="360" w:lineRule="auto"/>
        <w:outlineLvl w:val="1"/>
        <w:rPr>
          <w:sz w:val="24"/>
        </w:rPr>
      </w:pPr>
      <w:r>
        <w:rPr>
          <w:sz w:val="24"/>
        </w:rPr>
        <w:t>报告违法行为</w:t>
      </w:r>
    </w:p>
    <w:p w14:paraId="4595B708">
      <w:pPr>
        <w:widowControl/>
        <w:numPr>
          <w:ilvl w:val="1"/>
          <w:numId w:val="12"/>
        </w:numPr>
        <w:tabs>
          <w:tab w:val="left" w:pos="1080"/>
          <w:tab w:val="left" w:pos="1872"/>
        </w:tabs>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p>
    <w:p w14:paraId="0E7480BF">
      <w:pPr>
        <w:keepNext w:val="0"/>
        <w:keepLines w:val="0"/>
        <w:pageBreakBefore w:val="0"/>
        <w:spacing w:line="360" w:lineRule="auto"/>
        <w:jc w:val="left"/>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lang w:val="en-US" w:eastAsia="zh-CN"/>
        </w:rPr>
        <w:t xml:space="preserve">8  </w:t>
      </w:r>
      <w:r>
        <w:rPr>
          <w:rFonts w:hint="eastAsia" w:ascii="宋体" w:hAnsi="宋体" w:eastAsia="宋体" w:cs="Times New Roman"/>
          <w:b w:val="0"/>
          <w:bCs w:val="0"/>
          <w:color w:val="000000"/>
          <w:sz w:val="24"/>
        </w:rPr>
        <w:t>政府采购中实施本国产品标准及相关政策</w:t>
      </w:r>
      <w:r>
        <w:rPr>
          <w:rFonts w:hint="eastAsia" w:ascii="宋体" w:hAnsi="宋体" w:eastAsia="宋体" w:cs="Times New Roman"/>
          <w:b w:val="0"/>
          <w:bCs w:val="0"/>
          <w:color w:val="000000"/>
          <w:sz w:val="24"/>
          <w:lang w:eastAsia="zh-CN"/>
        </w:rPr>
        <w:t>：</w:t>
      </w:r>
    </w:p>
    <w:p w14:paraId="36120C0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420"/>
        <w:jc w:val="left"/>
        <w:rPr>
          <w:rFonts w:hint="eastAsia" w:ascii="Times New Roman" w:hAnsi="Times New Roman" w:eastAsia="宋体" w:cs="Times New Roman"/>
          <w:b w:val="0"/>
          <w:bCs w:val="0"/>
          <w:color w:val="000000"/>
          <w:sz w:val="24"/>
          <w:szCs w:val="24"/>
          <w:lang w:val="en-US" w:eastAsia="zh-CN" w:bidi="ar-SA"/>
        </w:rPr>
      </w:pPr>
      <w:r>
        <w:rPr>
          <w:rFonts w:hint="eastAsia" w:ascii="Times New Roman" w:hAnsi="Times New Roman" w:eastAsia="宋体" w:cs="Times New Roman"/>
          <w:b w:val="0"/>
          <w:bCs w:val="0"/>
          <w:color w:val="000000"/>
          <w:sz w:val="24"/>
          <w:szCs w:val="24"/>
          <w:lang w:val="en-US" w:eastAsia="zh-CN" w:bidi="ar-SA"/>
        </w:rPr>
        <w:t>8.1、当采购项目中既有本国产品又有非本国产品参与竞争的，供应商为该采购项目提供的符合本国产品标准的产品成本之和占该供应商提供的全部产品成本之和的比例达到80%以上时（财政部会同有关行业主管部门，分产品确定在中国境内生产的组件成本占比应当达到的规定比例。在分产品的中国境内生产的组件成本占比相关要求实施前，符合产品在中国境内生产，即在中华人民共和国关境内实现从原材料、组件到产品的属性改变的产品在政府采购活动中视同本国产品。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3.在产品或者其包装上粘贴或者印刷品牌、标志、标识以及其他用于区别的标记；4.简单的上漆、磨光和分装；5.其他不属于属性改变的情形。），依法对该供应商提供的全部产品的总报价给予20%的价格扣除，用扣除后的价格参与评审。供应商未填写比例数值，或比例数值未达到80%的，将不享受本国产品价格评审优惠。</w:t>
      </w:r>
    </w:p>
    <w:p w14:paraId="71B1E5C5">
      <w:pPr>
        <w:keepNext w:val="0"/>
        <w:keepLines w:val="0"/>
        <w:pageBreakBefore w:val="0"/>
        <w:spacing w:line="360" w:lineRule="auto"/>
        <w:ind w:firstLine="480"/>
        <w:jc w:val="left"/>
        <w:rPr>
          <w:rFonts w:hint="eastAsia" w:ascii="Times New Roman" w:hAnsi="Times New Roman" w:eastAsia="宋体" w:cs="Times New Roman"/>
          <w:b w:val="0"/>
          <w:bCs w:val="0"/>
          <w:color w:val="000000"/>
          <w:sz w:val="24"/>
        </w:rPr>
      </w:pPr>
      <w:r>
        <w:rPr>
          <w:rFonts w:hint="eastAsia" w:ascii="Times New Roman" w:hAnsi="Times New Roman" w:eastAsia="宋体" w:cs="Times New Roman"/>
          <w:b w:val="0"/>
          <w:bCs w:val="0"/>
          <w:color w:val="000000"/>
          <w:sz w:val="24"/>
          <w:lang w:val="en-US" w:eastAsia="zh-CN"/>
        </w:rPr>
        <w:t>8.2、</w:t>
      </w:r>
      <w:r>
        <w:rPr>
          <w:rFonts w:hint="eastAsia" w:ascii="Times New Roman" w:hAnsi="Times New Roman" w:eastAsia="宋体" w:cs="Times New Roman"/>
          <w:b w:val="0"/>
          <w:bCs w:val="0"/>
          <w:color w:val="000000"/>
          <w:sz w:val="24"/>
        </w:rPr>
        <w:t>供应商需按照招标文件的要求提供《关于符合本国产品标准的声明函》（以下简称《声明函》），如不提供将不享受本国产品价格评审优惠。</w:t>
      </w:r>
    </w:p>
    <w:p w14:paraId="1EE44D91">
      <w:pPr>
        <w:keepNext w:val="0"/>
        <w:keepLines w:val="0"/>
        <w:pageBreakBefore w:val="0"/>
        <w:spacing w:line="360" w:lineRule="auto"/>
        <w:ind w:firstLine="480"/>
        <w:jc w:val="left"/>
        <w:rPr>
          <w:rFonts w:hint="eastAsia" w:ascii="Times New Roman" w:hAnsi="Times New Roman" w:eastAsia="宋体" w:cs="Times New Roman"/>
          <w:b w:val="0"/>
          <w:bCs w:val="0"/>
          <w:color w:val="000000"/>
          <w:sz w:val="24"/>
        </w:rPr>
      </w:pPr>
      <w:r>
        <w:rPr>
          <w:rFonts w:hint="eastAsia" w:ascii="Times New Roman" w:hAnsi="Times New Roman" w:eastAsia="宋体" w:cs="Times New Roman"/>
          <w:b w:val="0"/>
          <w:bCs w:val="0"/>
          <w:color w:val="000000"/>
          <w:sz w:val="24"/>
          <w:lang w:val="en-US" w:eastAsia="zh-CN"/>
        </w:rPr>
        <w:t>8.3、</w:t>
      </w:r>
      <w:r>
        <w:rPr>
          <w:rFonts w:hint="eastAsia" w:ascii="Times New Roman" w:hAnsi="Times New Roman" w:eastAsia="宋体" w:cs="Times New Roman"/>
          <w:b w:val="0"/>
          <w:bCs w:val="0"/>
          <w:color w:val="000000"/>
          <w:sz w:val="24"/>
        </w:rPr>
        <w:t>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9E37992">
      <w:pPr>
        <w:keepNext w:val="0"/>
        <w:keepLines w:val="0"/>
        <w:pageBreakBefore w:val="0"/>
        <w:spacing w:line="360" w:lineRule="auto"/>
        <w:ind w:firstLine="480"/>
        <w:jc w:val="left"/>
        <w:rPr>
          <w:rFonts w:hint="eastAsia" w:ascii="宋体" w:hAnsi="宋体" w:eastAsia="宋体" w:cs="Times New Roman"/>
          <w:b w:val="0"/>
          <w:bCs w:val="0"/>
          <w:color w:val="000000"/>
          <w:sz w:val="24"/>
        </w:rPr>
      </w:pPr>
      <w:r>
        <w:rPr>
          <w:rFonts w:hint="eastAsia" w:ascii="Times New Roman" w:hAnsi="Times New Roman" w:eastAsia="宋体" w:cs="Times New Roman"/>
          <w:b w:val="0"/>
          <w:bCs w:val="0"/>
          <w:color w:val="000000"/>
          <w:sz w:val="24"/>
          <w:lang w:val="en-US" w:eastAsia="zh-CN"/>
        </w:rPr>
        <w:t>8.4、</w:t>
      </w:r>
      <w:r>
        <w:rPr>
          <w:rFonts w:hint="eastAsia" w:ascii="Times New Roman" w:hAnsi="Times New Roman" w:eastAsia="宋体" w:cs="Times New Roman"/>
          <w:b w:val="0"/>
          <w:bCs w:val="0"/>
          <w:color w:val="000000"/>
          <w:sz w:val="24"/>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和招标文件规定的，供应商提供的相关产品视为不符合本国产品标准。</w:t>
      </w:r>
    </w:p>
    <w:p w14:paraId="5E7A45F9">
      <w:pPr>
        <w:widowControl/>
        <w:numPr>
          <w:ilvl w:val="0"/>
          <w:numId w:val="0"/>
        </w:numPr>
        <w:tabs>
          <w:tab w:val="left" w:pos="1080"/>
          <w:tab w:val="left" w:pos="1872"/>
        </w:tabs>
        <w:spacing w:line="360" w:lineRule="auto"/>
        <w:jc w:val="left"/>
        <w:rPr>
          <w:b/>
          <w:sz w:val="24"/>
        </w:rPr>
      </w:pPr>
      <w:r>
        <w:rPr>
          <w:b/>
          <w:sz w:val="24"/>
        </w:rPr>
        <w:br w:type="page" w:clear="all"/>
      </w:r>
    </w:p>
    <w:p w14:paraId="1EF27C66">
      <w:pPr>
        <w:pStyle w:val="18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28"/>
        <w:tblW w:w="91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1696"/>
        <w:gridCol w:w="704"/>
        <w:gridCol w:w="3750"/>
        <w:gridCol w:w="2326"/>
      </w:tblGrid>
      <w:tr w14:paraId="61F11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noWrap w:val="0"/>
            <w:vAlign w:val="center"/>
          </w:tcPr>
          <w:p w14:paraId="38C6FFA3">
            <w:pPr>
              <w:keepNext w:val="0"/>
              <w:keepLines w:val="0"/>
              <w:pageBreakBefore w:val="0"/>
              <w:ind w:firstLine="28"/>
              <w:jc w:val="center"/>
              <w:rPr>
                <w:rFonts w:hint="eastAsia" w:ascii="宋体" w:hAnsi="宋体" w:eastAsia="宋体" w:cs="宋体"/>
                <w:b/>
                <w:color w:val="000000"/>
                <w:sz w:val="21"/>
                <w:szCs w:val="21"/>
                <w:highlight w:val="none"/>
              </w:rPr>
            </w:pPr>
            <w:bookmarkStart w:id="669" w:name="_Toc104818928"/>
            <w:r>
              <w:rPr>
                <w:rFonts w:hint="eastAsia" w:ascii="宋体" w:hAnsi="宋体" w:eastAsia="宋体" w:cs="宋体"/>
                <w:b/>
                <w:color w:val="000000"/>
                <w:sz w:val="21"/>
                <w:szCs w:val="21"/>
                <w:highlight w:val="none"/>
              </w:rPr>
              <w:t>序号</w:t>
            </w:r>
          </w:p>
        </w:tc>
        <w:tc>
          <w:tcPr>
            <w:tcW w:w="1696" w:type="dxa"/>
            <w:noWrap w:val="0"/>
            <w:vAlign w:val="center"/>
          </w:tcPr>
          <w:p w14:paraId="03BD33DF">
            <w:pPr>
              <w:keepNext w:val="0"/>
              <w:keepLines w:val="0"/>
              <w:pageBreakBefore w:val="0"/>
              <w:ind w:firstLine="28"/>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评分因素</w:t>
            </w:r>
          </w:p>
        </w:tc>
        <w:tc>
          <w:tcPr>
            <w:tcW w:w="704" w:type="dxa"/>
            <w:noWrap w:val="0"/>
            <w:vAlign w:val="center"/>
          </w:tcPr>
          <w:p w14:paraId="510F59A5">
            <w:pPr>
              <w:keepNext w:val="0"/>
              <w:keepLines w:val="0"/>
              <w:pageBreakBefore w:val="0"/>
              <w:ind w:firstLine="28"/>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分值</w:t>
            </w:r>
          </w:p>
        </w:tc>
        <w:tc>
          <w:tcPr>
            <w:tcW w:w="3750" w:type="dxa"/>
            <w:noWrap w:val="0"/>
            <w:vAlign w:val="center"/>
          </w:tcPr>
          <w:p w14:paraId="3A602E42">
            <w:pPr>
              <w:keepNext w:val="0"/>
              <w:keepLines w:val="0"/>
              <w:pageBreakBefore w:val="0"/>
              <w:ind w:firstLine="28"/>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w:t>
            </w:r>
          </w:p>
        </w:tc>
        <w:tc>
          <w:tcPr>
            <w:tcW w:w="2326" w:type="dxa"/>
            <w:noWrap w:val="0"/>
            <w:vAlign w:val="center"/>
          </w:tcPr>
          <w:p w14:paraId="026E7B2D">
            <w:pPr>
              <w:keepNext w:val="0"/>
              <w:keepLines w:val="0"/>
              <w:pageBreakBefore w:val="0"/>
              <w:widowControl w:val="0"/>
              <w:spacing w:before="0" w:after="0" w:line="240" w:lineRule="auto"/>
              <w:jc w:val="center"/>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说明</w:t>
            </w:r>
          </w:p>
        </w:tc>
      </w:tr>
      <w:tr w14:paraId="7DC3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692" w:type="dxa"/>
            <w:noWrap w:val="0"/>
            <w:vAlign w:val="center"/>
          </w:tcPr>
          <w:p w14:paraId="269A42BD">
            <w:pPr>
              <w:keepNext w:val="0"/>
              <w:keepLines w:val="0"/>
              <w:pageBreakBefore w:val="0"/>
              <w:ind w:firstLine="28"/>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w:t>
            </w:r>
          </w:p>
        </w:tc>
        <w:tc>
          <w:tcPr>
            <w:tcW w:w="1696" w:type="dxa"/>
            <w:noWrap w:val="0"/>
            <w:vAlign w:val="center"/>
          </w:tcPr>
          <w:p w14:paraId="648AAC5B">
            <w:pPr>
              <w:keepNext w:val="0"/>
              <w:keepLines w:val="0"/>
              <w:pageBreakBefore w:val="0"/>
              <w:ind w:firstLine="28"/>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价格分</w:t>
            </w:r>
          </w:p>
        </w:tc>
        <w:tc>
          <w:tcPr>
            <w:tcW w:w="704" w:type="dxa"/>
            <w:noWrap w:val="0"/>
            <w:vAlign w:val="center"/>
          </w:tcPr>
          <w:p w14:paraId="0971280B">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w:t>
            </w:r>
          </w:p>
        </w:tc>
        <w:tc>
          <w:tcPr>
            <w:tcW w:w="3750" w:type="dxa"/>
            <w:noWrap w:val="0"/>
            <w:vAlign w:val="center"/>
          </w:tcPr>
          <w:p w14:paraId="7E804707">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0F9A529A">
            <w:pPr>
              <w:keepNext w:val="0"/>
              <w:keepLines w:val="0"/>
              <w:pageBreakBefore w:val="0"/>
              <w:ind w:left="-38"/>
              <w:rPr>
                <w:rFonts w:hint="eastAsia" w:ascii="宋体" w:hAnsi="宋体" w:eastAsia="宋体" w:cs="宋体"/>
                <w:color w:val="000000"/>
                <w:sz w:val="21"/>
                <w:szCs w:val="21"/>
                <w:highlight w:val="none"/>
              </w:rPr>
            </w:pPr>
          </w:p>
        </w:tc>
      </w:tr>
      <w:tr w14:paraId="6C06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92" w:type="dxa"/>
            <w:noWrap w:val="0"/>
            <w:vAlign w:val="center"/>
          </w:tcPr>
          <w:p w14:paraId="3CABFCA5">
            <w:pPr>
              <w:keepNext w:val="0"/>
              <w:keepLines w:val="0"/>
              <w:pageBreakBefore w:val="0"/>
              <w:ind w:firstLine="2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1.1</w:t>
            </w:r>
          </w:p>
        </w:tc>
        <w:tc>
          <w:tcPr>
            <w:tcW w:w="1696" w:type="dxa"/>
            <w:noWrap w:val="0"/>
            <w:vAlign w:val="center"/>
          </w:tcPr>
          <w:p w14:paraId="0A4131E0">
            <w:pPr>
              <w:keepNext w:val="0"/>
              <w:keepLines w:val="0"/>
              <w:pageBreakBefore w:val="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国内发明专利新申请报价</w:t>
            </w:r>
          </w:p>
        </w:tc>
        <w:tc>
          <w:tcPr>
            <w:tcW w:w="704" w:type="dxa"/>
            <w:noWrap w:val="0"/>
            <w:vAlign w:val="center"/>
          </w:tcPr>
          <w:p w14:paraId="16FE0663">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3750" w:type="dxa"/>
            <w:vMerge w:val="restart"/>
            <w:noWrap w:val="0"/>
            <w:vAlign w:val="center"/>
          </w:tcPr>
          <w:p w14:paraId="21154632">
            <w:pPr>
              <w:keepNext w:val="0"/>
              <w:keepLines w:val="0"/>
              <w:pageBreakBefore w:val="0"/>
              <w:tabs>
                <w:tab w:val="left" w:pos="1482"/>
              </w:tabs>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满足磋商文件要求且最终</w:t>
            </w:r>
            <w:r>
              <w:rPr>
                <w:rFonts w:hint="eastAsia" w:ascii="宋体" w:hAnsi="宋体" w:eastAsia="宋体" w:cs="宋体"/>
                <w:color w:val="000000"/>
                <w:sz w:val="21"/>
                <w:szCs w:val="21"/>
                <w:highlight w:val="none"/>
                <w:lang w:val="en-US" w:eastAsia="zh-CN"/>
              </w:rPr>
              <w:t>优惠最高</w:t>
            </w:r>
            <w:r>
              <w:rPr>
                <w:rFonts w:hint="eastAsia" w:ascii="宋体" w:hAnsi="宋体" w:eastAsia="宋体" w:cs="宋体"/>
                <w:color w:val="000000"/>
                <w:sz w:val="21"/>
                <w:szCs w:val="21"/>
                <w:highlight w:val="none"/>
                <w:lang w:eastAsia="zh-CN"/>
              </w:rPr>
              <w:t>的报价为评标基准价，其价格分为满分。其他供应商的价格分统一按照下列公式计算：</w:t>
            </w:r>
          </w:p>
          <w:p w14:paraId="75E16DFB">
            <w:pPr>
              <w:keepNext w:val="0"/>
              <w:keepLines w:val="0"/>
              <w:pageBreakBefore w:val="0"/>
              <w:tabs>
                <w:tab w:val="left" w:pos="1482"/>
              </w:tabs>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价格分得分＝（（</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评标基准价）/（</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最终报价））×分值。</w:t>
            </w:r>
          </w:p>
        </w:tc>
        <w:tc>
          <w:tcPr>
            <w:tcW w:w="2326" w:type="dxa"/>
            <w:noWrap w:val="0"/>
            <w:vAlign w:val="center"/>
          </w:tcPr>
          <w:p w14:paraId="346972CF">
            <w:pPr>
              <w:keepNext w:val="0"/>
              <w:keepLines w:val="0"/>
              <w:pageBreakBefore w:val="0"/>
              <w:ind w:left="-38"/>
              <w:rPr>
                <w:rFonts w:hint="eastAsia" w:ascii="宋体" w:hAnsi="宋体" w:eastAsia="宋体" w:cs="宋体"/>
                <w:color w:val="000000"/>
                <w:sz w:val="21"/>
                <w:szCs w:val="21"/>
                <w:highlight w:val="none"/>
                <w:lang w:val="en-US" w:eastAsia="zh-CN"/>
              </w:rPr>
            </w:pPr>
          </w:p>
        </w:tc>
      </w:tr>
      <w:tr w14:paraId="3C02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92" w:type="dxa"/>
            <w:noWrap w:val="0"/>
            <w:vAlign w:val="center"/>
          </w:tcPr>
          <w:p w14:paraId="3F9429D9">
            <w:pPr>
              <w:keepNext w:val="0"/>
              <w:keepLines w:val="0"/>
              <w:pageBreakBefore w:val="0"/>
              <w:ind w:firstLine="2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1.2</w:t>
            </w:r>
          </w:p>
        </w:tc>
        <w:tc>
          <w:tcPr>
            <w:tcW w:w="1696" w:type="dxa"/>
            <w:noWrap w:val="0"/>
            <w:vAlign w:val="center"/>
          </w:tcPr>
          <w:p w14:paraId="08F86A7E">
            <w:pPr>
              <w:keepNext w:val="0"/>
              <w:keepLines w:val="0"/>
              <w:pageBreakBefore w:val="0"/>
              <w:tabs>
                <w:tab w:val="left" w:pos="323"/>
              </w:tabs>
              <w:ind w:firstLine="28"/>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国内实用新型专利新申请报价</w:t>
            </w:r>
          </w:p>
        </w:tc>
        <w:tc>
          <w:tcPr>
            <w:tcW w:w="704" w:type="dxa"/>
            <w:noWrap w:val="0"/>
            <w:vAlign w:val="center"/>
          </w:tcPr>
          <w:p w14:paraId="0D2417E8">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3750" w:type="dxa"/>
            <w:vMerge w:val="continue"/>
            <w:noWrap w:val="0"/>
            <w:vAlign w:val="center"/>
          </w:tcPr>
          <w:p w14:paraId="3D5FC066">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00F9ACAE">
            <w:pPr>
              <w:keepNext w:val="0"/>
              <w:keepLines w:val="0"/>
              <w:pageBreakBefore w:val="0"/>
              <w:ind w:left="-38"/>
              <w:rPr>
                <w:rFonts w:hint="eastAsia" w:ascii="宋体" w:hAnsi="宋体" w:eastAsia="宋体" w:cs="宋体"/>
                <w:color w:val="000000"/>
                <w:sz w:val="21"/>
                <w:szCs w:val="21"/>
                <w:highlight w:val="none"/>
              </w:rPr>
            </w:pPr>
          </w:p>
        </w:tc>
      </w:tr>
      <w:tr w14:paraId="437E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92" w:type="dxa"/>
            <w:noWrap w:val="0"/>
            <w:vAlign w:val="center"/>
          </w:tcPr>
          <w:p w14:paraId="0A29F07C">
            <w:pPr>
              <w:keepNext w:val="0"/>
              <w:keepLines w:val="0"/>
              <w:pageBreakBefore w:val="0"/>
              <w:ind w:firstLine="2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1.3</w:t>
            </w:r>
          </w:p>
        </w:tc>
        <w:tc>
          <w:tcPr>
            <w:tcW w:w="1696" w:type="dxa"/>
            <w:noWrap w:val="0"/>
            <w:vAlign w:val="center"/>
          </w:tcPr>
          <w:p w14:paraId="6EF69F53">
            <w:pPr>
              <w:keepNext w:val="0"/>
              <w:keepLines w:val="0"/>
              <w:pageBreakBefore w:val="0"/>
              <w:ind w:firstLine="28"/>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PCT国际阶段新申请报价</w:t>
            </w:r>
          </w:p>
        </w:tc>
        <w:tc>
          <w:tcPr>
            <w:tcW w:w="704" w:type="dxa"/>
            <w:noWrap w:val="0"/>
            <w:vAlign w:val="center"/>
          </w:tcPr>
          <w:p w14:paraId="5D2D605A">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3750" w:type="dxa"/>
            <w:vMerge w:val="continue"/>
            <w:noWrap w:val="0"/>
            <w:vAlign w:val="center"/>
          </w:tcPr>
          <w:p w14:paraId="0F0C392E">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0FEA03FF">
            <w:pPr>
              <w:keepNext w:val="0"/>
              <w:keepLines w:val="0"/>
              <w:pageBreakBefore w:val="0"/>
              <w:ind w:left="-38"/>
              <w:rPr>
                <w:rFonts w:hint="eastAsia" w:ascii="宋体" w:hAnsi="宋体" w:eastAsia="宋体" w:cs="宋体"/>
                <w:color w:val="000000"/>
                <w:sz w:val="21"/>
                <w:szCs w:val="21"/>
                <w:highlight w:val="none"/>
              </w:rPr>
            </w:pPr>
          </w:p>
        </w:tc>
      </w:tr>
      <w:tr w14:paraId="4906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92" w:type="dxa"/>
            <w:noWrap w:val="0"/>
            <w:vAlign w:val="center"/>
          </w:tcPr>
          <w:p w14:paraId="64608569">
            <w:pPr>
              <w:keepNext w:val="0"/>
              <w:keepLines w:val="0"/>
              <w:pageBreakBefore w:val="0"/>
              <w:ind w:firstLine="2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1.4</w:t>
            </w:r>
          </w:p>
        </w:tc>
        <w:tc>
          <w:tcPr>
            <w:tcW w:w="1696" w:type="dxa"/>
            <w:noWrap w:val="0"/>
            <w:vAlign w:val="center"/>
          </w:tcPr>
          <w:p w14:paraId="5CCBE3CC">
            <w:pPr>
              <w:keepNext w:val="0"/>
              <w:keepLines w:val="0"/>
              <w:pageBreakBefore w:val="0"/>
              <w:ind w:firstLine="28"/>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PCT进入国家新申请报价</w:t>
            </w:r>
          </w:p>
        </w:tc>
        <w:tc>
          <w:tcPr>
            <w:tcW w:w="704" w:type="dxa"/>
            <w:noWrap w:val="0"/>
            <w:vAlign w:val="center"/>
          </w:tcPr>
          <w:p w14:paraId="4EA26B75">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3750" w:type="dxa"/>
            <w:vMerge w:val="continue"/>
            <w:noWrap w:val="0"/>
            <w:vAlign w:val="center"/>
          </w:tcPr>
          <w:p w14:paraId="07EDE681">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10D44801">
            <w:pPr>
              <w:keepNext w:val="0"/>
              <w:keepLines w:val="0"/>
              <w:pageBreakBefore w:val="0"/>
              <w:ind w:left="-38"/>
              <w:rPr>
                <w:rFonts w:hint="eastAsia" w:ascii="宋体" w:hAnsi="宋体" w:eastAsia="宋体" w:cs="宋体"/>
                <w:color w:val="000000"/>
                <w:sz w:val="21"/>
                <w:szCs w:val="21"/>
                <w:highlight w:val="none"/>
              </w:rPr>
            </w:pPr>
          </w:p>
        </w:tc>
      </w:tr>
      <w:tr w14:paraId="2A4C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92" w:type="dxa"/>
            <w:noWrap w:val="0"/>
            <w:vAlign w:val="center"/>
          </w:tcPr>
          <w:p w14:paraId="0DBC92D1">
            <w:pPr>
              <w:keepNext w:val="0"/>
              <w:keepLines w:val="0"/>
              <w:pageBreakBefore w:val="0"/>
              <w:ind w:firstLine="2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1.5</w:t>
            </w:r>
          </w:p>
        </w:tc>
        <w:tc>
          <w:tcPr>
            <w:tcW w:w="1696" w:type="dxa"/>
            <w:noWrap w:val="0"/>
            <w:vAlign w:val="center"/>
          </w:tcPr>
          <w:p w14:paraId="43D3C496">
            <w:pPr>
              <w:keepNext w:val="0"/>
              <w:keepLines w:val="0"/>
              <w:pageBreakBefore w:val="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巴黎公约国际阶段新申请报价</w:t>
            </w:r>
          </w:p>
        </w:tc>
        <w:tc>
          <w:tcPr>
            <w:tcW w:w="704" w:type="dxa"/>
            <w:noWrap w:val="0"/>
            <w:vAlign w:val="center"/>
          </w:tcPr>
          <w:p w14:paraId="64BC448A">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3750" w:type="dxa"/>
            <w:vMerge w:val="continue"/>
            <w:noWrap w:val="0"/>
            <w:vAlign w:val="center"/>
          </w:tcPr>
          <w:p w14:paraId="7D02CCFC">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1FA9ED85">
            <w:pPr>
              <w:keepNext w:val="0"/>
              <w:keepLines w:val="0"/>
              <w:pageBreakBefore w:val="0"/>
              <w:ind w:left="-38"/>
              <w:rPr>
                <w:rFonts w:hint="eastAsia" w:ascii="宋体" w:hAnsi="宋体" w:eastAsia="宋体" w:cs="宋体"/>
                <w:color w:val="000000"/>
                <w:sz w:val="21"/>
                <w:szCs w:val="21"/>
                <w:highlight w:val="none"/>
              </w:rPr>
            </w:pPr>
          </w:p>
        </w:tc>
      </w:tr>
      <w:tr w14:paraId="059D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692" w:type="dxa"/>
            <w:noWrap w:val="0"/>
            <w:vAlign w:val="center"/>
          </w:tcPr>
          <w:p w14:paraId="5A5A0B31">
            <w:pPr>
              <w:keepNext w:val="0"/>
              <w:keepLines w:val="0"/>
              <w:pageBreakBefore w:val="0"/>
              <w:ind w:firstLine="28"/>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696" w:type="dxa"/>
            <w:noWrap w:val="0"/>
            <w:vAlign w:val="center"/>
          </w:tcPr>
          <w:p w14:paraId="70F2E03A">
            <w:pPr>
              <w:keepNext w:val="0"/>
              <w:keepLines w:val="0"/>
              <w:pageBreakBefore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主观分</w:t>
            </w:r>
          </w:p>
        </w:tc>
        <w:tc>
          <w:tcPr>
            <w:tcW w:w="704" w:type="dxa"/>
            <w:noWrap w:val="0"/>
            <w:vAlign w:val="center"/>
          </w:tcPr>
          <w:p w14:paraId="34BBB8F4">
            <w:pPr>
              <w:keepNext w:val="0"/>
              <w:keepLines w:val="0"/>
              <w:pageBreakBefore w:val="0"/>
              <w:ind w:firstLine="28"/>
              <w:jc w:val="center"/>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21</w:t>
            </w:r>
          </w:p>
        </w:tc>
        <w:tc>
          <w:tcPr>
            <w:tcW w:w="3750" w:type="dxa"/>
            <w:noWrap w:val="0"/>
            <w:vAlign w:val="center"/>
          </w:tcPr>
          <w:p w14:paraId="71F6D510">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1F730993">
            <w:pPr>
              <w:keepNext w:val="0"/>
              <w:keepLines w:val="0"/>
              <w:pageBreakBefore w:val="0"/>
              <w:ind w:left="-38"/>
              <w:rPr>
                <w:rFonts w:hint="eastAsia" w:ascii="宋体" w:hAnsi="宋体" w:eastAsia="宋体" w:cs="宋体"/>
                <w:color w:val="000000"/>
                <w:sz w:val="21"/>
                <w:szCs w:val="21"/>
                <w:highlight w:val="none"/>
              </w:rPr>
            </w:pPr>
          </w:p>
        </w:tc>
      </w:tr>
      <w:tr w14:paraId="6A77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noWrap w:val="0"/>
            <w:vAlign w:val="center"/>
          </w:tcPr>
          <w:p w14:paraId="59E272C6">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p>
        </w:tc>
        <w:tc>
          <w:tcPr>
            <w:tcW w:w="1696" w:type="dxa"/>
            <w:noWrap w:val="0"/>
            <w:vAlign w:val="center"/>
          </w:tcPr>
          <w:p w14:paraId="726FE844">
            <w:pPr>
              <w:keepNext w:val="0"/>
              <w:keepLines w:val="0"/>
              <w:pageBreakBefore w:val="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sz w:val="21"/>
                <w:szCs w:val="21"/>
                <w:highlight w:val="none"/>
                <w:u w:val="none"/>
                <w:lang w:val="en-US" w:eastAsia="zh-CN" w:bidi="ar"/>
              </w:rPr>
              <w:t>服务方案</w:t>
            </w:r>
          </w:p>
        </w:tc>
        <w:tc>
          <w:tcPr>
            <w:tcW w:w="704" w:type="dxa"/>
            <w:noWrap w:val="0"/>
            <w:vAlign w:val="center"/>
          </w:tcPr>
          <w:p w14:paraId="17D54707">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3750" w:type="dxa"/>
            <w:noWrap w:val="0"/>
            <w:vAlign w:val="center"/>
          </w:tcPr>
          <w:p w14:paraId="389806D6">
            <w:pPr>
              <w:keepNext w:val="0"/>
              <w:keepLines w:val="0"/>
              <w:pageBreakBefore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提供针对本项目的专利代理服务方案，由评委综合评判：方案全面、合理、操作性强的得8分；方案较全面，较合理、操作性较强得6分；方案完整，操作性一般的得4分；方案简单，操作性差的得2分；未提供不得分。</w:t>
            </w:r>
          </w:p>
        </w:tc>
        <w:tc>
          <w:tcPr>
            <w:tcW w:w="2326" w:type="dxa"/>
            <w:noWrap w:val="0"/>
            <w:vAlign w:val="center"/>
          </w:tcPr>
          <w:p w14:paraId="73F38415">
            <w:pPr>
              <w:keepNext w:val="0"/>
              <w:keepLines w:val="0"/>
              <w:pageBreakBefore w:val="0"/>
              <w:ind w:left="-38"/>
              <w:rPr>
                <w:rFonts w:hint="eastAsia" w:ascii="宋体" w:hAnsi="宋体" w:eastAsia="宋体" w:cs="宋体"/>
                <w:color w:val="000000"/>
                <w:sz w:val="21"/>
                <w:szCs w:val="21"/>
                <w:highlight w:val="none"/>
              </w:rPr>
            </w:pPr>
          </w:p>
        </w:tc>
      </w:tr>
      <w:tr w14:paraId="3C9C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2" w:type="dxa"/>
            <w:noWrap w:val="0"/>
            <w:vAlign w:val="center"/>
          </w:tcPr>
          <w:p w14:paraId="5F1BCFBC">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w:t>
            </w:r>
          </w:p>
        </w:tc>
        <w:tc>
          <w:tcPr>
            <w:tcW w:w="1696" w:type="dxa"/>
            <w:noWrap w:val="0"/>
            <w:vAlign w:val="center"/>
          </w:tcPr>
          <w:p w14:paraId="728517AC">
            <w:pPr>
              <w:keepNext w:val="0"/>
              <w:keepLines w:val="0"/>
              <w:pageBreakBefore w:val="0"/>
              <w:jc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sz w:val="21"/>
                <w:szCs w:val="21"/>
                <w:highlight w:val="none"/>
                <w:u w:val="none"/>
                <w:lang w:val="en-US" w:eastAsia="zh-CN" w:bidi="ar"/>
              </w:rPr>
              <w:t>管理制度</w:t>
            </w:r>
          </w:p>
        </w:tc>
        <w:tc>
          <w:tcPr>
            <w:tcW w:w="704" w:type="dxa"/>
            <w:noWrap w:val="0"/>
            <w:vAlign w:val="center"/>
          </w:tcPr>
          <w:p w14:paraId="09FE2FD4">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3750" w:type="dxa"/>
            <w:noWrap w:val="0"/>
            <w:vAlign w:val="center"/>
          </w:tcPr>
          <w:p w14:paraId="78C38EBC">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对投标人内部的流程管理制度完善程度进行评分：</w:t>
            </w:r>
          </w:p>
          <w:p w14:paraId="68587731">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内容精细详尽，可行性强得4分；</w:t>
            </w:r>
          </w:p>
          <w:p w14:paraId="43BC3376">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内容较完整，可行性较强得2分；</w:t>
            </w:r>
          </w:p>
          <w:p w14:paraId="6BCDB5A5">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内容基本完整，可行性一般得1分；</w:t>
            </w:r>
          </w:p>
          <w:p w14:paraId="66465312">
            <w:pPr>
              <w:keepNext w:val="0"/>
              <w:keepLines w:val="0"/>
              <w:pageBreakBefore w:val="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未提供不得分。</w:t>
            </w:r>
          </w:p>
          <w:p w14:paraId="06DA88D7">
            <w:pPr>
              <w:keepNext w:val="0"/>
              <w:keepLines w:val="0"/>
              <w:pageBreakBefore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eastAsia="zh-CN"/>
              </w:rPr>
              <w:t>未提供的不计分。</w:t>
            </w:r>
          </w:p>
        </w:tc>
        <w:tc>
          <w:tcPr>
            <w:tcW w:w="2326" w:type="dxa"/>
            <w:noWrap w:val="0"/>
            <w:vAlign w:val="center"/>
          </w:tcPr>
          <w:p w14:paraId="3E75A801">
            <w:pPr>
              <w:keepNext w:val="0"/>
              <w:keepLines w:val="0"/>
              <w:pageBreakBefore w:val="0"/>
              <w:ind w:left="-38"/>
              <w:rPr>
                <w:rFonts w:hint="eastAsia" w:ascii="宋体" w:hAnsi="宋体" w:eastAsia="宋体" w:cs="宋体"/>
                <w:color w:val="000000"/>
                <w:sz w:val="21"/>
                <w:szCs w:val="21"/>
                <w:highlight w:val="none"/>
              </w:rPr>
            </w:pPr>
          </w:p>
        </w:tc>
      </w:tr>
      <w:tr w14:paraId="59CAF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noWrap w:val="0"/>
            <w:vAlign w:val="center"/>
          </w:tcPr>
          <w:p w14:paraId="7028305F">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w:t>
            </w:r>
          </w:p>
        </w:tc>
        <w:tc>
          <w:tcPr>
            <w:tcW w:w="1696" w:type="dxa"/>
            <w:noWrap w:val="0"/>
            <w:vAlign w:val="center"/>
          </w:tcPr>
          <w:p w14:paraId="15EB9A05">
            <w:pPr>
              <w:keepNext w:val="0"/>
              <w:keepLines w:val="0"/>
              <w:pageBreakBefore w:val="0"/>
              <w:ind w:firstLine="28"/>
              <w:jc w:val="center"/>
              <w:rPr>
                <w:rFonts w:hint="eastAsia" w:ascii="宋体" w:hAnsi="宋体" w:eastAsia="宋体" w:cs="宋体"/>
                <w:color w:val="000000"/>
                <w:sz w:val="21"/>
                <w:szCs w:val="21"/>
                <w:highlight w:val="none"/>
                <w:lang w:val="en-US"/>
              </w:rPr>
            </w:pPr>
            <w:r>
              <w:rPr>
                <w:rFonts w:hint="eastAsia" w:ascii="宋体" w:hAnsi="宋体" w:eastAsia="宋体" w:cs="宋体"/>
                <w:i w:val="0"/>
                <w:iCs w:val="0"/>
                <w:color w:val="000000"/>
                <w:sz w:val="21"/>
                <w:szCs w:val="21"/>
                <w:highlight w:val="none"/>
                <w:u w:val="none"/>
                <w:lang w:val="en-US" w:eastAsia="zh-CN" w:bidi="ar"/>
              </w:rPr>
              <w:t>对本项目重点内容阐述、难点分析及相应的应对措施</w:t>
            </w:r>
          </w:p>
        </w:tc>
        <w:tc>
          <w:tcPr>
            <w:tcW w:w="704" w:type="dxa"/>
            <w:noWrap w:val="0"/>
            <w:vAlign w:val="center"/>
          </w:tcPr>
          <w:p w14:paraId="39978930">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3750" w:type="dxa"/>
            <w:noWrap w:val="0"/>
            <w:vAlign w:val="center"/>
          </w:tcPr>
          <w:p w14:paraId="4075CE62">
            <w:pPr>
              <w:keepNext w:val="0"/>
              <w:keepLines w:val="0"/>
              <w:pageBreakBefore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重点切入准确、内容阐述精细，难点分析精准，应对措施科学、合理，操作性强，得3分；</w:t>
            </w:r>
          </w:p>
          <w:p w14:paraId="0AB38DC0">
            <w:pPr>
              <w:keepNext w:val="0"/>
              <w:keepLines w:val="0"/>
              <w:pageBreakBefore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重点切入较为准确，内容阐述完整，难点分析到位，应对措施较为科学合理，操作性较强得2分；</w:t>
            </w:r>
          </w:p>
          <w:p w14:paraId="66B1CB92">
            <w:pPr>
              <w:keepNext w:val="0"/>
              <w:keepLines w:val="0"/>
              <w:pageBreakBefore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重点内容切入稍有偏差，内容阐述简单，难点分析基本合理，应对措施操作性一般得1分；</w:t>
            </w:r>
          </w:p>
          <w:p w14:paraId="3EF9B6AD">
            <w:pPr>
              <w:keepNext w:val="0"/>
              <w:keepLines w:val="0"/>
              <w:pageBreakBefore w:val="0"/>
              <w:spacing w:line="36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未提供不得分。</w:t>
            </w:r>
          </w:p>
        </w:tc>
        <w:tc>
          <w:tcPr>
            <w:tcW w:w="2326" w:type="dxa"/>
            <w:noWrap w:val="0"/>
            <w:vAlign w:val="center"/>
          </w:tcPr>
          <w:p w14:paraId="177F6D3D">
            <w:pPr>
              <w:keepNext w:val="0"/>
              <w:keepLines w:val="0"/>
              <w:pageBreakBefore w:val="0"/>
              <w:ind w:left="-38"/>
              <w:rPr>
                <w:rFonts w:hint="eastAsia" w:ascii="宋体" w:hAnsi="宋体" w:eastAsia="宋体" w:cs="宋体"/>
                <w:color w:val="000000"/>
                <w:sz w:val="21"/>
                <w:szCs w:val="21"/>
                <w:highlight w:val="none"/>
              </w:rPr>
            </w:pPr>
          </w:p>
        </w:tc>
      </w:tr>
      <w:tr w14:paraId="73900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noWrap w:val="0"/>
            <w:vAlign w:val="center"/>
          </w:tcPr>
          <w:p w14:paraId="53E14827">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w:t>
            </w:r>
          </w:p>
        </w:tc>
        <w:tc>
          <w:tcPr>
            <w:tcW w:w="1696" w:type="dxa"/>
            <w:noWrap w:val="0"/>
            <w:vAlign w:val="center"/>
          </w:tcPr>
          <w:p w14:paraId="2F97393C">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特色服务能力</w:t>
            </w:r>
          </w:p>
        </w:tc>
        <w:tc>
          <w:tcPr>
            <w:tcW w:w="704" w:type="dxa"/>
            <w:noWrap w:val="0"/>
            <w:vAlign w:val="center"/>
          </w:tcPr>
          <w:p w14:paraId="0C7E17A1">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6</w:t>
            </w:r>
          </w:p>
        </w:tc>
        <w:tc>
          <w:tcPr>
            <w:tcW w:w="3750" w:type="dxa"/>
            <w:noWrap w:val="0"/>
            <w:vAlign w:val="center"/>
          </w:tcPr>
          <w:p w14:paraId="509514B9">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采购人提供的特色服务，如高价值专利培育、专利申请前产业化前景评估、专利价值分类评估、科技成果转化、专利成果奖申报等方面。每有一条特色服务得1分，本项最高得6分</w:t>
            </w:r>
          </w:p>
        </w:tc>
        <w:tc>
          <w:tcPr>
            <w:tcW w:w="2326" w:type="dxa"/>
            <w:noWrap w:val="0"/>
            <w:vAlign w:val="center"/>
          </w:tcPr>
          <w:p w14:paraId="11E9505D">
            <w:pPr>
              <w:keepNext w:val="0"/>
              <w:keepLines w:val="0"/>
              <w:pageBreakBefore w:val="0"/>
              <w:widowControl/>
              <w:numPr>
                <w:ilvl w:val="0"/>
                <w:numId w:val="0"/>
              </w:numPr>
              <w:suppressLineNumbers w:val="0"/>
              <w:ind w:left="0" w:firstLine="0"/>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提供有效证明材料复印件并加盖公章,证明材料须可清晰识别其出处及投标人单位，否则不得分。</w:t>
            </w:r>
          </w:p>
        </w:tc>
      </w:tr>
      <w:tr w14:paraId="62182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noWrap w:val="0"/>
            <w:vAlign w:val="center"/>
          </w:tcPr>
          <w:p w14:paraId="5C22E2D7">
            <w:pPr>
              <w:keepNext w:val="0"/>
              <w:keepLines w:val="0"/>
              <w:pageBreakBefore w:val="0"/>
              <w:ind w:firstLine="28"/>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696" w:type="dxa"/>
            <w:noWrap w:val="0"/>
            <w:vAlign w:val="center"/>
          </w:tcPr>
          <w:p w14:paraId="6478A998">
            <w:pPr>
              <w:keepNext w:val="0"/>
              <w:keepLines w:val="0"/>
              <w:pageBreakBefore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客观分</w:t>
            </w:r>
          </w:p>
        </w:tc>
        <w:tc>
          <w:tcPr>
            <w:tcW w:w="704" w:type="dxa"/>
            <w:noWrap w:val="0"/>
            <w:vAlign w:val="center"/>
          </w:tcPr>
          <w:p w14:paraId="7BC1994F">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59</w:t>
            </w:r>
          </w:p>
        </w:tc>
        <w:tc>
          <w:tcPr>
            <w:tcW w:w="3750" w:type="dxa"/>
            <w:noWrap w:val="0"/>
            <w:vAlign w:val="center"/>
          </w:tcPr>
          <w:p w14:paraId="1F2FEF11">
            <w:pPr>
              <w:keepNext w:val="0"/>
              <w:keepLines w:val="0"/>
              <w:pageBreakBefore w:val="0"/>
              <w:rPr>
                <w:rFonts w:hint="eastAsia" w:ascii="宋体" w:hAnsi="宋体" w:eastAsia="宋体" w:cs="宋体"/>
                <w:color w:val="000000"/>
                <w:sz w:val="21"/>
                <w:szCs w:val="21"/>
                <w:highlight w:val="none"/>
              </w:rPr>
            </w:pPr>
          </w:p>
        </w:tc>
        <w:tc>
          <w:tcPr>
            <w:tcW w:w="2326" w:type="dxa"/>
            <w:noWrap w:val="0"/>
            <w:vAlign w:val="center"/>
          </w:tcPr>
          <w:p w14:paraId="7534B91B">
            <w:pPr>
              <w:keepNext w:val="0"/>
              <w:keepLines w:val="0"/>
              <w:pageBreakBefore w:val="0"/>
              <w:ind w:left="-38"/>
              <w:rPr>
                <w:rFonts w:hint="eastAsia" w:ascii="宋体" w:hAnsi="宋体" w:eastAsia="宋体" w:cs="宋体"/>
                <w:color w:val="000000"/>
                <w:sz w:val="21"/>
                <w:szCs w:val="21"/>
                <w:highlight w:val="none"/>
              </w:rPr>
            </w:pPr>
          </w:p>
        </w:tc>
      </w:tr>
      <w:tr w14:paraId="1655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restart"/>
            <w:noWrap w:val="0"/>
            <w:vAlign w:val="center"/>
          </w:tcPr>
          <w:p w14:paraId="02B2AAC5">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w:t>
            </w:r>
          </w:p>
          <w:p w14:paraId="2EBDF2A9">
            <w:pPr>
              <w:keepNext w:val="0"/>
              <w:keepLines w:val="0"/>
              <w:pageBreakBefore w:val="0"/>
              <w:ind w:firstLine="28"/>
              <w:jc w:val="center"/>
              <w:rPr>
                <w:rFonts w:hint="eastAsia" w:ascii="宋体" w:hAnsi="宋体" w:eastAsia="宋体" w:cs="宋体"/>
                <w:color w:val="000000"/>
                <w:sz w:val="21"/>
                <w:szCs w:val="21"/>
                <w:highlight w:val="none"/>
                <w:lang w:val="en-US" w:eastAsia="zh-CN"/>
              </w:rPr>
            </w:pPr>
          </w:p>
        </w:tc>
        <w:tc>
          <w:tcPr>
            <w:tcW w:w="1696" w:type="dxa"/>
            <w:vMerge w:val="restart"/>
            <w:noWrap w:val="0"/>
            <w:vAlign w:val="center"/>
          </w:tcPr>
          <w:p w14:paraId="6D5EA65C">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
              </w:rPr>
              <w:t>服务经验</w:t>
            </w:r>
          </w:p>
        </w:tc>
        <w:tc>
          <w:tcPr>
            <w:tcW w:w="704" w:type="dxa"/>
            <w:noWrap w:val="0"/>
            <w:vAlign w:val="center"/>
          </w:tcPr>
          <w:p w14:paraId="0ADAD828">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8</w:t>
            </w:r>
          </w:p>
        </w:tc>
        <w:tc>
          <w:tcPr>
            <w:tcW w:w="3750" w:type="dxa"/>
            <w:noWrap w:val="0"/>
            <w:vAlign w:val="center"/>
          </w:tcPr>
          <w:p w14:paraId="6EDBE6D3">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近三年内（2023年-2025年）代理高职、大专、本科院校发明专利授权情况，横向比较，按数量排序，第一名得8分，第二名得7.3分，第三名得6.6分，以此类推，第十一名得1分，其余不得分。</w:t>
            </w:r>
          </w:p>
        </w:tc>
        <w:tc>
          <w:tcPr>
            <w:tcW w:w="2326" w:type="dxa"/>
            <w:noWrap w:val="0"/>
            <w:vAlign w:val="center"/>
          </w:tcPr>
          <w:p w14:paraId="22C7905A">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提供清单并加盖公章（清单列明：专利名称、专利号、专利权人、授权日期），否则不得分。</w:t>
            </w:r>
          </w:p>
        </w:tc>
      </w:tr>
      <w:tr w14:paraId="4D82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2" w:type="dxa"/>
            <w:vMerge w:val="continue"/>
            <w:noWrap w:val="0"/>
            <w:vAlign w:val="center"/>
          </w:tcPr>
          <w:p w14:paraId="2AD65773">
            <w:pPr>
              <w:keepNext w:val="0"/>
              <w:keepLines w:val="0"/>
              <w:pageBreakBefore w:val="0"/>
              <w:ind w:firstLine="28"/>
              <w:jc w:val="center"/>
              <w:rPr>
                <w:rFonts w:hint="eastAsia" w:ascii="宋体" w:hAnsi="宋体" w:eastAsia="宋体" w:cs="宋体"/>
                <w:color w:val="000000"/>
                <w:sz w:val="21"/>
                <w:szCs w:val="21"/>
                <w:highlight w:val="none"/>
                <w:lang w:val="en-US" w:eastAsia="zh-CN"/>
              </w:rPr>
            </w:pPr>
          </w:p>
        </w:tc>
        <w:tc>
          <w:tcPr>
            <w:tcW w:w="1696" w:type="dxa"/>
            <w:vMerge w:val="continue"/>
            <w:noWrap w:val="0"/>
            <w:vAlign w:val="center"/>
          </w:tcPr>
          <w:p w14:paraId="41889FFE">
            <w:pPr>
              <w:keepNext w:val="0"/>
              <w:keepLines w:val="0"/>
              <w:pageBreakBefore w:val="0"/>
              <w:ind w:firstLine="28"/>
              <w:jc w:val="center"/>
              <w:rPr>
                <w:rFonts w:hint="eastAsia" w:ascii="宋体" w:hAnsi="宋体" w:eastAsia="宋体" w:cs="宋体"/>
                <w:color w:val="000000"/>
                <w:sz w:val="21"/>
                <w:szCs w:val="21"/>
                <w:highlight w:val="none"/>
                <w:lang w:eastAsia="zh-CN"/>
              </w:rPr>
            </w:pPr>
          </w:p>
        </w:tc>
        <w:tc>
          <w:tcPr>
            <w:tcW w:w="704" w:type="dxa"/>
            <w:noWrap w:val="0"/>
            <w:vAlign w:val="center"/>
          </w:tcPr>
          <w:p w14:paraId="421A77BB">
            <w:pPr>
              <w:keepNext w:val="0"/>
              <w:keepLines w:val="0"/>
              <w:pageBreakBefore w:val="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sz w:val="21"/>
                <w:szCs w:val="21"/>
                <w:highlight w:val="none"/>
                <w:u w:val="none"/>
                <w:lang w:val="en-US" w:eastAsia="zh-CN"/>
              </w:rPr>
              <w:t>3</w:t>
            </w:r>
          </w:p>
        </w:tc>
        <w:tc>
          <w:tcPr>
            <w:tcW w:w="3750" w:type="dxa"/>
            <w:noWrap w:val="0"/>
            <w:vAlign w:val="center"/>
          </w:tcPr>
          <w:p w14:paraId="43AE2F46">
            <w:pPr>
              <w:keepNext w:val="0"/>
              <w:keepLines w:val="0"/>
              <w:pageBreakBefore w:val="0"/>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投标单位近三年内（2023年-2025年）承担过在产业导航分析方面服务业绩有一个得1分，本项最高得3分。</w:t>
            </w:r>
          </w:p>
        </w:tc>
        <w:tc>
          <w:tcPr>
            <w:tcW w:w="2326" w:type="dxa"/>
            <w:noWrap w:val="0"/>
            <w:vAlign w:val="center"/>
          </w:tcPr>
          <w:p w14:paraId="31A0E36D">
            <w:pPr>
              <w:keepNext w:val="0"/>
              <w:keepLines w:val="0"/>
              <w:pageBreakBefore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提供合同和报告摘要等证明材料复印件并加盖公章，否则不得分。</w:t>
            </w:r>
          </w:p>
        </w:tc>
      </w:tr>
      <w:tr w14:paraId="16A5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92" w:type="dxa"/>
            <w:vMerge w:val="continue"/>
            <w:noWrap w:val="0"/>
            <w:vAlign w:val="center"/>
          </w:tcPr>
          <w:p w14:paraId="7B528C49">
            <w:pPr>
              <w:keepNext w:val="0"/>
              <w:keepLines w:val="0"/>
              <w:pageBreakBefore w:val="0"/>
              <w:ind w:firstLine="28"/>
              <w:jc w:val="center"/>
              <w:rPr>
                <w:rFonts w:hint="eastAsia" w:ascii="宋体" w:hAnsi="宋体" w:eastAsia="宋体" w:cs="宋体"/>
                <w:color w:val="000000"/>
                <w:sz w:val="21"/>
                <w:szCs w:val="21"/>
                <w:highlight w:val="none"/>
                <w:lang w:val="en-US" w:eastAsia="zh-CN"/>
              </w:rPr>
            </w:pPr>
          </w:p>
        </w:tc>
        <w:tc>
          <w:tcPr>
            <w:tcW w:w="1696" w:type="dxa"/>
            <w:vMerge w:val="continue"/>
            <w:noWrap w:val="0"/>
            <w:vAlign w:val="center"/>
          </w:tcPr>
          <w:p w14:paraId="4B443173">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p>
        </w:tc>
        <w:tc>
          <w:tcPr>
            <w:tcW w:w="704" w:type="dxa"/>
            <w:noWrap w:val="0"/>
            <w:vAlign w:val="center"/>
          </w:tcPr>
          <w:p w14:paraId="2DDDFF80">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w:t>
            </w:r>
          </w:p>
        </w:tc>
        <w:tc>
          <w:tcPr>
            <w:tcW w:w="3750" w:type="dxa"/>
            <w:noWrap w:val="0"/>
            <w:vAlign w:val="center"/>
          </w:tcPr>
          <w:p w14:paraId="770DC0EC">
            <w:pPr>
              <w:keepNext w:val="0"/>
              <w:keepLines w:val="0"/>
              <w:pageBreakBefore w:val="0"/>
              <w:widowControl/>
              <w:suppressLineNumbers w:val="0"/>
              <w:jc w:val="left"/>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具有专业专利数据库且提供相关服务得2分，没有或不提供服务不得分。</w:t>
            </w:r>
          </w:p>
        </w:tc>
        <w:tc>
          <w:tcPr>
            <w:tcW w:w="2326" w:type="dxa"/>
            <w:noWrap w:val="0"/>
            <w:vAlign w:val="center"/>
          </w:tcPr>
          <w:p w14:paraId="74281F91">
            <w:pPr>
              <w:keepNext w:val="0"/>
              <w:keepLines w:val="0"/>
              <w:pageBreakBefore w:val="0"/>
              <w:widowControl/>
              <w:suppressLineNumbers w:val="0"/>
              <w:jc w:val="left"/>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提供专利数据库租用合同或授权书等证明材料复印件并加盖公章，否则不得分。</w:t>
            </w:r>
          </w:p>
        </w:tc>
      </w:tr>
      <w:tr w14:paraId="1B9D7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692" w:type="dxa"/>
            <w:vMerge w:val="restart"/>
            <w:noWrap w:val="0"/>
            <w:vAlign w:val="center"/>
          </w:tcPr>
          <w:p w14:paraId="2C40E5B5">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3.2</w:t>
            </w:r>
          </w:p>
        </w:tc>
        <w:tc>
          <w:tcPr>
            <w:tcW w:w="1696" w:type="dxa"/>
            <w:vMerge w:val="restart"/>
            <w:noWrap w:val="0"/>
            <w:vAlign w:val="center"/>
          </w:tcPr>
          <w:p w14:paraId="31F99A98">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配备的代理人员</w:t>
            </w:r>
          </w:p>
        </w:tc>
        <w:tc>
          <w:tcPr>
            <w:tcW w:w="704" w:type="dxa"/>
            <w:noWrap w:val="0"/>
            <w:vAlign w:val="center"/>
          </w:tcPr>
          <w:p w14:paraId="1407CA7D">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6</w:t>
            </w:r>
          </w:p>
        </w:tc>
        <w:tc>
          <w:tcPr>
            <w:tcW w:w="3750" w:type="dxa"/>
            <w:noWrap w:val="0"/>
            <w:vAlign w:val="center"/>
          </w:tcPr>
          <w:p w14:paraId="5E98C994">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配备专职为本项目从事专利代理业务的执业代理人（分布领域应涵盖化工、材料、信息、机械、生物制药等）（以下简称专职代理人，取得执业证和资格证）:</w:t>
            </w:r>
          </w:p>
          <w:p w14:paraId="189A5852">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配备20名及以上专职代理人：6分；</w:t>
            </w:r>
          </w:p>
          <w:p w14:paraId="5409400D">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配备11-19名专职代理人：5分；</w:t>
            </w:r>
          </w:p>
          <w:p w14:paraId="5C50FAE3">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配备8-10名专职代理人：3分；</w:t>
            </w:r>
          </w:p>
          <w:p w14:paraId="7643BD95">
            <w:pPr>
              <w:keepNext w:val="0"/>
              <w:keepLines w:val="0"/>
              <w:pageBreakBefore w:val="0"/>
              <w:widowControl/>
              <w:suppressLineNumbers w:val="0"/>
              <w:jc w:val="both"/>
              <w:rPr>
                <w:rFonts w:hint="eastAsia" w:ascii="宋体" w:hAnsi="宋体" w:eastAsia="宋体" w:cs="宋体"/>
                <w:b/>
                <w:bCs/>
                <w:i w:val="0"/>
                <w:iCs w:val="0"/>
                <w:color w:val="000000"/>
                <w:sz w:val="21"/>
                <w:szCs w:val="21"/>
                <w:highlight w:val="none"/>
                <w:u w:val="none"/>
                <w:lang w:val="en-US" w:eastAsia="zh-CN" w:bidi="ar-SA"/>
              </w:rPr>
            </w:pPr>
            <w:r>
              <w:rPr>
                <w:rFonts w:hint="eastAsia" w:ascii="宋体" w:hAnsi="宋体" w:eastAsia="宋体" w:cs="宋体"/>
                <w:color w:val="000000"/>
                <w:sz w:val="21"/>
                <w:szCs w:val="21"/>
                <w:highlight w:val="none"/>
                <w:lang w:val="en-US" w:eastAsia="zh-CN"/>
              </w:rPr>
              <w:t>配备5-8名专职代理人：1分；</w:t>
            </w:r>
          </w:p>
        </w:tc>
        <w:tc>
          <w:tcPr>
            <w:tcW w:w="2326" w:type="dxa"/>
            <w:noWrap w:val="0"/>
            <w:vAlign w:val="center"/>
          </w:tcPr>
          <w:p w14:paraId="173D682D">
            <w:pPr>
              <w:keepNext w:val="0"/>
              <w:keepLines w:val="0"/>
              <w:pageBreakBefore w:val="0"/>
              <w:widowControl/>
              <w:numPr>
                <w:ilvl w:val="0"/>
                <w:numId w:val="13"/>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提供涉及配备人员的具体内容填写响应文件中“参加本项目人员一览表”加盖投标人公章。</w:t>
            </w:r>
          </w:p>
          <w:p w14:paraId="19D2B5D1">
            <w:pPr>
              <w:keepNext w:val="0"/>
              <w:keepLines w:val="0"/>
              <w:pageBreakBefore w:val="0"/>
              <w:widowControl/>
              <w:numPr>
                <w:ilvl w:val="0"/>
                <w:numId w:val="13"/>
              </w:numPr>
              <w:suppressLineNumbers w:val="0"/>
              <w:ind w:left="0" w:firstLine="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《专利代理师执业证书》及《专利代理师资格证书》复印件并加盖公章。</w:t>
            </w:r>
          </w:p>
          <w:p w14:paraId="786FC59C">
            <w:pPr>
              <w:keepNext w:val="0"/>
              <w:keepLines w:val="0"/>
              <w:pageBreakBefore w:val="0"/>
              <w:widowControl/>
              <w:numPr>
                <w:ilvl w:val="0"/>
                <w:numId w:val="13"/>
              </w:numPr>
              <w:suppressLineNumbers w:val="0"/>
              <w:ind w:left="0" w:firstLine="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提供社保中心出具的投标人为以上人员缴纳的2025年11月-2026年1月的社保缴费证明材料复印件并加盖公章。</w:t>
            </w:r>
          </w:p>
          <w:p w14:paraId="1937673A">
            <w:pPr>
              <w:keepNext w:val="0"/>
              <w:keepLines w:val="0"/>
              <w:pageBreakBefore w:val="0"/>
              <w:widowControl/>
              <w:numPr>
                <w:ilvl w:val="0"/>
                <w:numId w:val="13"/>
              </w:numPr>
              <w:suppressLineNumbers w:val="0"/>
              <w:ind w:left="0" w:firstLine="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以上证明材料未提供或不满足要求不得分。</w:t>
            </w:r>
          </w:p>
        </w:tc>
      </w:tr>
      <w:tr w14:paraId="14A00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vMerge w:val="continue"/>
            <w:noWrap w:val="0"/>
            <w:vAlign w:val="center"/>
          </w:tcPr>
          <w:p w14:paraId="262752F0">
            <w:pPr>
              <w:keepNext w:val="0"/>
              <w:keepLines w:val="0"/>
              <w:pageBreakBefore w:val="0"/>
              <w:ind w:firstLine="28"/>
              <w:jc w:val="center"/>
              <w:rPr>
                <w:rFonts w:hint="eastAsia" w:ascii="宋体" w:hAnsi="宋体" w:eastAsia="宋体" w:cs="宋体"/>
                <w:color w:val="000000"/>
                <w:sz w:val="21"/>
                <w:szCs w:val="21"/>
                <w:highlight w:val="none"/>
                <w:lang w:val="en-US" w:eastAsia="zh-CN"/>
              </w:rPr>
            </w:pPr>
          </w:p>
        </w:tc>
        <w:tc>
          <w:tcPr>
            <w:tcW w:w="1696" w:type="dxa"/>
            <w:vMerge w:val="continue"/>
            <w:noWrap w:val="0"/>
            <w:vAlign w:val="center"/>
          </w:tcPr>
          <w:p w14:paraId="2D15F140">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p>
        </w:tc>
        <w:tc>
          <w:tcPr>
            <w:tcW w:w="704" w:type="dxa"/>
            <w:noWrap w:val="0"/>
            <w:vAlign w:val="center"/>
          </w:tcPr>
          <w:p w14:paraId="6FA37CBF">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4</w:t>
            </w:r>
          </w:p>
        </w:tc>
        <w:tc>
          <w:tcPr>
            <w:tcW w:w="3750" w:type="dxa"/>
            <w:noWrap w:val="0"/>
            <w:vAlign w:val="center"/>
          </w:tcPr>
          <w:p w14:paraId="3620A7EE">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配备代理5年及以上专职代理人：</w:t>
            </w:r>
          </w:p>
          <w:p w14:paraId="4B128B97">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5名及以上：4分；</w:t>
            </w:r>
          </w:p>
          <w:p w14:paraId="3B746432">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3-4名：3分；</w:t>
            </w:r>
          </w:p>
          <w:p w14:paraId="5CDC4238">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1-2名：1分；</w:t>
            </w:r>
          </w:p>
          <w:p w14:paraId="65EA2BE2">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执业代理人经验</w:t>
            </w:r>
          </w:p>
          <w:p w14:paraId="07D3649E">
            <w:pPr>
              <w:keepNext w:val="0"/>
              <w:keepLines w:val="0"/>
              <w:pageBreakBefore w:val="0"/>
              <w:widowControl/>
              <w:suppressLineNumbers w:val="0"/>
              <w:jc w:val="both"/>
              <w:rPr>
                <w:rFonts w:hint="eastAsia" w:ascii="宋体" w:hAnsi="宋体" w:eastAsia="宋体" w:cs="宋体"/>
                <w:b/>
                <w:bCs/>
                <w:i w:val="0"/>
                <w:iCs w:val="0"/>
                <w:color w:val="000000"/>
                <w:sz w:val="21"/>
                <w:szCs w:val="21"/>
                <w:highlight w:val="none"/>
                <w:u w:val="none"/>
                <w:lang w:val="en-US" w:eastAsia="zh-CN" w:bidi="ar-SA"/>
              </w:rPr>
            </w:pPr>
            <w:r>
              <w:rPr>
                <w:rFonts w:hint="eastAsia" w:ascii="宋体" w:hAnsi="宋体" w:eastAsia="宋体" w:cs="宋体"/>
                <w:color w:val="000000"/>
                <w:sz w:val="21"/>
                <w:szCs w:val="21"/>
                <w:highlight w:val="none"/>
                <w:lang w:val="en-US" w:eastAsia="zh-CN"/>
              </w:rPr>
              <w:t>以全国专利代理公共服务平台公布数据为准，网址：http://www.pppas.net/index，提供网站查询截图加盖投标人公章。</w:t>
            </w:r>
          </w:p>
        </w:tc>
        <w:tc>
          <w:tcPr>
            <w:tcW w:w="2326" w:type="dxa"/>
            <w:noWrap w:val="0"/>
            <w:vAlign w:val="center"/>
          </w:tcPr>
          <w:p w14:paraId="79A80D19">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1、提供涉及配备人员的具体内容填写响应文件中“参加本项目人员一览表”加盖投标人公章。</w:t>
            </w:r>
          </w:p>
          <w:p w14:paraId="18B87816">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2、《专利代理师执业证书》及《专利代理师资格证书》复印件并加盖公章。</w:t>
            </w:r>
          </w:p>
          <w:p w14:paraId="6BB1BC49">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3、提供社保中心出具的投标人为以上人员缴纳的2025年11月-2026年1月的社保缴费证明材料复印件并加盖公章。</w:t>
            </w:r>
          </w:p>
          <w:p w14:paraId="7DB6F386">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4、执业代理人经验以全国专利代理公共服务平台公布数据为准，网址：http://www.pppas.net/index，提供网站查询截图加盖投标人公章。</w:t>
            </w:r>
          </w:p>
          <w:p w14:paraId="3D7D6E8B">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5、以上证明材料未提供或不满足要求不得分。</w:t>
            </w:r>
          </w:p>
        </w:tc>
      </w:tr>
      <w:tr w14:paraId="41B2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noWrap w:val="0"/>
            <w:vAlign w:val="center"/>
          </w:tcPr>
          <w:p w14:paraId="2E16F735">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w:t>
            </w:r>
          </w:p>
        </w:tc>
        <w:tc>
          <w:tcPr>
            <w:tcW w:w="1696" w:type="dxa"/>
            <w:noWrap w:val="0"/>
            <w:vAlign w:val="center"/>
          </w:tcPr>
          <w:p w14:paraId="32FAB7C6">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近三年(2023-2025年)国内发明专利平均结案授权率</w:t>
            </w:r>
          </w:p>
        </w:tc>
        <w:tc>
          <w:tcPr>
            <w:tcW w:w="704" w:type="dxa"/>
            <w:noWrap w:val="0"/>
            <w:vAlign w:val="center"/>
          </w:tcPr>
          <w:p w14:paraId="178555B1">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8</w:t>
            </w:r>
          </w:p>
        </w:tc>
        <w:tc>
          <w:tcPr>
            <w:tcW w:w="3750" w:type="dxa"/>
            <w:noWrap w:val="0"/>
            <w:vAlign w:val="center"/>
          </w:tcPr>
          <w:p w14:paraId="18A28644">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(1)年平均授权率70%(含)以上的得8分；</w:t>
            </w:r>
          </w:p>
          <w:p w14:paraId="05D8BCC6">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(2)年平均授权率69%(含)-60%的得6分；</w:t>
            </w:r>
          </w:p>
          <w:p w14:paraId="2D71D271">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(3)年平均授权率59%(含)-50%的得4分；</w:t>
            </w:r>
          </w:p>
          <w:p w14:paraId="34FB65D2">
            <w:pPr>
              <w:pStyle w:val="215"/>
              <w:keepNext w:val="0"/>
              <w:keepLines w:val="0"/>
              <w:pageBreakBefore w:val="0"/>
              <w:ind w:left="0"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（4）年平均授权率49%(含)-40%的得2分；</w:t>
            </w:r>
          </w:p>
          <w:p w14:paraId="2525530F">
            <w:pPr>
              <w:pStyle w:val="215"/>
              <w:keepNext w:val="0"/>
              <w:keepLines w:val="0"/>
              <w:pageBreakBefore w:val="0"/>
              <w:ind w:left="0" w:firstLine="0"/>
              <w:rPr>
                <w:rFonts w:hint="eastAsia"/>
                <w:lang w:val="en-US" w:eastAsia="zh-CN"/>
              </w:rPr>
            </w:pPr>
            <w:r>
              <w:rPr>
                <w:rFonts w:hint="eastAsia" w:ascii="宋体" w:hAnsi="宋体" w:eastAsia="宋体" w:cs="宋体"/>
                <w:color w:val="000000"/>
                <w:sz w:val="21"/>
                <w:szCs w:val="21"/>
                <w:highlight w:val="none"/>
                <w:lang w:val="en-US" w:eastAsia="zh-CN"/>
              </w:rPr>
              <w:t>（5）年平均授权率39%(含)-30%的得1分；</w:t>
            </w:r>
          </w:p>
        </w:tc>
        <w:tc>
          <w:tcPr>
            <w:tcW w:w="2326" w:type="dxa"/>
            <w:noWrap w:val="0"/>
            <w:vAlign w:val="center"/>
          </w:tcPr>
          <w:p w14:paraId="17A5BB3D">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提供全国专利代理公共服务平台（http://www.pppas.net/）2023年-2025年年度结案授权率截图及三年截图数据计算出的平均结案授权率数据并加盖公章。</w:t>
            </w:r>
          </w:p>
        </w:tc>
      </w:tr>
      <w:tr w14:paraId="710B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noWrap w:val="0"/>
            <w:vAlign w:val="center"/>
          </w:tcPr>
          <w:p w14:paraId="2F71D482">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3.4</w:t>
            </w:r>
          </w:p>
        </w:tc>
        <w:tc>
          <w:tcPr>
            <w:tcW w:w="1696" w:type="dxa"/>
            <w:noWrap w:val="0"/>
            <w:vAlign w:val="center"/>
          </w:tcPr>
          <w:p w14:paraId="10AD8035">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代理的优质专利情况</w:t>
            </w:r>
          </w:p>
        </w:tc>
        <w:tc>
          <w:tcPr>
            <w:tcW w:w="704" w:type="dxa"/>
            <w:noWrap w:val="0"/>
            <w:vAlign w:val="center"/>
          </w:tcPr>
          <w:p w14:paraId="06F59C8D">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5</w:t>
            </w:r>
          </w:p>
        </w:tc>
        <w:tc>
          <w:tcPr>
            <w:tcW w:w="3750" w:type="dxa"/>
            <w:noWrap w:val="0"/>
            <w:vAlign w:val="center"/>
          </w:tcPr>
          <w:p w14:paraId="4C485A59">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投标人代理的发明专利曾获专利奖项目情况，本项最高得5分:</w:t>
            </w:r>
          </w:p>
          <w:p w14:paraId="4E875387">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（1）中国专利金奖的得5分/个；</w:t>
            </w:r>
          </w:p>
          <w:p w14:paraId="277BE486">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（2）中国专利银奖的得4分/个；</w:t>
            </w:r>
          </w:p>
          <w:p w14:paraId="5CF3328E">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（3）中国专利优秀奖的得3分/个；</w:t>
            </w:r>
          </w:p>
          <w:p w14:paraId="50C0A53D">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（4）省专利金奖的得2分/个；</w:t>
            </w:r>
          </w:p>
          <w:p w14:paraId="56021775">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（5）省专利银奖的得1分/个；</w:t>
            </w:r>
          </w:p>
          <w:p w14:paraId="2CFBD9CB">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（6）市级专利金奖0.5分/个</w:t>
            </w:r>
          </w:p>
          <w:p w14:paraId="110BE50A">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其他获奖不得分。</w:t>
            </w:r>
          </w:p>
        </w:tc>
        <w:tc>
          <w:tcPr>
            <w:tcW w:w="2326" w:type="dxa"/>
            <w:noWrap w:val="0"/>
            <w:vAlign w:val="center"/>
          </w:tcPr>
          <w:p w14:paraId="752D4EB6">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提供相关获奖证明材料复印件并加盖公章。（各投标人仅以最高奖项计分，不累计）</w:t>
            </w:r>
          </w:p>
        </w:tc>
      </w:tr>
      <w:tr w14:paraId="7529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1" w:hRule="atLeast"/>
        </w:trPr>
        <w:tc>
          <w:tcPr>
            <w:tcW w:w="692" w:type="dxa"/>
            <w:noWrap w:val="0"/>
            <w:vAlign w:val="center"/>
          </w:tcPr>
          <w:p w14:paraId="59039593">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3.5</w:t>
            </w:r>
          </w:p>
        </w:tc>
        <w:tc>
          <w:tcPr>
            <w:tcW w:w="1696" w:type="dxa"/>
            <w:noWrap w:val="0"/>
            <w:vAlign w:val="center"/>
          </w:tcPr>
          <w:p w14:paraId="4AFB9A2F">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投标人荣誉</w:t>
            </w:r>
          </w:p>
        </w:tc>
        <w:tc>
          <w:tcPr>
            <w:tcW w:w="704" w:type="dxa"/>
            <w:noWrap w:val="0"/>
            <w:vAlign w:val="center"/>
          </w:tcPr>
          <w:p w14:paraId="608CFEEA">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5</w:t>
            </w:r>
          </w:p>
        </w:tc>
        <w:tc>
          <w:tcPr>
            <w:tcW w:w="3750" w:type="dxa"/>
            <w:noWrap w:val="0"/>
            <w:vAlign w:val="center"/>
          </w:tcPr>
          <w:p w14:paraId="084CA92B">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根据投标文件中提供的各项荣誉、信誉、表彰证书等打分：</w:t>
            </w:r>
          </w:p>
          <w:p w14:paraId="04ED5217">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（1）获得国家知识产权局颁发的荣誉的得5分；</w:t>
            </w:r>
          </w:p>
          <w:p w14:paraId="04A5D29D">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（2）获得省级（省、自治区、直辖市）知识产权行政管理部门颁发的荣誉的得3分；</w:t>
            </w:r>
          </w:p>
          <w:p w14:paraId="1479B639">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（3）获得地市级（含副省级城市、计划单列市）知识产权行政管理部门颁发的荣誉的得1分；</w:t>
            </w:r>
          </w:p>
          <w:p w14:paraId="3C031842">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其他不得分。</w:t>
            </w:r>
          </w:p>
        </w:tc>
        <w:tc>
          <w:tcPr>
            <w:tcW w:w="2326" w:type="dxa"/>
            <w:noWrap w:val="0"/>
            <w:vAlign w:val="center"/>
          </w:tcPr>
          <w:p w14:paraId="2F436EE8">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提供各荣誉、</w:t>
            </w:r>
            <w:r>
              <w:rPr>
                <w:rFonts w:hint="eastAsia" w:ascii="宋体" w:hAnsi="宋体" w:eastAsia="宋体" w:cs="宋体"/>
                <w:color w:val="000000"/>
                <w:sz w:val="21"/>
                <w:szCs w:val="21"/>
                <w:highlight w:val="none"/>
                <w:lang w:val="en-US" w:eastAsia="zh-CN"/>
              </w:rPr>
              <w:t>信誉、表彰证书</w:t>
            </w:r>
            <w:r>
              <w:rPr>
                <w:rFonts w:hint="eastAsia" w:ascii="宋体" w:hAnsi="宋体" w:eastAsia="宋体" w:cs="宋体"/>
                <w:i w:val="0"/>
                <w:iCs w:val="0"/>
                <w:color w:val="000000"/>
                <w:sz w:val="21"/>
                <w:szCs w:val="21"/>
                <w:highlight w:val="none"/>
                <w:u w:val="none"/>
                <w:lang w:val="en-US" w:eastAsia="zh-CN" w:bidi="ar"/>
              </w:rPr>
              <w:t>证明材料复印件并加盖公章。（各投标人仅以最高荣誉计分，不累计）</w:t>
            </w:r>
          </w:p>
        </w:tc>
      </w:tr>
      <w:tr w14:paraId="0F101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noWrap w:val="0"/>
            <w:vAlign w:val="center"/>
          </w:tcPr>
          <w:p w14:paraId="19009BB2">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3.6</w:t>
            </w:r>
          </w:p>
        </w:tc>
        <w:tc>
          <w:tcPr>
            <w:tcW w:w="1696" w:type="dxa"/>
            <w:noWrap w:val="0"/>
            <w:vAlign w:val="center"/>
          </w:tcPr>
          <w:p w14:paraId="67FA0593">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代理授权率承诺</w:t>
            </w:r>
          </w:p>
        </w:tc>
        <w:tc>
          <w:tcPr>
            <w:tcW w:w="704" w:type="dxa"/>
            <w:noWrap w:val="0"/>
            <w:vAlign w:val="center"/>
          </w:tcPr>
          <w:p w14:paraId="4C321D49">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5</w:t>
            </w:r>
          </w:p>
        </w:tc>
        <w:tc>
          <w:tcPr>
            <w:tcW w:w="3750" w:type="dxa"/>
            <w:noWrap w:val="0"/>
            <w:vAlign w:val="center"/>
          </w:tcPr>
          <w:p w14:paraId="05BC1C05">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承诺发明专利授权率：</w:t>
            </w:r>
          </w:p>
          <w:p w14:paraId="35A7BFA1">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1）发明专利授权率≥85%：5分；</w:t>
            </w:r>
          </w:p>
          <w:p w14:paraId="3F2F75B4">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2）发明专利授权率80%—84%：4分；</w:t>
            </w:r>
          </w:p>
          <w:p w14:paraId="597F8025">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3）发明专利授权率75%—79%：3分；</w:t>
            </w:r>
          </w:p>
          <w:p w14:paraId="597F4C82">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4）发明专利授权率70%-74% ：2分。</w:t>
            </w:r>
          </w:p>
        </w:tc>
        <w:tc>
          <w:tcPr>
            <w:tcW w:w="2326" w:type="dxa"/>
            <w:noWrap w:val="0"/>
            <w:vAlign w:val="center"/>
          </w:tcPr>
          <w:p w14:paraId="2E4D2835">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提供承诺函并签字盖章生效。否则不得分。格式自拟</w:t>
            </w:r>
          </w:p>
        </w:tc>
      </w:tr>
      <w:tr w14:paraId="2BD4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noWrap w:val="0"/>
            <w:vAlign w:val="center"/>
          </w:tcPr>
          <w:p w14:paraId="6FD11D4C">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w:t>
            </w:r>
          </w:p>
        </w:tc>
        <w:tc>
          <w:tcPr>
            <w:tcW w:w="1696" w:type="dxa"/>
            <w:noWrap w:val="0"/>
            <w:vAlign w:val="center"/>
          </w:tcPr>
          <w:p w14:paraId="25098BD5">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代理效率（扣除发明人的修改时间）</w:t>
            </w:r>
          </w:p>
        </w:tc>
        <w:tc>
          <w:tcPr>
            <w:tcW w:w="704" w:type="dxa"/>
            <w:noWrap w:val="0"/>
            <w:vAlign w:val="center"/>
          </w:tcPr>
          <w:p w14:paraId="71EFBA0F">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2</w:t>
            </w:r>
          </w:p>
        </w:tc>
        <w:tc>
          <w:tcPr>
            <w:tcW w:w="3750" w:type="dxa"/>
            <w:noWrap w:val="0"/>
            <w:vAlign w:val="center"/>
          </w:tcPr>
          <w:p w14:paraId="11D2D6AC">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承诺代理效率：一周内处理完毕：2分</w:t>
            </w:r>
          </w:p>
        </w:tc>
        <w:tc>
          <w:tcPr>
            <w:tcW w:w="2326" w:type="dxa"/>
            <w:noWrap w:val="0"/>
            <w:vAlign w:val="center"/>
          </w:tcPr>
          <w:p w14:paraId="0A5CFE35">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提供承诺函并签字盖章生效。否则不得分。格式自拟</w:t>
            </w:r>
          </w:p>
        </w:tc>
      </w:tr>
      <w:tr w14:paraId="16AC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noWrap w:val="0"/>
            <w:vAlign w:val="center"/>
          </w:tcPr>
          <w:p w14:paraId="0EC1FC7C">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3.8</w:t>
            </w:r>
          </w:p>
        </w:tc>
        <w:tc>
          <w:tcPr>
            <w:tcW w:w="1696" w:type="dxa"/>
            <w:noWrap w:val="0"/>
            <w:vAlign w:val="center"/>
          </w:tcPr>
          <w:p w14:paraId="27D9D33F">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损失赔偿承诺</w:t>
            </w:r>
          </w:p>
        </w:tc>
        <w:tc>
          <w:tcPr>
            <w:tcW w:w="704" w:type="dxa"/>
            <w:noWrap w:val="0"/>
            <w:vAlign w:val="center"/>
          </w:tcPr>
          <w:p w14:paraId="487AD33D">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5</w:t>
            </w:r>
          </w:p>
        </w:tc>
        <w:tc>
          <w:tcPr>
            <w:tcW w:w="3750" w:type="dxa"/>
            <w:noWrap w:val="0"/>
            <w:vAlign w:val="center"/>
          </w:tcPr>
          <w:p w14:paraId="03771475">
            <w:pPr>
              <w:keepNext w:val="0"/>
              <w:keepLines w:val="0"/>
              <w:pageBreakBefore w:val="0"/>
              <w:widowControl/>
              <w:suppressLineNumbers w:val="0"/>
              <w:tabs>
                <w:tab w:val="left" w:pos="934"/>
              </w:tabs>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承诺因代理公司原因造成采购人专利权丧失的：</w:t>
            </w:r>
          </w:p>
          <w:p w14:paraId="2A0948A3">
            <w:pPr>
              <w:keepNext w:val="0"/>
              <w:keepLines w:val="0"/>
              <w:pageBreakBefore w:val="0"/>
              <w:widowControl/>
              <w:suppressLineNumbers w:val="0"/>
              <w:tabs>
                <w:tab w:val="left" w:pos="934"/>
              </w:tabs>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1）每一件专利最少赔偿10万元：5分；</w:t>
            </w:r>
          </w:p>
          <w:p w14:paraId="56A5415F">
            <w:pPr>
              <w:keepNext w:val="0"/>
              <w:keepLines w:val="0"/>
              <w:pageBreakBefore w:val="0"/>
              <w:widowControl/>
              <w:suppressLineNumbers w:val="0"/>
              <w:tabs>
                <w:tab w:val="left" w:pos="934"/>
              </w:tabs>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2）每一件专利最少赔偿5万元：3分。</w:t>
            </w:r>
          </w:p>
        </w:tc>
        <w:tc>
          <w:tcPr>
            <w:tcW w:w="2326" w:type="dxa"/>
            <w:noWrap w:val="0"/>
            <w:vAlign w:val="center"/>
          </w:tcPr>
          <w:p w14:paraId="21E71600">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提供承诺函并签字盖章生效。否则不得分。格式自拟</w:t>
            </w:r>
          </w:p>
        </w:tc>
      </w:tr>
      <w:tr w14:paraId="1F21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vMerge w:val="restart"/>
            <w:noWrap w:val="0"/>
            <w:vAlign w:val="center"/>
          </w:tcPr>
          <w:p w14:paraId="4696747D">
            <w:pPr>
              <w:keepNext w:val="0"/>
              <w:keepLines w:val="0"/>
              <w:pageBreakBefore w:val="0"/>
              <w:ind w:firstLine="28"/>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3.9</w:t>
            </w:r>
          </w:p>
        </w:tc>
        <w:tc>
          <w:tcPr>
            <w:tcW w:w="1696" w:type="dxa"/>
            <w:vMerge w:val="restart"/>
            <w:noWrap w:val="0"/>
            <w:vAlign w:val="center"/>
          </w:tcPr>
          <w:p w14:paraId="3DAE2B9A">
            <w:pPr>
              <w:keepNext w:val="0"/>
              <w:keepLines w:val="0"/>
              <w:pageBreakBefore w:val="0"/>
              <w:widowControl/>
              <w:suppressLineNumbers w:val="0"/>
              <w:jc w:val="both"/>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代理机构实力</w:t>
            </w:r>
          </w:p>
        </w:tc>
        <w:tc>
          <w:tcPr>
            <w:tcW w:w="704" w:type="dxa"/>
            <w:noWrap w:val="0"/>
            <w:vAlign w:val="center"/>
          </w:tcPr>
          <w:p w14:paraId="78D08AC5">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3</w:t>
            </w:r>
          </w:p>
        </w:tc>
        <w:tc>
          <w:tcPr>
            <w:tcW w:w="3750" w:type="dxa"/>
            <w:noWrap w:val="0"/>
            <w:vAlign w:val="center"/>
          </w:tcPr>
          <w:p w14:paraId="1F1B4FD4">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参与专利代理机构管理规范化建设项目并成功通过验收的，得3分</w:t>
            </w:r>
          </w:p>
        </w:tc>
        <w:tc>
          <w:tcPr>
            <w:tcW w:w="2326" w:type="dxa"/>
            <w:noWrap w:val="0"/>
            <w:vAlign w:val="center"/>
          </w:tcPr>
          <w:p w14:paraId="064AF7B9">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color w:val="000000"/>
                <w:sz w:val="21"/>
                <w:szCs w:val="21"/>
                <w:highlight w:val="none"/>
              </w:rPr>
              <w:t>提供专利代理机构管理规范化建设项目合同和验收证明</w:t>
            </w:r>
            <w:r>
              <w:rPr>
                <w:rFonts w:hint="eastAsia" w:ascii="宋体" w:hAnsi="宋体" w:eastAsia="宋体" w:cs="宋体"/>
                <w:color w:val="000000"/>
                <w:sz w:val="21"/>
                <w:szCs w:val="21"/>
                <w:highlight w:val="none"/>
                <w:lang w:val="en-US" w:eastAsia="zh-CN"/>
              </w:rPr>
              <w:t>复印件并加盖公章</w:t>
            </w:r>
            <w:r>
              <w:rPr>
                <w:rFonts w:hint="eastAsia" w:ascii="宋体" w:hAnsi="宋体" w:eastAsia="宋体" w:cs="宋体"/>
                <w:color w:val="000000"/>
                <w:sz w:val="21"/>
                <w:szCs w:val="21"/>
                <w:highlight w:val="none"/>
              </w:rPr>
              <w:t>，否则不得分</w:t>
            </w:r>
          </w:p>
        </w:tc>
      </w:tr>
      <w:tr w14:paraId="5FD1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92" w:type="dxa"/>
            <w:vMerge w:val="continue"/>
            <w:noWrap w:val="0"/>
            <w:vAlign w:val="center"/>
          </w:tcPr>
          <w:p w14:paraId="40227859">
            <w:pPr>
              <w:keepNext w:val="0"/>
              <w:keepLines w:val="0"/>
              <w:pageBreakBefore w:val="0"/>
              <w:ind w:firstLine="28"/>
              <w:jc w:val="center"/>
              <w:rPr>
                <w:rFonts w:hint="eastAsia" w:ascii="宋体" w:hAnsi="宋体" w:eastAsia="宋体" w:cs="宋体"/>
                <w:color w:val="000000"/>
                <w:sz w:val="21"/>
                <w:szCs w:val="21"/>
                <w:highlight w:val="none"/>
                <w:lang w:val="en-US" w:eastAsia="zh-CN"/>
              </w:rPr>
            </w:pPr>
          </w:p>
        </w:tc>
        <w:tc>
          <w:tcPr>
            <w:tcW w:w="1696" w:type="dxa"/>
            <w:vMerge w:val="continue"/>
            <w:noWrap w:val="0"/>
            <w:vAlign w:val="center"/>
          </w:tcPr>
          <w:p w14:paraId="7A27170F">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p>
        </w:tc>
        <w:tc>
          <w:tcPr>
            <w:tcW w:w="704" w:type="dxa"/>
            <w:noWrap w:val="0"/>
            <w:vAlign w:val="center"/>
          </w:tcPr>
          <w:p w14:paraId="6EF24F5E">
            <w:pPr>
              <w:keepNext w:val="0"/>
              <w:keepLines w:val="0"/>
              <w:pageBreakBefore w:val="0"/>
              <w:widowControl/>
              <w:suppressLineNumbers w:val="0"/>
              <w:jc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bidi="ar-SA"/>
              </w:rPr>
              <w:t>3</w:t>
            </w:r>
          </w:p>
        </w:tc>
        <w:tc>
          <w:tcPr>
            <w:tcW w:w="3750" w:type="dxa"/>
            <w:noWrap w:val="0"/>
            <w:vAlign w:val="center"/>
          </w:tcPr>
          <w:p w14:paraId="22D31B0F">
            <w:pPr>
              <w:keepNext w:val="0"/>
              <w:keepLines w:val="0"/>
              <w:pageBreakBefore w:val="0"/>
              <w:widowControl/>
              <w:suppressLineNumbers w:val="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专利转移转化服务情况。根据投标供应商近三年</w:t>
            </w:r>
            <w:r>
              <w:rPr>
                <w:rFonts w:hint="eastAsia" w:ascii="宋体" w:hAnsi="宋体" w:eastAsia="宋体" w:cs="宋体"/>
                <w:color w:val="FF0000"/>
                <w:sz w:val="21"/>
                <w:szCs w:val="21"/>
                <w:highlight w:val="none"/>
                <w:lang w:val="en-US" w:eastAsia="zh-CN"/>
              </w:rPr>
              <w:t>（2023年-2025年）</w:t>
            </w:r>
            <w:r>
              <w:rPr>
                <w:rFonts w:hint="eastAsia" w:ascii="宋体" w:hAnsi="宋体" w:eastAsia="宋体" w:cs="宋体"/>
                <w:color w:val="000000"/>
                <w:sz w:val="21"/>
                <w:szCs w:val="21"/>
                <w:highlight w:val="none"/>
                <w:lang w:val="en-US" w:eastAsia="zh-CN"/>
              </w:rPr>
              <w:t>促成高校或科研院所专利转化、专利实施许可的实际业绩进行评定,横向比较，按数量排序，第一名得3分，第二名得2.7分，第三名得2.4分，以此类推，第十名得0.3分，其余不得分。</w:t>
            </w:r>
          </w:p>
        </w:tc>
        <w:tc>
          <w:tcPr>
            <w:tcW w:w="2326" w:type="dxa"/>
            <w:noWrap w:val="0"/>
            <w:vAlign w:val="center"/>
          </w:tcPr>
          <w:p w14:paraId="6907B414">
            <w:pPr>
              <w:keepNext w:val="0"/>
              <w:keepLines w:val="0"/>
              <w:pageBreakBefore w:val="0"/>
              <w:widowControl/>
              <w:numPr>
                <w:ilvl w:val="0"/>
                <w:numId w:val="0"/>
              </w:numPr>
              <w:suppressLineNumbers w:val="0"/>
              <w:jc w:val="both"/>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提供清单、专利的转化合同、专利实施许可合同、国知局备案证明复印件并加盖公章作为有效证明材料，否则不得分</w:t>
            </w:r>
          </w:p>
        </w:tc>
      </w:tr>
      <w:tr w14:paraId="13400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388" w:type="dxa"/>
            <w:gridSpan w:val="2"/>
            <w:noWrap w:val="0"/>
            <w:vAlign w:val="center"/>
          </w:tcPr>
          <w:p w14:paraId="25A5F7F0">
            <w:pPr>
              <w:keepNext w:val="0"/>
              <w:keepLines w:val="0"/>
              <w:pageBreakBefore w:val="0"/>
              <w:ind w:firstLine="28"/>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w:t>
            </w:r>
          </w:p>
        </w:tc>
        <w:tc>
          <w:tcPr>
            <w:tcW w:w="704" w:type="dxa"/>
            <w:noWrap w:val="0"/>
            <w:vAlign w:val="center"/>
          </w:tcPr>
          <w:p w14:paraId="774D5329">
            <w:pPr>
              <w:keepNext w:val="0"/>
              <w:keepLines w:val="0"/>
              <w:pageBreakBefore w:val="0"/>
              <w:ind w:firstLine="28"/>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w:t>
            </w:r>
          </w:p>
        </w:tc>
        <w:tc>
          <w:tcPr>
            <w:tcW w:w="6076" w:type="dxa"/>
            <w:gridSpan w:val="2"/>
            <w:noWrap w:val="0"/>
            <w:vAlign w:val="center"/>
          </w:tcPr>
          <w:p w14:paraId="02F57757">
            <w:pPr>
              <w:keepNext w:val="0"/>
              <w:keepLines w:val="0"/>
              <w:pageBreakBefore w:val="0"/>
              <w:rPr>
                <w:rFonts w:hint="eastAsia" w:ascii="宋体" w:hAnsi="宋体" w:eastAsia="宋体" w:cs="宋体"/>
                <w:color w:val="000000"/>
                <w:sz w:val="21"/>
                <w:szCs w:val="21"/>
                <w:highlight w:val="none"/>
              </w:rPr>
            </w:pPr>
          </w:p>
        </w:tc>
      </w:tr>
    </w:tbl>
    <w:p w14:paraId="356158B8">
      <w:pPr>
        <w:spacing w:line="360" w:lineRule="auto"/>
        <w:jc w:val="both"/>
        <w:outlineLvl w:val="0"/>
        <w:rPr>
          <w:rFonts w:hint="eastAsia" w:ascii="Times New Roman" w:hAnsi="Times New Roman" w:eastAsia="宋体" w:cs="Times New Roman"/>
          <w:color w:val="000000"/>
          <w:sz w:val="21"/>
          <w:szCs w:val="21"/>
          <w:highlight w:val="none"/>
          <w:lang w:val="en-US" w:eastAsia="zh-CN"/>
        </w:rPr>
      </w:pPr>
    </w:p>
    <w:p w14:paraId="155A0656">
      <w:pPr>
        <w:spacing w:line="360" w:lineRule="auto"/>
        <w:ind w:firstLine="420"/>
        <w:jc w:val="both"/>
        <w:outlineLvl w:val="0"/>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注：采用综合评分法的，评标结果按评审后得分由高到低顺序排列。得分相同的，按投标报价由低到高顺序排列。得分且投标报价相同的并列。投标文件满足采购文件全部实质性要求，且按照评审因素的量化指标评审得分最高，当投标人数量(n)≥13家时，则选取11家中标人，当投标人数量(n)＜13家时，则选取n-2家为中标人,若本项目因有效投标数量不足10家时，本项目按无效标处理。</w:t>
      </w:r>
    </w:p>
    <w:p w14:paraId="47B4CBF6">
      <w:pPr>
        <w:spacing w:line="360" w:lineRule="auto"/>
        <w:jc w:val="both"/>
        <w:outlineLvl w:val="0"/>
        <w:rPr>
          <w:b/>
          <w:sz w:val="36"/>
          <w:szCs w:val="36"/>
        </w:rPr>
      </w:pPr>
    </w:p>
    <w:p w14:paraId="75393625">
      <w:pPr>
        <w:spacing w:line="360" w:lineRule="auto"/>
        <w:jc w:val="center"/>
        <w:outlineLvl w:val="0"/>
        <w:rPr>
          <w:b/>
          <w:sz w:val="36"/>
          <w:szCs w:val="36"/>
        </w:rPr>
      </w:pPr>
    </w:p>
    <w:p w14:paraId="5296B20B">
      <w:pPr>
        <w:spacing w:line="360" w:lineRule="auto"/>
        <w:jc w:val="center"/>
        <w:outlineLvl w:val="0"/>
        <w:rPr>
          <w:b/>
          <w:sz w:val="36"/>
          <w:szCs w:val="36"/>
        </w:rPr>
      </w:pPr>
    </w:p>
    <w:p w14:paraId="13684F87">
      <w:pPr>
        <w:spacing w:line="360" w:lineRule="auto"/>
        <w:jc w:val="center"/>
        <w:outlineLvl w:val="0"/>
        <w:rPr>
          <w:b/>
          <w:sz w:val="36"/>
          <w:szCs w:val="36"/>
        </w:rPr>
      </w:pPr>
    </w:p>
    <w:p w14:paraId="6E4314BA">
      <w:pPr>
        <w:spacing w:line="360" w:lineRule="auto"/>
        <w:jc w:val="center"/>
        <w:outlineLvl w:val="0"/>
        <w:rPr>
          <w:b/>
          <w:sz w:val="36"/>
          <w:szCs w:val="36"/>
        </w:rPr>
      </w:pPr>
    </w:p>
    <w:p w14:paraId="05E0D132">
      <w:pPr>
        <w:spacing w:line="360" w:lineRule="auto"/>
        <w:jc w:val="center"/>
        <w:outlineLvl w:val="0"/>
        <w:rPr>
          <w:b/>
          <w:sz w:val="36"/>
          <w:szCs w:val="36"/>
        </w:rPr>
      </w:pPr>
    </w:p>
    <w:p w14:paraId="02D661EF">
      <w:pPr>
        <w:spacing w:line="360" w:lineRule="auto"/>
        <w:jc w:val="center"/>
        <w:outlineLvl w:val="0"/>
        <w:rPr>
          <w:b/>
          <w:sz w:val="36"/>
          <w:szCs w:val="36"/>
        </w:rPr>
      </w:pPr>
    </w:p>
    <w:p w14:paraId="52F8FA58">
      <w:pPr>
        <w:spacing w:line="360" w:lineRule="auto"/>
        <w:jc w:val="center"/>
        <w:outlineLvl w:val="0"/>
        <w:rPr>
          <w:b/>
          <w:sz w:val="36"/>
          <w:szCs w:val="36"/>
        </w:rPr>
      </w:pPr>
    </w:p>
    <w:p w14:paraId="66EC7635">
      <w:pPr>
        <w:spacing w:line="360" w:lineRule="auto"/>
        <w:jc w:val="center"/>
        <w:outlineLvl w:val="0"/>
        <w:rPr>
          <w:b/>
          <w:bCs/>
          <w:sz w:val="36"/>
          <w:szCs w:val="36"/>
        </w:rPr>
      </w:pPr>
    </w:p>
    <w:p w14:paraId="2D5618B6">
      <w:pPr>
        <w:spacing w:line="360" w:lineRule="auto"/>
        <w:jc w:val="center"/>
        <w:outlineLvl w:val="0"/>
        <w:rPr>
          <w:b/>
          <w:bCs/>
          <w:sz w:val="36"/>
          <w:szCs w:val="36"/>
        </w:rPr>
      </w:pPr>
    </w:p>
    <w:p w14:paraId="0E7A25AF">
      <w:pPr>
        <w:spacing w:line="360" w:lineRule="auto"/>
        <w:jc w:val="center"/>
        <w:outlineLvl w:val="0"/>
        <w:rPr>
          <w:b/>
          <w:sz w:val="36"/>
          <w:szCs w:val="36"/>
        </w:rPr>
      </w:pPr>
      <w:r>
        <w:rPr>
          <w:b/>
          <w:sz w:val="36"/>
          <w:szCs w:val="36"/>
        </w:rPr>
        <w:t>第四章   采购需求</w:t>
      </w:r>
      <w:bookmarkEnd w:id="669"/>
    </w:p>
    <w:p w14:paraId="33304E5D">
      <w:pPr>
        <w:keepNext w:val="0"/>
        <w:keepLines w:val="0"/>
        <w:pageBreakBefore w:val="0"/>
        <w:widowControl/>
        <w:spacing w:line="360" w:lineRule="auto"/>
        <w:jc w:val="both"/>
        <w:rPr>
          <w:rFonts w:ascii="宋体" w:hAnsi="宋体" w:eastAsia="宋体" w:cs="宋体"/>
          <w:b/>
          <w:bCs w:val="0"/>
          <w:color w:val="000000"/>
          <w:sz w:val="24"/>
          <w:szCs w:val="24"/>
          <w:highlight w:val="none"/>
          <w:lang w:val="en-US" w:eastAsia="zh-CN"/>
        </w:rPr>
      </w:pPr>
      <w:bookmarkStart w:id="670" w:name="_Toc104818929"/>
      <w:r>
        <w:rPr>
          <w:rFonts w:hint="eastAsia" w:ascii="宋体" w:hAnsi="宋体" w:eastAsia="宋体" w:cs="宋体"/>
          <w:b/>
          <w:bCs w:val="0"/>
          <w:color w:val="000000"/>
          <w:sz w:val="24"/>
          <w:szCs w:val="24"/>
          <w:highlight w:val="none"/>
          <w:lang w:val="en-US" w:eastAsia="zh-CN"/>
        </w:rPr>
        <w:t>一、项目内容：常州大学专利代理服务项目，</w:t>
      </w:r>
      <w:r>
        <w:rPr>
          <w:rFonts w:hint="eastAsia" w:ascii="Times New Roman" w:hAnsi="Times New Roman" w:eastAsia="宋体" w:cs="Times New Roman"/>
          <w:bCs/>
          <w:color w:val="000000"/>
          <w:sz w:val="24"/>
          <w:szCs w:val="24"/>
          <w:highlight w:val="none"/>
          <w:lang w:val="en-US" w:eastAsia="zh-CN"/>
        </w:rPr>
        <w:t>包括但不限于</w:t>
      </w:r>
      <w:r>
        <w:rPr>
          <w:rFonts w:ascii="Times New Roman" w:hAnsi="Times New Roman" w:eastAsia="宋体" w:cs="Times New Roman"/>
          <w:bCs/>
          <w:color w:val="000000"/>
          <w:sz w:val="24"/>
          <w:szCs w:val="24"/>
          <w:highlight w:val="none"/>
          <w:lang w:val="en-US" w:eastAsia="zh-CN"/>
        </w:rPr>
        <w:t>为常州大学提供知识产权申请</w:t>
      </w:r>
      <w:r>
        <w:rPr>
          <w:rFonts w:hint="eastAsia" w:ascii="Times New Roman" w:hAnsi="Times New Roman" w:eastAsia="宋体" w:cs="Times New Roman"/>
          <w:bCs/>
          <w:color w:val="000000"/>
          <w:sz w:val="24"/>
          <w:szCs w:val="24"/>
          <w:highlight w:val="none"/>
          <w:lang w:val="en-US" w:eastAsia="zh-CN"/>
        </w:rPr>
        <w:t>、</w:t>
      </w:r>
      <w:r>
        <w:rPr>
          <w:rFonts w:ascii="Times New Roman" w:hAnsi="Times New Roman" w:eastAsia="宋体" w:cs="Times New Roman"/>
          <w:bCs/>
          <w:color w:val="000000"/>
          <w:sz w:val="24"/>
          <w:szCs w:val="24"/>
          <w:highlight w:val="none"/>
          <w:lang w:val="en-US" w:eastAsia="zh-CN"/>
        </w:rPr>
        <w:t>知识产权管理</w:t>
      </w:r>
      <w:r>
        <w:rPr>
          <w:rFonts w:hint="eastAsia" w:ascii="Times New Roman" w:hAnsi="Times New Roman" w:eastAsia="宋体" w:cs="Times New Roman"/>
          <w:bCs/>
          <w:color w:val="000000"/>
          <w:sz w:val="24"/>
          <w:szCs w:val="24"/>
          <w:highlight w:val="none"/>
          <w:lang w:val="en-US" w:eastAsia="zh-CN"/>
        </w:rPr>
        <w:t>、</w:t>
      </w:r>
      <w:r>
        <w:rPr>
          <w:rFonts w:ascii="Times New Roman" w:hAnsi="Times New Roman" w:eastAsia="宋体" w:cs="Times New Roman"/>
          <w:bCs/>
          <w:color w:val="000000"/>
          <w:sz w:val="24"/>
          <w:szCs w:val="24"/>
          <w:highlight w:val="none"/>
          <w:lang w:val="en-US" w:eastAsia="zh-CN"/>
        </w:rPr>
        <w:t>知识产权咨询</w:t>
      </w:r>
      <w:r>
        <w:rPr>
          <w:rFonts w:hint="eastAsia" w:ascii="Times New Roman" w:hAnsi="Times New Roman" w:eastAsia="宋体" w:cs="Times New Roman"/>
          <w:bCs/>
          <w:color w:val="000000"/>
          <w:sz w:val="24"/>
          <w:szCs w:val="24"/>
          <w:highlight w:val="none"/>
          <w:lang w:val="en-US" w:eastAsia="zh-CN"/>
        </w:rPr>
        <w:t>、</w:t>
      </w:r>
      <w:r>
        <w:rPr>
          <w:rFonts w:ascii="Times New Roman" w:hAnsi="Times New Roman" w:eastAsia="宋体" w:cs="Times New Roman"/>
          <w:bCs/>
          <w:color w:val="000000"/>
          <w:sz w:val="24"/>
          <w:szCs w:val="24"/>
          <w:highlight w:val="none"/>
          <w:lang w:val="en-US" w:eastAsia="zh-CN"/>
        </w:rPr>
        <w:t>知识产权讲座</w:t>
      </w:r>
      <w:r>
        <w:rPr>
          <w:rFonts w:hint="eastAsia" w:ascii="Times New Roman" w:hAnsi="Times New Roman" w:eastAsia="宋体" w:cs="Times New Roman"/>
          <w:bCs/>
          <w:color w:val="000000"/>
          <w:sz w:val="24"/>
          <w:szCs w:val="24"/>
          <w:highlight w:val="none"/>
          <w:lang w:val="en-US" w:eastAsia="zh-CN"/>
        </w:rPr>
        <w:t>等</w:t>
      </w:r>
      <w:r>
        <w:rPr>
          <w:rFonts w:ascii="Times New Roman" w:hAnsi="Times New Roman" w:eastAsia="宋体" w:cs="Times New Roman"/>
          <w:bCs/>
          <w:color w:val="000000"/>
          <w:sz w:val="24"/>
          <w:szCs w:val="24"/>
          <w:highlight w:val="none"/>
          <w:lang w:val="en-US" w:eastAsia="zh-CN"/>
        </w:rPr>
        <w:t>代理服务及相关管理协助工作</w:t>
      </w:r>
      <w:r>
        <w:rPr>
          <w:rFonts w:hint="eastAsia" w:ascii="Times New Roman" w:hAnsi="Times New Roman" w:eastAsia="宋体" w:cs="Times New Roman"/>
          <w:bCs/>
          <w:color w:val="000000"/>
          <w:sz w:val="24"/>
          <w:szCs w:val="24"/>
          <w:highlight w:val="none"/>
          <w:lang w:val="en-US" w:eastAsia="zh-CN"/>
        </w:rPr>
        <w:t>。为常州大学提供专利申请代理服务及相关管理协助工作。</w:t>
      </w:r>
    </w:p>
    <w:p w14:paraId="592F0E03">
      <w:pPr>
        <w:keepNext w:val="0"/>
        <w:keepLines w:val="0"/>
        <w:pageBreakBefore w:val="0"/>
        <w:widowControl/>
        <w:spacing w:line="360" w:lineRule="auto"/>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二</w:t>
      </w:r>
      <w:r>
        <w:rPr>
          <w:rFonts w:hint="eastAsia" w:ascii="宋体" w:hAnsi="宋体" w:eastAsia="宋体" w:cs="宋体"/>
          <w:b/>
          <w:bCs w:val="0"/>
          <w:color w:val="000000"/>
          <w:sz w:val="24"/>
          <w:szCs w:val="24"/>
          <w:highlight w:val="none"/>
        </w:rPr>
        <w:t>、</w:t>
      </w:r>
      <w:r>
        <w:rPr>
          <w:rFonts w:hint="eastAsia" w:ascii="宋体" w:hAnsi="宋体" w:eastAsia="宋体" w:cs="宋体"/>
          <w:b/>
          <w:bCs w:val="0"/>
          <w:color w:val="000000"/>
          <w:sz w:val="24"/>
          <w:szCs w:val="24"/>
          <w:highlight w:val="none"/>
          <w:lang w:val="en-US" w:eastAsia="zh-CN"/>
        </w:rPr>
        <w:t>服务内容</w:t>
      </w:r>
    </w:p>
    <w:p w14:paraId="5A9B1E24">
      <w:pPr>
        <w:keepNext w:val="0"/>
        <w:keepLines w:val="0"/>
        <w:pageBreakBefore w:val="0"/>
        <w:widowControl/>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1、知识产权申请服务</w:t>
      </w:r>
    </w:p>
    <w:p w14:paraId="3DAE81A0">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1）国内专利申请的代理服务，包括专利检索、专利撰写、费用减缓、申请提交、答复相关补正或审查意见、授权登记及年费缴纳等全部申请事宜；</w:t>
      </w:r>
    </w:p>
    <w:p w14:paraId="786BE14C">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2）PCT申请国际阶段的代理服务，包括涉及国际受理局、国际检索单位、国际初步审查单位和国际局的全部申请事宜；</w:t>
      </w:r>
    </w:p>
    <w:p w14:paraId="54C76C25">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3）PCT申请进入国家阶段的代理服务，包括文本翻译、申请提交、答复相关补正或审查意见、授权登记、年费缴纳等的全部申请事宜。</w:t>
      </w:r>
    </w:p>
    <w:p w14:paraId="793EF495">
      <w:pPr>
        <w:keepNext w:val="0"/>
        <w:keepLines w:val="0"/>
        <w:pageBreakBefore w:val="0"/>
        <w:widowControl/>
        <w:spacing w:line="360" w:lineRule="auto"/>
        <w:ind w:firstLine="480"/>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4）巴黎公约国际专利申请的代理服务，包括文本翻译、申请提交、答复相关补正或审查意见、授权登记、年费缴纳等的全部申请事宜</w:t>
      </w:r>
      <w:r>
        <w:rPr>
          <w:rFonts w:hint="eastAsia" w:ascii="宋体" w:hAnsi="宋体" w:eastAsia="宋体" w:cs="宋体"/>
          <w:b/>
          <w:bCs w:val="0"/>
          <w:color w:val="000000"/>
          <w:sz w:val="24"/>
          <w:szCs w:val="24"/>
          <w:highlight w:val="none"/>
          <w:lang w:val="en-US" w:eastAsia="zh-CN"/>
        </w:rPr>
        <w:t>。</w:t>
      </w:r>
    </w:p>
    <w:p w14:paraId="4CAAC648">
      <w:pPr>
        <w:keepNext w:val="0"/>
        <w:keepLines w:val="0"/>
        <w:pageBreakBefore w:val="0"/>
        <w:widowControl/>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2、知识产权管理服务</w:t>
      </w:r>
    </w:p>
    <w:p w14:paraId="62ECC1BA">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1）供应商配备专职联系人，负责采购人所有案件的总体沟通与协助；</w:t>
      </w:r>
    </w:p>
    <w:p w14:paraId="4BD8D8D0">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供应商应妥善管理专利审查相关文件，并对所有过程文件（包括但不限于受理通知书、缴费收据、审查意见通知书、驳回决定、授权证书等）进行扫描或复印留存。供应商须及时在“常州大学专利管理系统”中更新所有专利的进展信息与状态，确保系统数据完整、准确。供应商应于每月5日前，完成该系统内上月全部专利处理信息的更新工作。</w:t>
      </w:r>
    </w:p>
    <w:p w14:paraId="66B54526">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3）办理相关费用的减缓手续，免费监控并代缴相关费用，包括国内专利申请官费、专利登记费、年费等；PCT申请官费、外国专利申请官费、国外律师费、维持费、年费等。</w:t>
      </w:r>
    </w:p>
    <w:p w14:paraId="098F513F">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4）在专利获得授权并取得证书后，供应商的代理关系即告终止。供应商须及时办理解除代理手续，专利后续维护由采购人自行管理。</w:t>
      </w:r>
    </w:p>
    <w:p w14:paraId="12ED357B">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5）根据政府资助文件要求，供应商为采购人准备相应的资助申请材料。</w:t>
      </w:r>
    </w:p>
    <w:p w14:paraId="3B2BB9F5">
      <w:pPr>
        <w:keepNext w:val="0"/>
        <w:keepLines w:val="0"/>
        <w:pageBreakBefore w:val="0"/>
        <w:widowControl/>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3、知识产权咨询服务</w:t>
      </w:r>
    </w:p>
    <w:p w14:paraId="15097A7F">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提供专利申请程序、申请文件、中间审批文件、审查意见、补正书、意见陈述书等内容的咨询服务；提供高价值专利申请、专利奖项申报、学科专利群建设的咨询及指导服务。</w:t>
      </w:r>
    </w:p>
    <w:p w14:paraId="281F2D00">
      <w:pPr>
        <w:keepNext w:val="0"/>
        <w:keepLines w:val="0"/>
        <w:pageBreakBefore w:val="0"/>
        <w:widowControl/>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4、知识产权讲座服务</w:t>
      </w:r>
      <w:r>
        <w:rPr>
          <w:rFonts w:hint="eastAsia" w:ascii="宋体" w:hAnsi="宋体" w:eastAsia="宋体" w:cs="宋体"/>
          <w:b w:val="0"/>
          <w:bCs/>
          <w:color w:val="000000"/>
          <w:sz w:val="24"/>
          <w:szCs w:val="24"/>
          <w:highlight w:val="none"/>
          <w:lang w:val="en-US" w:eastAsia="zh-CN"/>
        </w:rPr>
        <w:t>内容包括：专利基础知识、技术交底书撰写、答审技巧、专利检索分析等</w:t>
      </w:r>
      <w:r>
        <w:rPr>
          <w:rFonts w:hint="eastAsia" w:ascii="宋体" w:hAnsi="宋体" w:eastAsia="宋体" w:cs="宋体"/>
          <w:b/>
          <w:bCs w:val="0"/>
          <w:color w:val="000000"/>
          <w:sz w:val="24"/>
          <w:szCs w:val="24"/>
          <w:highlight w:val="none"/>
          <w:lang w:val="en-US" w:eastAsia="zh-CN"/>
        </w:rPr>
        <w:t>。</w:t>
      </w:r>
    </w:p>
    <w:p w14:paraId="19FEA89E">
      <w:pPr>
        <w:keepNext w:val="0"/>
        <w:keepLines w:val="0"/>
        <w:pageBreakBefore w:val="0"/>
        <w:widowControl/>
        <w:spacing w:line="360" w:lineRule="auto"/>
        <w:jc w:val="both"/>
        <w:rPr>
          <w:rFonts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三、服务要求</w:t>
      </w:r>
    </w:p>
    <w:p w14:paraId="4B68BC90">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供应商应选派专业对口且执业年限2年以上的代理人为采购人提供服务，并且对他们或代表他们完成的服务承担责任。供应商服务团队应相对固定，并在采购人校园网上公布指定代理人的简介及联系方式。</w:t>
      </w:r>
    </w:p>
    <w:p w14:paraId="7B4C9F37">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供应商代理采购人的知识产权申请，需经采购人备案，由采购人专利管理系统分配，如供应商私自处理未经采购人备案的知识产权申请委托事项，采购人有权不支付知识产权代理服务费及相关官费。</w:t>
      </w:r>
    </w:p>
    <w:p w14:paraId="0CBBFDA5">
      <w:pPr>
        <w:keepNext w:val="0"/>
        <w:keepLines w:val="0"/>
        <w:pageBreakBefore w:val="0"/>
        <w:widowControl/>
        <w:spacing w:line="360" w:lineRule="auto"/>
        <w:ind w:firstLine="48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为采购人代理知识产权申请时，对每件申请均须开展专利检索，并严格按采购人提供的固定模板出具预审报告，由采购人备案。若供应商未就某件申请出具预审报告，或报告未使用规定模板，或报告内容不实，采购人有权就该件申请拒绝支付相应的代理服务费及相关官费，并可视情况暂停或停止供应商的后续代理业务。</w:t>
      </w:r>
    </w:p>
    <w:p w14:paraId="05437DAC">
      <w:pPr>
        <w:keepNext w:val="0"/>
        <w:keepLines w:val="0"/>
        <w:pageBreakBefore w:val="0"/>
        <w:widowControl/>
        <w:spacing w:line="360" w:lineRule="auto"/>
        <w:ind w:firstLine="48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考虑到高校专利申请涉及领域的广泛性与前沿性，对于涉及新兴技术、交叉学科或极端复杂技术领域的发明创造若中标供应商不具备相关领域的资深代理资质或成功经验，学校保留将个案委托给其他代理机构代理的权利。</w:t>
      </w:r>
    </w:p>
    <w:p w14:paraId="358FF4C1">
      <w:pPr>
        <w:keepNext w:val="0"/>
        <w:keepLines w:val="0"/>
        <w:pageBreakBefore w:val="0"/>
        <w:widowControl/>
        <w:spacing w:line="360" w:lineRule="auto"/>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四、售后服务要求</w:t>
      </w:r>
    </w:p>
    <w:p w14:paraId="31D4EDD3">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对采购人委托的代理事务按照及时、优先、优惠的原则办理，对采购人交付的专利申请材料，自交付之日起，供应商对每一项专利申请应在14天内完成（扣除发明人的修改时间）。如供应商有特殊情况需要延期，应征得采购人同意；如采购人有特殊情况需要加急办理，供应商应主动与有关部门沟通，满足采购人时间要求。</w:t>
      </w:r>
    </w:p>
    <w:p w14:paraId="5E6172BE">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若出现下列情形之一，采购人有权暂停知识产权代理机构代理业务：</w:t>
      </w:r>
    </w:p>
    <w:p w14:paraId="6F017A40">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1.供应商拒绝采购人委托的代理事务；</w:t>
      </w:r>
    </w:p>
    <w:p w14:paraId="4A5556DB">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2.未在承诺期限内（扣除发明人的修改时间）完成专利申请；</w:t>
      </w:r>
    </w:p>
    <w:p w14:paraId="74642EF5">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3.随意更换采购人指定代理人；</w:t>
      </w:r>
    </w:p>
    <w:p w14:paraId="5B24D659">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4.与采购人沟通不畅，不服从采购人安排管理的。</w:t>
      </w:r>
    </w:p>
    <w:p w14:paraId="332FC59D">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保证服务质量，在全面、正确理解采购人发明创造或专利技术内容的基础上，尽量争取为采购人获得最合理的保护范围，并承诺发明专利授权率。若经考核，供应商未能达到承诺授权率，三年内不得代理采购人的知识产权事务。</w:t>
      </w:r>
    </w:p>
    <w:p w14:paraId="5515F5D0">
      <w:pPr>
        <w:keepNext w:val="0"/>
        <w:keepLines w:val="0"/>
        <w:pageBreakBefore w:val="0"/>
        <w:widowControl/>
        <w:numPr>
          <w:ilvl w:val="0"/>
          <w:numId w:val="14"/>
        </w:numPr>
        <w:spacing w:line="360" w:lineRule="auto"/>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验收标准</w:t>
      </w:r>
    </w:p>
    <w:p w14:paraId="0B60EC60">
      <w:pPr>
        <w:keepNext w:val="0"/>
        <w:keepLines w:val="0"/>
        <w:pageBreakBefore w:val="0"/>
        <w:widowControl/>
        <w:spacing w:line="360" w:lineRule="auto"/>
        <w:ind w:firstLine="48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国内发明专利授权率&gt;60%。</w:t>
      </w:r>
    </w:p>
    <w:p w14:paraId="713D3E61">
      <w:pPr>
        <w:keepNext w:val="0"/>
        <w:keepLines w:val="0"/>
        <w:pageBreakBefore w:val="0"/>
        <w:widowControl/>
        <w:numPr>
          <w:ilvl w:val="0"/>
          <w:numId w:val="14"/>
        </w:numPr>
        <w:spacing w:line="360" w:lineRule="auto"/>
        <w:ind w:left="0" w:firstLine="0"/>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报价方式</w:t>
      </w:r>
    </w:p>
    <w:p w14:paraId="7D5CFD16">
      <w:pPr>
        <w:spacing w:line="360" w:lineRule="auto"/>
        <w:ind w:firstLine="480"/>
        <w:rPr>
          <w:rFonts w:hint="eastAsia" w:ascii="Times New Roman" w:hAnsi="Times New Roman"/>
          <w:color w:val="000000"/>
          <w:sz w:val="24"/>
          <w:szCs w:val="24"/>
          <w:highlight w:val="none"/>
          <w:lang w:val="en-US" w:eastAsia="zh-CN"/>
        </w:rPr>
      </w:pPr>
      <w:r>
        <w:rPr>
          <w:rFonts w:hint="eastAsia" w:ascii="Times New Roman" w:hAnsi="Times New Roman"/>
          <w:color w:val="000000"/>
          <w:sz w:val="24"/>
          <w:szCs w:val="24"/>
          <w:highlight w:val="none"/>
          <w:lang w:val="en-US" w:eastAsia="zh-CN"/>
        </w:rPr>
        <w:t>本项目采用</w:t>
      </w:r>
      <w:r>
        <w:rPr>
          <w:rFonts w:hint="eastAsia" w:ascii="Times New Roman" w:hAnsi="Times New Roman"/>
          <w:b/>
          <w:bCs/>
          <w:color w:val="000000"/>
          <w:sz w:val="24"/>
          <w:szCs w:val="24"/>
          <w:highlight w:val="none"/>
          <w:lang w:val="en-US" w:eastAsia="zh-CN"/>
        </w:rPr>
        <w:t>固定优惠率</w:t>
      </w:r>
      <w:r>
        <w:rPr>
          <w:rFonts w:hint="eastAsia" w:ascii="Times New Roman" w:hAnsi="Times New Roman"/>
          <w:color w:val="000000"/>
          <w:sz w:val="24"/>
          <w:szCs w:val="24"/>
          <w:highlight w:val="none"/>
          <w:lang w:val="en-US" w:eastAsia="zh-CN"/>
        </w:rPr>
        <w:t>，磋商报价应包括磋商文件所确定的采购范围相应货物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BCB2C9E">
      <w:pPr>
        <w:spacing w:line="360" w:lineRule="auto"/>
        <w:ind w:firstLine="480"/>
        <w:rPr>
          <w:rFonts w:hint="eastAsia" w:ascii="Times New Roman" w:hAnsi="Times New Roman"/>
          <w:color w:val="000000"/>
          <w:sz w:val="24"/>
          <w:szCs w:val="24"/>
          <w:highlight w:val="none"/>
          <w:lang w:val="en-US" w:eastAsia="zh-CN"/>
        </w:rPr>
      </w:pPr>
      <w:r>
        <w:rPr>
          <w:rFonts w:hint="eastAsia" w:ascii="Times New Roman" w:hAnsi="Times New Roman"/>
          <w:color w:val="000000"/>
          <w:sz w:val="24"/>
          <w:szCs w:val="24"/>
          <w:highlight w:val="none"/>
          <w:lang w:val="en-US" w:eastAsia="zh-CN"/>
        </w:rPr>
        <w:t>结算方式：优惠率为1%，表格中填写1即可。最终结算即为固定单价*（1-优惠率）。</w:t>
      </w:r>
    </w:p>
    <w:tbl>
      <w:tblPr>
        <w:tblStyle w:val="28"/>
        <w:tblW w:w="0" w:type="auto"/>
        <w:tblInd w:w="-108" w:type="dxa"/>
        <w:tblLayout w:type="autofit"/>
        <w:tblCellMar>
          <w:top w:w="0" w:type="dxa"/>
          <w:left w:w="108" w:type="dxa"/>
          <w:bottom w:w="0" w:type="dxa"/>
          <w:right w:w="108" w:type="dxa"/>
        </w:tblCellMar>
      </w:tblPr>
      <w:tblGrid>
        <w:gridCol w:w="3816"/>
        <w:gridCol w:w="1497"/>
        <w:gridCol w:w="1590"/>
        <w:gridCol w:w="1605"/>
      </w:tblGrid>
      <w:tr w14:paraId="6387EE6A">
        <w:tblPrEx>
          <w:tblCellMar>
            <w:top w:w="0" w:type="dxa"/>
            <w:left w:w="108" w:type="dxa"/>
            <w:bottom w:w="0" w:type="dxa"/>
            <w:right w:w="108" w:type="dxa"/>
          </w:tblCellMar>
        </w:tblPrEx>
        <w:trPr>
          <w:trHeight w:val="491" w:hRule="atLeas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6393599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服务名称</w:t>
            </w:r>
          </w:p>
        </w:tc>
        <w:tc>
          <w:tcPr>
            <w:tcW w:w="1497" w:type="dxa"/>
            <w:tcBorders>
              <w:top w:val="single" w:color="000000" w:sz="4" w:space="0"/>
              <w:left w:val="nil"/>
              <w:bottom w:val="single" w:color="000000" w:sz="4" w:space="0"/>
              <w:right w:val="single" w:color="000000" w:sz="4" w:space="0"/>
            </w:tcBorders>
            <w:noWrap w:val="0"/>
            <w:vAlign w:val="center"/>
          </w:tcPr>
          <w:p w14:paraId="2CBA5370">
            <w:pPr>
              <w:jc w:val="center"/>
              <w:rPr>
                <w:rFonts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1590" w:type="dxa"/>
            <w:tcBorders>
              <w:top w:val="single" w:color="000000" w:sz="4" w:space="0"/>
              <w:left w:val="nil"/>
              <w:bottom w:val="single" w:color="000000" w:sz="4" w:space="0"/>
              <w:right w:val="single" w:color="000000" w:sz="4" w:space="0"/>
            </w:tcBorders>
            <w:noWrap w:val="0"/>
            <w:vAlign w:val="center"/>
          </w:tcPr>
          <w:p w14:paraId="1111B039">
            <w:pPr>
              <w:jc w:val="center"/>
              <w:rPr>
                <w:rFonts w:hint="eastAsia" w:ascii="宋体" w:hAnsi="宋体"/>
              </w:rPr>
            </w:pPr>
            <w:r>
              <w:rPr>
                <w:rFonts w:hint="eastAsia" w:ascii="宋体" w:hAnsi="宋体"/>
              </w:rPr>
              <w:t>固定单价</w:t>
            </w:r>
          </w:p>
          <w:p w14:paraId="6A9FB4D4">
            <w:pPr>
              <w:jc w:val="center"/>
              <w:rPr>
                <w:rFonts w:hint="eastAsia" w:ascii="宋体" w:hAnsi="宋体"/>
                <w:sz w:val="21"/>
                <w:szCs w:val="24"/>
                <w:lang w:val="en-US" w:eastAsia="zh-CN" w:bidi="ar-SA"/>
              </w:rPr>
            </w:pPr>
            <w:r>
              <w:rPr>
                <w:rFonts w:hint="eastAsia" w:ascii="宋体" w:hAnsi="宋体"/>
              </w:rPr>
              <w:t>（万元）</w:t>
            </w:r>
          </w:p>
        </w:tc>
        <w:tc>
          <w:tcPr>
            <w:tcW w:w="1605" w:type="dxa"/>
            <w:tcBorders>
              <w:top w:val="single" w:color="000000" w:sz="4" w:space="0"/>
              <w:left w:val="nil"/>
              <w:bottom w:val="single" w:color="000000" w:sz="4" w:space="0"/>
              <w:right w:val="single" w:color="000000" w:sz="4" w:space="0"/>
            </w:tcBorders>
            <w:noWrap w:val="0"/>
            <w:vAlign w:val="center"/>
          </w:tcPr>
          <w:p w14:paraId="39A582EA">
            <w:pPr>
              <w:jc w:val="center"/>
              <w:rPr>
                <w:rFonts w:hint="eastAsia" w:ascii="宋体" w:hAnsi="宋体"/>
              </w:rPr>
            </w:pPr>
            <w:r>
              <w:rPr>
                <w:rFonts w:hint="eastAsia" w:ascii="宋体" w:hAnsi="宋体"/>
              </w:rPr>
              <w:t>金额</w:t>
            </w:r>
          </w:p>
          <w:p w14:paraId="0B39597D">
            <w:pPr>
              <w:jc w:val="center"/>
              <w:rPr>
                <w:rFonts w:hint="eastAsia" w:ascii="宋体" w:hAnsi="宋体"/>
                <w:sz w:val="21"/>
                <w:szCs w:val="24"/>
                <w:lang w:val="en-US" w:eastAsia="zh-CN" w:bidi="ar-SA"/>
              </w:rPr>
            </w:pPr>
            <w:r>
              <w:rPr>
                <w:rFonts w:hint="eastAsia" w:ascii="宋体" w:hAnsi="宋体"/>
              </w:rPr>
              <w:t>（万元）</w:t>
            </w:r>
          </w:p>
        </w:tc>
      </w:tr>
      <w:tr w14:paraId="41C701A5">
        <w:tblPrEx>
          <w:tblCellMar>
            <w:top w:w="0" w:type="dxa"/>
            <w:left w:w="108" w:type="dxa"/>
            <w:bottom w:w="0" w:type="dxa"/>
            <w:right w:w="108" w:type="dxa"/>
          </w:tblCellMar>
        </w:tblPrEx>
        <w:trPr>
          <w:trHeight w:val="468" w:hRule="atLeas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0CAE0B1C">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国内发明专利新申请报价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申请</w:t>
            </w:r>
            <w:r>
              <w:rPr>
                <w:rFonts w:hint="eastAsia" w:ascii="宋体" w:hAnsi="宋体" w:eastAsia="宋体" w:cs="宋体"/>
                <w:color w:val="000000"/>
                <w:sz w:val="24"/>
                <w:szCs w:val="24"/>
                <w:highlight w:val="none"/>
                <w:lang w:eastAsia="zh-CN"/>
              </w:rPr>
              <w:t>）</w:t>
            </w:r>
          </w:p>
        </w:tc>
        <w:tc>
          <w:tcPr>
            <w:tcW w:w="1497" w:type="dxa"/>
            <w:tcBorders>
              <w:top w:val="single" w:color="000000" w:sz="4" w:space="0"/>
              <w:left w:val="nil"/>
              <w:bottom w:val="single" w:color="000000" w:sz="4" w:space="0"/>
              <w:right w:val="single" w:color="000000" w:sz="4" w:space="0"/>
            </w:tcBorders>
            <w:noWrap w:val="0"/>
            <w:vAlign w:val="center"/>
          </w:tcPr>
          <w:p w14:paraId="547A5533">
            <w:pPr>
              <w:jc w:val="center"/>
              <w:rPr>
                <w:rFonts w:ascii="宋体" w:hAnsi="宋体" w:eastAsia="宋体" w:cs="Times New Roman"/>
                <w:bCs/>
                <w:lang w:val="en-US" w:eastAsia="zh-CN"/>
              </w:rPr>
            </w:pPr>
            <w:r>
              <w:rPr>
                <w:rFonts w:hint="eastAsia" w:ascii="宋体" w:hAnsi="宋体" w:eastAsia="宋体" w:cs="Times New Roman"/>
                <w:bCs/>
                <w:lang w:val="en-US" w:eastAsia="zh-CN"/>
              </w:rPr>
              <w:t>1000</w:t>
            </w:r>
          </w:p>
        </w:tc>
        <w:tc>
          <w:tcPr>
            <w:tcW w:w="1590" w:type="dxa"/>
            <w:tcBorders>
              <w:top w:val="single" w:color="000000" w:sz="4" w:space="0"/>
              <w:left w:val="nil"/>
              <w:bottom w:val="single" w:color="000000" w:sz="4" w:space="0"/>
              <w:right w:val="single" w:color="000000" w:sz="4" w:space="0"/>
            </w:tcBorders>
            <w:noWrap w:val="0"/>
            <w:vAlign w:val="center"/>
          </w:tcPr>
          <w:p w14:paraId="0190ECCB">
            <w:pPr>
              <w:jc w:val="center"/>
              <w:rPr>
                <w:rFonts w:hint="eastAsia" w:ascii="宋体" w:hAnsi="宋体" w:eastAsia="宋体" w:cs="Times New Roman"/>
                <w:bCs/>
                <w:lang w:val="en-US" w:eastAsia="zh-CN"/>
              </w:rPr>
            </w:pPr>
            <w:r>
              <w:rPr>
                <w:rFonts w:ascii="宋体" w:hAnsi="宋体" w:eastAsia="宋体" w:cs="Times New Roman"/>
                <w:bCs/>
              </w:rPr>
              <w:t>0.</w:t>
            </w:r>
            <w:r>
              <w:rPr>
                <w:rFonts w:hint="eastAsia" w:ascii="宋体" w:hAnsi="宋体" w:eastAsia="宋体" w:cs="Times New Roman"/>
                <w:bCs/>
              </w:rPr>
              <w:t>18</w:t>
            </w:r>
          </w:p>
        </w:tc>
        <w:tc>
          <w:tcPr>
            <w:tcW w:w="1605" w:type="dxa"/>
            <w:tcBorders>
              <w:top w:val="single" w:color="000000" w:sz="4" w:space="0"/>
              <w:left w:val="nil"/>
              <w:bottom w:val="single" w:color="000000" w:sz="4" w:space="0"/>
              <w:right w:val="single" w:color="000000" w:sz="4" w:space="0"/>
            </w:tcBorders>
            <w:noWrap w:val="0"/>
            <w:vAlign w:val="center"/>
          </w:tcPr>
          <w:p w14:paraId="7AEEA6F9">
            <w:pPr>
              <w:jc w:val="center"/>
              <w:rPr>
                <w:rFonts w:hint="eastAsia" w:ascii="宋体" w:hAnsi="宋体" w:eastAsia="宋体" w:cs="Times New Roman"/>
                <w:bCs/>
                <w:lang w:val="en-US" w:eastAsia="zh-CN"/>
              </w:rPr>
            </w:pPr>
            <w:r>
              <w:rPr>
                <w:rFonts w:hint="eastAsia" w:ascii="宋体" w:hAnsi="宋体" w:eastAsia="宋体" w:cs="Times New Roman"/>
                <w:bCs/>
              </w:rPr>
              <w:t>180</w:t>
            </w:r>
          </w:p>
        </w:tc>
      </w:tr>
      <w:tr w14:paraId="10272274">
        <w:tblPrEx>
          <w:tblCellMar>
            <w:top w:w="0" w:type="dxa"/>
            <w:left w:w="108" w:type="dxa"/>
            <w:bottom w:w="0" w:type="dxa"/>
            <w:right w:w="108" w:type="dxa"/>
          </w:tblCellMar>
        </w:tblPrEx>
        <w:trPr>
          <w:trHeight w:val="468" w:hRule="atLeas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45E6B2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国内发明专利新申请报价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授权</w:t>
            </w:r>
            <w:r>
              <w:rPr>
                <w:rFonts w:hint="eastAsia" w:ascii="宋体" w:hAnsi="宋体" w:eastAsia="宋体" w:cs="宋体"/>
                <w:color w:val="000000"/>
                <w:sz w:val="24"/>
                <w:szCs w:val="24"/>
                <w:highlight w:val="none"/>
                <w:lang w:eastAsia="zh-CN"/>
              </w:rPr>
              <w:t>）</w:t>
            </w:r>
          </w:p>
        </w:tc>
        <w:tc>
          <w:tcPr>
            <w:tcW w:w="1497" w:type="dxa"/>
            <w:tcBorders>
              <w:top w:val="single" w:color="000000" w:sz="4" w:space="0"/>
              <w:left w:val="nil"/>
              <w:bottom w:val="single" w:color="000000" w:sz="4" w:space="0"/>
              <w:right w:val="single" w:color="000000" w:sz="4" w:space="0"/>
            </w:tcBorders>
            <w:noWrap w:val="0"/>
            <w:vAlign w:val="center"/>
          </w:tcPr>
          <w:p w14:paraId="4A89686E">
            <w:pPr>
              <w:jc w:val="center"/>
              <w:rPr>
                <w:rFonts w:ascii="宋体" w:hAnsi="宋体" w:eastAsia="宋体" w:cs="Times New Roman"/>
                <w:bCs/>
                <w:lang w:val="en-US" w:eastAsia="zh-CN"/>
              </w:rPr>
            </w:pPr>
            <w:r>
              <w:rPr>
                <w:rFonts w:hint="eastAsia" w:ascii="宋体" w:hAnsi="宋体" w:eastAsia="宋体" w:cs="Times New Roman"/>
                <w:bCs/>
                <w:lang w:val="en-US" w:eastAsia="zh-CN"/>
              </w:rPr>
              <w:t>600</w:t>
            </w:r>
          </w:p>
        </w:tc>
        <w:tc>
          <w:tcPr>
            <w:tcW w:w="1590" w:type="dxa"/>
            <w:tcBorders>
              <w:top w:val="single" w:color="000000" w:sz="4" w:space="0"/>
              <w:left w:val="nil"/>
              <w:bottom w:val="single" w:color="000000" w:sz="4" w:space="0"/>
              <w:right w:val="single" w:color="000000" w:sz="4" w:space="0"/>
            </w:tcBorders>
            <w:noWrap w:val="0"/>
            <w:vAlign w:val="center"/>
          </w:tcPr>
          <w:p w14:paraId="17619BE6">
            <w:pPr>
              <w:jc w:val="center"/>
              <w:rPr>
                <w:rFonts w:hint="eastAsia" w:ascii="宋体" w:hAnsi="宋体" w:eastAsia="宋体" w:cs="Times New Roman"/>
                <w:bCs/>
                <w:lang w:val="en-US" w:eastAsia="zh-CN"/>
              </w:rPr>
            </w:pPr>
            <w:r>
              <w:rPr>
                <w:rFonts w:ascii="宋体" w:hAnsi="宋体" w:eastAsia="宋体" w:cs="Times New Roman"/>
                <w:bCs/>
              </w:rPr>
              <w:t>0.</w:t>
            </w:r>
            <w:r>
              <w:rPr>
                <w:rFonts w:hint="eastAsia" w:ascii="宋体" w:hAnsi="宋体" w:eastAsia="宋体" w:cs="Times New Roman"/>
                <w:bCs/>
              </w:rPr>
              <w:t>18</w:t>
            </w:r>
          </w:p>
        </w:tc>
        <w:tc>
          <w:tcPr>
            <w:tcW w:w="1605" w:type="dxa"/>
            <w:tcBorders>
              <w:top w:val="single" w:color="000000" w:sz="4" w:space="0"/>
              <w:left w:val="nil"/>
              <w:bottom w:val="single" w:color="000000" w:sz="4" w:space="0"/>
              <w:right w:val="single" w:color="000000" w:sz="4" w:space="0"/>
            </w:tcBorders>
            <w:noWrap w:val="0"/>
            <w:vAlign w:val="center"/>
          </w:tcPr>
          <w:p w14:paraId="1A1A1F1A">
            <w:pPr>
              <w:jc w:val="center"/>
              <w:rPr>
                <w:rFonts w:hint="eastAsia" w:ascii="宋体" w:hAnsi="宋体" w:eastAsia="宋体" w:cs="Times New Roman"/>
                <w:bCs/>
                <w:lang w:val="en-US" w:eastAsia="zh-CN"/>
              </w:rPr>
            </w:pPr>
            <w:r>
              <w:rPr>
                <w:rFonts w:hint="eastAsia" w:ascii="宋体" w:hAnsi="宋体" w:eastAsia="宋体" w:cs="Times New Roman"/>
                <w:bCs/>
              </w:rPr>
              <w:t>108</w:t>
            </w:r>
          </w:p>
        </w:tc>
      </w:tr>
      <w:tr w14:paraId="6EAF98E5">
        <w:tblPrEx>
          <w:tblCellMar>
            <w:top w:w="0" w:type="dxa"/>
            <w:left w:w="108" w:type="dxa"/>
            <w:bottom w:w="0" w:type="dxa"/>
            <w:right w:w="108" w:type="dxa"/>
          </w:tblCellMar>
        </w:tblPrEx>
        <w:trPr>
          <w:trHeight w:val="507" w:hRule="exac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3A013B3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国内实用新型专利新申请报价</w:t>
            </w:r>
          </w:p>
        </w:tc>
        <w:tc>
          <w:tcPr>
            <w:tcW w:w="1497" w:type="dxa"/>
            <w:tcBorders>
              <w:top w:val="single" w:color="000000" w:sz="4" w:space="0"/>
              <w:left w:val="nil"/>
              <w:bottom w:val="single" w:color="000000" w:sz="4" w:space="0"/>
              <w:right w:val="single" w:color="000000" w:sz="4" w:space="0"/>
            </w:tcBorders>
            <w:noWrap w:val="0"/>
            <w:vAlign w:val="center"/>
          </w:tcPr>
          <w:p w14:paraId="31FC7D6A">
            <w:pPr>
              <w:jc w:val="center"/>
              <w:rPr>
                <w:rFonts w:ascii="宋体" w:hAnsi="宋体" w:eastAsia="宋体" w:cs="Times New Roman"/>
                <w:bCs/>
                <w:lang w:val="en-US" w:eastAsia="zh-CN"/>
              </w:rPr>
            </w:pPr>
            <w:r>
              <w:rPr>
                <w:rFonts w:hint="eastAsia" w:ascii="宋体" w:hAnsi="宋体" w:eastAsia="宋体" w:cs="Times New Roman"/>
                <w:bCs/>
                <w:color w:val="FF0000"/>
                <w:lang w:val="en-US" w:eastAsia="zh-CN"/>
              </w:rPr>
              <w:t>100</w:t>
            </w:r>
          </w:p>
        </w:tc>
        <w:tc>
          <w:tcPr>
            <w:tcW w:w="1590" w:type="dxa"/>
            <w:tcBorders>
              <w:top w:val="single" w:color="000000" w:sz="4" w:space="0"/>
              <w:left w:val="nil"/>
              <w:bottom w:val="single" w:color="000000" w:sz="4" w:space="0"/>
              <w:right w:val="single" w:color="000000" w:sz="4" w:space="0"/>
            </w:tcBorders>
            <w:noWrap w:val="0"/>
            <w:vAlign w:val="center"/>
          </w:tcPr>
          <w:p w14:paraId="44FD0A94">
            <w:pPr>
              <w:jc w:val="center"/>
              <w:rPr>
                <w:rFonts w:hint="eastAsia" w:ascii="宋体" w:hAnsi="宋体" w:eastAsia="宋体" w:cs="Times New Roman"/>
                <w:bCs/>
                <w:lang w:val="en-US" w:eastAsia="zh-CN"/>
              </w:rPr>
            </w:pPr>
            <w:r>
              <w:rPr>
                <w:rFonts w:hint="eastAsia" w:ascii="宋体" w:hAnsi="宋体" w:eastAsia="宋体" w:cs="Times New Roman"/>
                <w:bCs/>
              </w:rPr>
              <w:t>0.1</w:t>
            </w:r>
          </w:p>
        </w:tc>
        <w:tc>
          <w:tcPr>
            <w:tcW w:w="1605" w:type="dxa"/>
            <w:tcBorders>
              <w:top w:val="single" w:color="000000" w:sz="4" w:space="0"/>
              <w:left w:val="nil"/>
              <w:bottom w:val="single" w:color="000000" w:sz="4" w:space="0"/>
              <w:right w:val="single" w:color="000000" w:sz="4" w:space="0"/>
            </w:tcBorders>
            <w:noWrap w:val="0"/>
            <w:vAlign w:val="center"/>
          </w:tcPr>
          <w:p w14:paraId="7ED99E1F">
            <w:pPr>
              <w:jc w:val="center"/>
              <w:rPr>
                <w:rFonts w:hint="eastAsia" w:ascii="宋体" w:hAnsi="宋体" w:eastAsia="宋体" w:cs="Times New Roman"/>
                <w:bCs/>
                <w:lang w:val="en-US" w:eastAsia="zh-CN"/>
              </w:rPr>
            </w:pPr>
            <w:r>
              <w:rPr>
                <w:rFonts w:hint="eastAsia" w:ascii="宋体" w:hAnsi="宋体" w:eastAsia="宋体" w:cs="Times New Roman"/>
                <w:bCs/>
              </w:rPr>
              <w:t>10</w:t>
            </w:r>
          </w:p>
        </w:tc>
      </w:tr>
      <w:tr w14:paraId="102F0C21">
        <w:tblPrEx>
          <w:tblCellMar>
            <w:top w:w="0" w:type="dxa"/>
            <w:left w:w="108" w:type="dxa"/>
            <w:bottom w:w="0" w:type="dxa"/>
            <w:right w:w="108" w:type="dxa"/>
          </w:tblCellMar>
        </w:tblPrEx>
        <w:trPr>
          <w:trHeight w:val="575" w:hRule="exac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4C906C8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PCT</w:t>
            </w:r>
            <w:r>
              <w:rPr>
                <w:rFonts w:hint="eastAsia" w:ascii="宋体" w:hAnsi="宋体" w:eastAsia="宋体" w:cs="宋体"/>
                <w:color w:val="000000"/>
                <w:sz w:val="24"/>
                <w:szCs w:val="24"/>
                <w:highlight w:val="none"/>
                <w:lang w:val="en-US" w:eastAsia="zh-CN"/>
              </w:rPr>
              <w:t>国际阶段</w:t>
            </w:r>
            <w:r>
              <w:rPr>
                <w:rFonts w:hint="eastAsia" w:ascii="宋体" w:hAnsi="宋体" w:eastAsia="宋体" w:cs="宋体"/>
                <w:color w:val="000000"/>
                <w:sz w:val="24"/>
                <w:szCs w:val="24"/>
                <w:highlight w:val="none"/>
              </w:rPr>
              <w:t>新申请报价</w:t>
            </w:r>
          </w:p>
        </w:tc>
        <w:tc>
          <w:tcPr>
            <w:tcW w:w="1497" w:type="dxa"/>
            <w:tcBorders>
              <w:top w:val="single" w:color="000000" w:sz="4" w:space="0"/>
              <w:left w:val="nil"/>
              <w:bottom w:val="single" w:color="000000" w:sz="4" w:space="0"/>
              <w:right w:val="single" w:color="000000" w:sz="4" w:space="0"/>
            </w:tcBorders>
            <w:noWrap w:val="0"/>
            <w:vAlign w:val="center"/>
          </w:tcPr>
          <w:p w14:paraId="7798FDE8">
            <w:pPr>
              <w:jc w:val="center"/>
              <w:rPr>
                <w:rFonts w:ascii="宋体" w:hAnsi="宋体" w:eastAsia="宋体" w:cs="Times New Roman"/>
                <w:bCs/>
                <w:lang w:val="en-US" w:eastAsia="zh-CN"/>
              </w:rPr>
            </w:pPr>
            <w:r>
              <w:rPr>
                <w:rFonts w:hint="eastAsia" w:ascii="宋体" w:hAnsi="宋体" w:eastAsia="宋体" w:cs="Times New Roman"/>
                <w:bCs/>
                <w:lang w:val="en-US" w:eastAsia="zh-CN"/>
              </w:rPr>
              <w:t>50</w:t>
            </w:r>
          </w:p>
        </w:tc>
        <w:tc>
          <w:tcPr>
            <w:tcW w:w="1590" w:type="dxa"/>
            <w:tcBorders>
              <w:top w:val="single" w:color="000000" w:sz="4" w:space="0"/>
              <w:left w:val="nil"/>
              <w:bottom w:val="single" w:color="000000" w:sz="4" w:space="0"/>
              <w:right w:val="single" w:color="000000" w:sz="4" w:space="0"/>
            </w:tcBorders>
            <w:noWrap w:val="0"/>
            <w:vAlign w:val="center"/>
          </w:tcPr>
          <w:p w14:paraId="5AB198B1">
            <w:pPr>
              <w:jc w:val="center"/>
              <w:rPr>
                <w:rFonts w:hint="eastAsia" w:ascii="宋体" w:hAnsi="宋体" w:eastAsia="宋体" w:cs="Times New Roman"/>
                <w:bCs/>
                <w:lang w:val="en-US" w:eastAsia="zh-CN"/>
              </w:rPr>
            </w:pPr>
            <w:r>
              <w:rPr>
                <w:rFonts w:ascii="宋体" w:hAnsi="宋体" w:eastAsia="宋体" w:cs="Times New Roman"/>
                <w:bCs/>
              </w:rPr>
              <w:t>0.5</w:t>
            </w:r>
          </w:p>
        </w:tc>
        <w:tc>
          <w:tcPr>
            <w:tcW w:w="1605" w:type="dxa"/>
            <w:tcBorders>
              <w:top w:val="single" w:color="000000" w:sz="4" w:space="0"/>
              <w:left w:val="nil"/>
              <w:bottom w:val="single" w:color="000000" w:sz="4" w:space="0"/>
              <w:right w:val="single" w:color="000000" w:sz="4" w:space="0"/>
            </w:tcBorders>
            <w:noWrap w:val="0"/>
            <w:vAlign w:val="center"/>
          </w:tcPr>
          <w:p w14:paraId="4BAB0D11">
            <w:pPr>
              <w:jc w:val="center"/>
              <w:rPr>
                <w:rFonts w:hint="eastAsia" w:ascii="宋体" w:hAnsi="宋体" w:eastAsia="宋体" w:cs="Times New Roman"/>
                <w:bCs/>
                <w:lang w:val="en-US" w:eastAsia="zh-CN"/>
              </w:rPr>
            </w:pPr>
            <w:r>
              <w:rPr>
                <w:rFonts w:hint="eastAsia" w:ascii="宋体" w:hAnsi="宋体" w:eastAsia="宋体" w:cs="Times New Roman"/>
                <w:bCs/>
              </w:rPr>
              <w:t>25</w:t>
            </w:r>
          </w:p>
        </w:tc>
      </w:tr>
      <w:tr w14:paraId="573E3EC0">
        <w:tblPrEx>
          <w:tblCellMar>
            <w:top w:w="0" w:type="dxa"/>
            <w:left w:w="108" w:type="dxa"/>
            <w:bottom w:w="0" w:type="dxa"/>
            <w:right w:w="108" w:type="dxa"/>
          </w:tblCellMar>
        </w:tblPrEx>
        <w:trPr>
          <w:trHeight w:val="591" w:hRule="exac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66CC6E4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PCT</w:t>
            </w:r>
            <w:r>
              <w:rPr>
                <w:rFonts w:hint="eastAsia" w:ascii="宋体" w:hAnsi="宋体" w:eastAsia="宋体" w:cs="宋体"/>
                <w:color w:val="000000"/>
                <w:sz w:val="24"/>
                <w:szCs w:val="24"/>
                <w:highlight w:val="none"/>
                <w:lang w:val="en-US" w:eastAsia="zh-CN"/>
              </w:rPr>
              <w:t>进入国家</w:t>
            </w:r>
            <w:r>
              <w:rPr>
                <w:rFonts w:hint="eastAsia" w:ascii="宋体" w:hAnsi="宋体" w:eastAsia="宋体" w:cs="宋体"/>
                <w:color w:val="000000"/>
                <w:sz w:val="24"/>
                <w:szCs w:val="24"/>
                <w:highlight w:val="none"/>
              </w:rPr>
              <w:t>新申请报价</w:t>
            </w:r>
          </w:p>
        </w:tc>
        <w:tc>
          <w:tcPr>
            <w:tcW w:w="1497" w:type="dxa"/>
            <w:tcBorders>
              <w:top w:val="single" w:color="000000" w:sz="4" w:space="0"/>
              <w:left w:val="nil"/>
              <w:bottom w:val="single" w:color="000000" w:sz="4" w:space="0"/>
              <w:right w:val="single" w:color="000000" w:sz="4" w:space="0"/>
            </w:tcBorders>
            <w:noWrap w:val="0"/>
            <w:vAlign w:val="center"/>
          </w:tcPr>
          <w:p w14:paraId="1BDE7D05">
            <w:pPr>
              <w:jc w:val="center"/>
              <w:rPr>
                <w:rFonts w:ascii="宋体" w:hAnsi="宋体" w:eastAsia="宋体" w:cs="Times New Roman"/>
                <w:bCs/>
                <w:lang w:val="en-US" w:eastAsia="zh-CN"/>
              </w:rPr>
            </w:pPr>
            <w:r>
              <w:rPr>
                <w:rFonts w:hint="eastAsia" w:ascii="宋体" w:hAnsi="宋体" w:eastAsia="宋体" w:cs="Times New Roman"/>
                <w:bCs/>
                <w:lang w:val="en-US" w:eastAsia="zh-CN"/>
              </w:rPr>
              <w:t>50</w:t>
            </w:r>
          </w:p>
        </w:tc>
        <w:tc>
          <w:tcPr>
            <w:tcW w:w="1590" w:type="dxa"/>
            <w:tcBorders>
              <w:top w:val="single" w:color="000000" w:sz="4" w:space="0"/>
              <w:left w:val="nil"/>
              <w:bottom w:val="single" w:color="000000" w:sz="4" w:space="0"/>
              <w:right w:val="single" w:color="000000" w:sz="4" w:space="0"/>
            </w:tcBorders>
            <w:noWrap w:val="0"/>
            <w:vAlign w:val="center"/>
          </w:tcPr>
          <w:p w14:paraId="5227475F">
            <w:pPr>
              <w:jc w:val="center"/>
              <w:rPr>
                <w:rFonts w:hint="eastAsia" w:ascii="宋体" w:hAnsi="宋体" w:eastAsia="宋体" w:cs="Times New Roman"/>
                <w:bCs/>
                <w:lang w:val="en-US" w:eastAsia="zh-CN"/>
              </w:rPr>
            </w:pPr>
            <w:r>
              <w:rPr>
                <w:rFonts w:ascii="宋体" w:hAnsi="宋体" w:eastAsia="宋体" w:cs="Times New Roman"/>
                <w:bCs/>
              </w:rPr>
              <w:t>0.5</w:t>
            </w:r>
          </w:p>
        </w:tc>
        <w:tc>
          <w:tcPr>
            <w:tcW w:w="1605" w:type="dxa"/>
            <w:tcBorders>
              <w:top w:val="single" w:color="000000" w:sz="4" w:space="0"/>
              <w:left w:val="nil"/>
              <w:bottom w:val="single" w:color="000000" w:sz="4" w:space="0"/>
              <w:right w:val="single" w:color="000000" w:sz="4" w:space="0"/>
            </w:tcBorders>
            <w:noWrap w:val="0"/>
            <w:vAlign w:val="center"/>
          </w:tcPr>
          <w:p w14:paraId="6D77D789">
            <w:pPr>
              <w:jc w:val="center"/>
              <w:rPr>
                <w:rFonts w:hint="eastAsia" w:ascii="宋体" w:hAnsi="宋体" w:eastAsia="宋体" w:cs="Times New Roman"/>
                <w:bCs/>
                <w:lang w:val="en-US" w:eastAsia="zh-CN"/>
              </w:rPr>
            </w:pPr>
            <w:r>
              <w:rPr>
                <w:rFonts w:hint="eastAsia" w:ascii="宋体" w:hAnsi="宋体" w:eastAsia="宋体" w:cs="Times New Roman"/>
                <w:bCs/>
              </w:rPr>
              <w:t>25</w:t>
            </w:r>
          </w:p>
        </w:tc>
      </w:tr>
      <w:tr w14:paraId="11D8B3A5">
        <w:tblPrEx>
          <w:tblCellMar>
            <w:top w:w="0" w:type="dxa"/>
            <w:left w:w="108" w:type="dxa"/>
            <w:bottom w:w="0" w:type="dxa"/>
            <w:right w:w="108" w:type="dxa"/>
          </w:tblCellMar>
        </w:tblPrEx>
        <w:trPr>
          <w:trHeight w:val="559" w:hRule="exact"/>
        </w:trPr>
        <w:tc>
          <w:tcPr>
            <w:tcW w:w="3816" w:type="dxa"/>
            <w:tcBorders>
              <w:top w:val="single" w:color="000000" w:sz="4" w:space="0"/>
              <w:left w:val="single" w:color="000000" w:sz="4" w:space="0"/>
              <w:bottom w:val="single" w:color="000000" w:sz="4" w:space="0"/>
              <w:right w:val="single" w:color="000000" w:sz="4" w:space="0"/>
            </w:tcBorders>
            <w:noWrap w:val="0"/>
            <w:vAlign w:val="center"/>
          </w:tcPr>
          <w:p w14:paraId="067A079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巴黎公约</w:t>
            </w:r>
            <w:r>
              <w:rPr>
                <w:rFonts w:hint="eastAsia" w:ascii="宋体" w:hAnsi="宋体" w:eastAsia="宋体" w:cs="宋体"/>
                <w:color w:val="000000"/>
                <w:sz w:val="24"/>
                <w:szCs w:val="24"/>
                <w:highlight w:val="none"/>
                <w:lang w:val="en-US" w:eastAsia="zh-CN"/>
              </w:rPr>
              <w:t>国际阶段新</w:t>
            </w:r>
            <w:r>
              <w:rPr>
                <w:rFonts w:hint="eastAsia" w:ascii="宋体" w:hAnsi="宋体" w:eastAsia="宋体" w:cs="宋体"/>
                <w:color w:val="000000"/>
                <w:sz w:val="24"/>
                <w:szCs w:val="24"/>
                <w:highlight w:val="none"/>
              </w:rPr>
              <w:t>申请</w:t>
            </w:r>
            <w:r>
              <w:rPr>
                <w:rFonts w:hint="eastAsia" w:ascii="宋体" w:hAnsi="宋体" w:eastAsia="宋体" w:cs="宋体"/>
                <w:color w:val="000000"/>
                <w:sz w:val="24"/>
                <w:szCs w:val="24"/>
                <w:highlight w:val="none"/>
                <w:lang w:val="en-US" w:eastAsia="zh-CN"/>
              </w:rPr>
              <w:t>报价</w:t>
            </w:r>
          </w:p>
        </w:tc>
        <w:tc>
          <w:tcPr>
            <w:tcW w:w="1497" w:type="dxa"/>
            <w:tcBorders>
              <w:top w:val="single" w:color="000000" w:sz="4" w:space="0"/>
              <w:left w:val="nil"/>
              <w:bottom w:val="single" w:color="000000" w:sz="4" w:space="0"/>
              <w:right w:val="single" w:color="000000" w:sz="4" w:space="0"/>
            </w:tcBorders>
            <w:noWrap w:val="0"/>
            <w:vAlign w:val="center"/>
          </w:tcPr>
          <w:p w14:paraId="2964B613">
            <w:pPr>
              <w:jc w:val="center"/>
              <w:rPr>
                <w:rFonts w:ascii="宋体" w:hAnsi="宋体" w:eastAsia="宋体" w:cs="Times New Roman"/>
                <w:bCs/>
                <w:lang w:val="en-US" w:eastAsia="zh-CN"/>
              </w:rPr>
            </w:pPr>
            <w:r>
              <w:rPr>
                <w:rFonts w:hint="eastAsia" w:ascii="宋体" w:hAnsi="宋体" w:eastAsia="宋体" w:cs="Times New Roman"/>
                <w:bCs/>
                <w:lang w:val="en-US" w:eastAsia="zh-CN"/>
              </w:rPr>
              <w:t>10</w:t>
            </w:r>
          </w:p>
        </w:tc>
        <w:tc>
          <w:tcPr>
            <w:tcW w:w="1590" w:type="dxa"/>
            <w:tcBorders>
              <w:top w:val="single" w:color="000000" w:sz="4" w:space="0"/>
              <w:left w:val="nil"/>
              <w:bottom w:val="single" w:color="000000" w:sz="4" w:space="0"/>
              <w:right w:val="single" w:color="000000" w:sz="4" w:space="0"/>
            </w:tcBorders>
            <w:noWrap w:val="0"/>
            <w:vAlign w:val="center"/>
          </w:tcPr>
          <w:p w14:paraId="745BFC96">
            <w:pPr>
              <w:jc w:val="center"/>
              <w:rPr>
                <w:rFonts w:hint="eastAsia" w:ascii="宋体" w:hAnsi="宋体" w:eastAsia="宋体" w:cs="Times New Roman"/>
                <w:bCs/>
                <w:lang w:val="en-US" w:eastAsia="zh-CN"/>
              </w:rPr>
            </w:pPr>
            <w:r>
              <w:rPr>
                <w:rFonts w:hint="eastAsia" w:ascii="宋体" w:hAnsi="宋体" w:eastAsia="宋体" w:cs="Times New Roman"/>
                <w:bCs/>
              </w:rPr>
              <w:t>1</w:t>
            </w:r>
          </w:p>
        </w:tc>
        <w:tc>
          <w:tcPr>
            <w:tcW w:w="1605" w:type="dxa"/>
            <w:tcBorders>
              <w:top w:val="single" w:color="000000" w:sz="4" w:space="0"/>
              <w:left w:val="nil"/>
              <w:bottom w:val="single" w:color="000000" w:sz="4" w:space="0"/>
              <w:right w:val="single" w:color="000000" w:sz="4" w:space="0"/>
            </w:tcBorders>
            <w:noWrap w:val="0"/>
            <w:vAlign w:val="center"/>
          </w:tcPr>
          <w:p w14:paraId="1AD45653">
            <w:pPr>
              <w:jc w:val="center"/>
              <w:rPr>
                <w:rFonts w:hint="eastAsia" w:ascii="宋体" w:hAnsi="宋体" w:eastAsia="宋体" w:cs="Times New Roman"/>
                <w:bCs/>
                <w:lang w:val="en-US" w:eastAsia="zh-CN"/>
              </w:rPr>
            </w:pPr>
            <w:r>
              <w:rPr>
                <w:rFonts w:hint="eastAsia" w:ascii="宋体" w:hAnsi="宋体" w:eastAsia="宋体" w:cs="Times New Roman"/>
                <w:bCs/>
              </w:rPr>
              <w:t>10</w:t>
            </w:r>
          </w:p>
        </w:tc>
      </w:tr>
      <w:tr w14:paraId="09E4F650">
        <w:tblPrEx>
          <w:tblCellMar>
            <w:top w:w="0" w:type="dxa"/>
            <w:left w:w="108" w:type="dxa"/>
            <w:bottom w:w="0" w:type="dxa"/>
            <w:right w:w="108" w:type="dxa"/>
          </w:tblCellMar>
        </w:tblPrEx>
        <w:trPr>
          <w:trHeight w:val="731" w:hRule="exact"/>
        </w:trPr>
        <w:tc>
          <w:tcPr>
            <w:tcW w:w="6903" w:type="dxa"/>
            <w:gridSpan w:val="3"/>
            <w:tcBorders>
              <w:top w:val="single" w:color="000000" w:sz="4" w:space="0"/>
              <w:left w:val="single" w:color="000000" w:sz="4" w:space="0"/>
              <w:bottom w:val="single" w:color="000000" w:sz="4" w:space="0"/>
              <w:right w:val="single" w:color="000000" w:sz="4" w:space="0"/>
            </w:tcBorders>
            <w:noWrap w:val="0"/>
            <w:vAlign w:val="center"/>
          </w:tcPr>
          <w:p w14:paraId="493E95B6">
            <w:pPr>
              <w:ind w:firstLine="4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w:t>
            </w:r>
          </w:p>
        </w:tc>
        <w:tc>
          <w:tcPr>
            <w:tcW w:w="1605" w:type="dxa"/>
            <w:tcBorders>
              <w:top w:val="single" w:color="000000" w:sz="4" w:space="0"/>
              <w:left w:val="nil"/>
              <w:bottom w:val="single" w:color="000000" w:sz="4" w:space="0"/>
              <w:right w:val="single" w:color="000000" w:sz="4" w:space="0"/>
            </w:tcBorders>
            <w:noWrap w:val="0"/>
            <w:vAlign w:val="center"/>
          </w:tcPr>
          <w:p w14:paraId="7FCE0733">
            <w:pPr>
              <w:jc w:val="center"/>
              <w:rPr>
                <w:rFonts w:hint="eastAsia" w:ascii="宋体" w:hAnsi="宋体"/>
                <w:bCs/>
                <w:sz w:val="21"/>
                <w:szCs w:val="24"/>
                <w:lang w:val="en-US" w:eastAsia="zh-CN" w:bidi="ar-SA"/>
              </w:rPr>
            </w:pPr>
            <w:r>
              <w:rPr>
                <w:rFonts w:hint="eastAsia" w:ascii="宋体" w:hAnsi="宋体"/>
                <w:bCs/>
              </w:rPr>
              <w:t>358</w:t>
            </w:r>
          </w:p>
        </w:tc>
      </w:tr>
    </w:tbl>
    <w:p w14:paraId="1CC4C5B3">
      <w:pPr>
        <w:spacing w:line="360" w:lineRule="auto"/>
        <w:rPr>
          <w:rFonts w:hint="eastAsia" w:ascii="宋体" w:hAnsi="宋体" w:cs="宋体"/>
          <w:b/>
          <w:bCs/>
          <w:color w:val="000000"/>
          <w:sz w:val="24"/>
          <w:highlight w:val="none"/>
          <w:lang w:val="en-US" w:eastAsia="zh-CN"/>
        </w:rPr>
      </w:pPr>
    </w:p>
    <w:p w14:paraId="58B6C8F6">
      <w:pPr>
        <w:spacing w:line="360" w:lineRule="auto"/>
        <w:rPr>
          <w:rFonts w:ascii="宋体" w:hAnsi="宋体" w:cs="宋体"/>
          <w:b/>
          <w:bCs/>
          <w:color w:val="000000"/>
          <w:sz w:val="24"/>
          <w:highlight w:val="none"/>
        </w:rPr>
      </w:pPr>
      <w:r>
        <w:rPr>
          <w:rFonts w:hint="eastAsia" w:ascii="宋体" w:hAnsi="宋体" w:cs="宋体"/>
          <w:b/>
          <w:bCs/>
          <w:color w:val="000000"/>
          <w:sz w:val="24"/>
          <w:highlight w:val="none"/>
          <w:lang w:val="en-US" w:eastAsia="zh-CN"/>
        </w:rPr>
        <w:t>七、</w:t>
      </w:r>
      <w:r>
        <w:rPr>
          <w:rFonts w:hint="eastAsia" w:ascii="宋体" w:hAnsi="宋体" w:cs="宋体"/>
          <w:b/>
          <w:bCs/>
          <w:color w:val="000000"/>
          <w:sz w:val="24"/>
          <w:highlight w:val="none"/>
        </w:rPr>
        <w:t>履约保证金及付款方式</w:t>
      </w:r>
    </w:p>
    <w:p w14:paraId="455D5D30">
      <w:pPr>
        <w:keepNext w:val="0"/>
        <w:keepLines w:val="0"/>
        <w:pageBreakBefore w:val="0"/>
        <w:widowControl/>
        <w:numPr>
          <w:ilvl w:val="0"/>
          <w:numId w:val="0"/>
        </w:numPr>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7.1履约保证金</w:t>
      </w:r>
    </w:p>
    <w:p w14:paraId="6F73A3A9">
      <w:pPr>
        <w:widowControl/>
        <w:spacing w:line="360" w:lineRule="auto"/>
        <w:ind w:firstLine="480"/>
        <w:jc w:val="left"/>
        <w:rPr>
          <w:rFonts w:hint="eastAsia" w:ascii="宋体" w:hAnsi="宋体"/>
          <w:bCs/>
          <w:color w:val="000000"/>
          <w:sz w:val="24"/>
          <w:highlight w:val="none"/>
        </w:rPr>
      </w:pPr>
      <w:r>
        <w:rPr>
          <w:rFonts w:hint="eastAsia" w:ascii="宋体" w:hAnsi="宋体"/>
          <w:bCs/>
          <w:color w:val="000000"/>
          <w:sz w:val="24"/>
          <w:highlight w:val="none"/>
        </w:rPr>
        <w:t>签订合同前，中标人在以银行基本账户方式支付招标人履约保证金</w:t>
      </w:r>
      <w:r>
        <w:rPr>
          <w:rFonts w:hint="eastAsia" w:ascii="宋体" w:hAnsi="宋体"/>
          <w:bCs/>
          <w:color w:val="000000"/>
          <w:sz w:val="24"/>
          <w:highlight w:val="none"/>
          <w:lang w:eastAsia="zh-CN"/>
        </w:rPr>
        <w:t>伍万元</w:t>
      </w:r>
      <w:r>
        <w:rPr>
          <w:rFonts w:hint="eastAsia" w:ascii="宋体" w:hAnsi="宋体"/>
          <w:bCs/>
          <w:color w:val="000000"/>
          <w:sz w:val="24"/>
          <w:highlight w:val="none"/>
        </w:rPr>
        <w:t>，用以约束供应商在合同履行中的行为，弥补合同执行中由于自身行为可能给</w:t>
      </w:r>
      <w:r>
        <w:rPr>
          <w:rFonts w:hint="eastAsia" w:ascii="宋体" w:hAnsi="宋体"/>
          <w:bCs/>
          <w:color w:val="000000"/>
          <w:sz w:val="24"/>
          <w:highlight w:val="none"/>
          <w:lang w:eastAsia="zh-CN"/>
        </w:rPr>
        <w:t>采购人</w:t>
      </w:r>
      <w:r>
        <w:rPr>
          <w:rFonts w:hint="eastAsia" w:ascii="宋体" w:hAnsi="宋体"/>
          <w:bCs/>
          <w:color w:val="000000"/>
          <w:sz w:val="24"/>
          <w:highlight w:val="none"/>
        </w:rPr>
        <w:t>带来的各种损失(另有约定的除外)。履约保证金在履约结束后（无息）退还。</w:t>
      </w:r>
    </w:p>
    <w:p w14:paraId="24298944">
      <w:pPr>
        <w:widowControl/>
        <w:spacing w:line="360" w:lineRule="auto"/>
        <w:ind w:firstLine="480"/>
        <w:jc w:val="left"/>
        <w:rPr>
          <w:rFonts w:ascii="宋体" w:hAnsi="宋体" w:cs="宋体"/>
          <w:color w:val="000000"/>
          <w:spacing w:val="2"/>
          <w:sz w:val="24"/>
          <w:highlight w:val="none"/>
          <w:lang w:val="zh-CN"/>
        </w:rPr>
      </w:pPr>
      <w:r>
        <w:rPr>
          <w:rFonts w:hint="eastAsia" w:ascii="宋体" w:hAnsi="宋体"/>
          <w:bCs/>
          <w:color w:val="000000"/>
          <w:sz w:val="24"/>
          <w:highlight w:val="none"/>
        </w:rPr>
        <w:t>履约保证金在</w:t>
      </w:r>
      <w:r>
        <w:rPr>
          <w:rFonts w:hint="eastAsia" w:ascii="宋体" w:hAnsi="宋体" w:cs="宋体"/>
          <w:color w:val="000000"/>
          <w:sz w:val="24"/>
          <w:highlight w:val="none"/>
        </w:rPr>
        <w:t>服务期满</w:t>
      </w:r>
      <w:r>
        <w:rPr>
          <w:rFonts w:ascii="宋体" w:hAnsi="宋体" w:cs="宋体"/>
          <w:color w:val="000000"/>
          <w:sz w:val="24"/>
          <w:highlight w:val="none"/>
        </w:rPr>
        <w:t>后退还（无息）</w:t>
      </w:r>
      <w:r>
        <w:rPr>
          <w:rFonts w:hint="eastAsia" w:ascii="宋体" w:hAnsi="宋体"/>
          <w:bCs/>
          <w:color w:val="000000"/>
          <w:sz w:val="24"/>
          <w:highlight w:val="none"/>
        </w:rPr>
        <w:t>。</w:t>
      </w:r>
    </w:p>
    <w:p w14:paraId="2994EE27">
      <w:pPr>
        <w:spacing w:line="360" w:lineRule="auto"/>
        <w:ind w:firstLine="480"/>
        <w:rPr>
          <w:rFonts w:ascii="宋体" w:hAnsi="宋体"/>
          <w:color w:val="000000"/>
          <w:sz w:val="24"/>
          <w:highlight w:val="none"/>
        </w:rPr>
      </w:pPr>
      <w:r>
        <w:rPr>
          <w:rFonts w:hint="eastAsia" w:ascii="宋体" w:hAnsi="宋体"/>
          <w:color w:val="000000"/>
          <w:sz w:val="24"/>
          <w:highlight w:val="none"/>
        </w:rPr>
        <w:t>汇款资料</w:t>
      </w:r>
    </w:p>
    <w:p w14:paraId="3505C3DA">
      <w:pPr>
        <w:spacing w:line="360" w:lineRule="auto"/>
        <w:ind w:firstLine="480"/>
        <w:rPr>
          <w:rFonts w:ascii="宋体" w:hAnsi="宋体"/>
          <w:color w:val="000000"/>
          <w:sz w:val="24"/>
          <w:highlight w:val="none"/>
        </w:rPr>
      </w:pPr>
      <w:r>
        <w:rPr>
          <w:rFonts w:hint="eastAsia" w:ascii="宋体" w:hAnsi="宋体"/>
          <w:color w:val="000000"/>
          <w:sz w:val="24"/>
          <w:highlight w:val="none"/>
        </w:rPr>
        <w:t>开户单位：常州大学；</w:t>
      </w:r>
    </w:p>
    <w:p w14:paraId="23FEB08F">
      <w:pPr>
        <w:spacing w:line="360" w:lineRule="auto"/>
        <w:ind w:firstLine="480"/>
        <w:rPr>
          <w:rFonts w:ascii="宋体" w:hAnsi="宋体"/>
          <w:color w:val="000000"/>
          <w:sz w:val="24"/>
          <w:highlight w:val="none"/>
        </w:rPr>
      </w:pPr>
      <w:r>
        <w:rPr>
          <w:rFonts w:hint="eastAsia" w:ascii="宋体" w:hAnsi="宋体"/>
          <w:color w:val="000000"/>
          <w:sz w:val="24"/>
          <w:highlight w:val="none"/>
        </w:rPr>
        <w:t>账号：32001628036051219286；</w:t>
      </w:r>
    </w:p>
    <w:p w14:paraId="3032AE34">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开户行：建行常州市白云支行；</w:t>
      </w:r>
    </w:p>
    <w:p w14:paraId="79368067">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汇款时请备注：</w:t>
      </w:r>
      <w:r>
        <w:rPr>
          <w:rFonts w:hint="eastAsia" w:ascii="宋体" w:hAnsi="宋体"/>
          <w:color w:val="000000"/>
          <w:sz w:val="24"/>
          <w:highlight w:val="none"/>
          <w:lang w:val="en-US" w:eastAsia="zh-CN"/>
        </w:rPr>
        <w:t>专利代理服务</w:t>
      </w:r>
      <w:r>
        <w:rPr>
          <w:rFonts w:hint="eastAsia" w:ascii="宋体" w:hAnsi="宋体"/>
          <w:color w:val="000000"/>
          <w:sz w:val="24"/>
          <w:highlight w:val="none"/>
        </w:rPr>
        <w:t>履约保证金。</w:t>
      </w:r>
    </w:p>
    <w:p w14:paraId="11B5CE49">
      <w:pPr>
        <w:keepNext w:val="0"/>
        <w:keepLines w:val="0"/>
        <w:pageBreakBefore w:val="0"/>
        <w:widowControl/>
        <w:numPr>
          <w:ilvl w:val="0"/>
          <w:numId w:val="0"/>
        </w:numPr>
        <w:spacing w:line="360" w:lineRule="auto"/>
        <w:ind w:firstLine="482"/>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7.2</w:t>
      </w:r>
      <w:r>
        <w:rPr>
          <w:rFonts w:hint="eastAsia" w:ascii="宋体" w:hAnsi="宋体" w:cs="宋体"/>
          <w:b/>
          <w:bCs/>
          <w:color w:val="000000"/>
          <w:sz w:val="24"/>
          <w:highlight w:val="none"/>
        </w:rPr>
        <w:t>付款方式</w:t>
      </w:r>
    </w:p>
    <w:p w14:paraId="4F94817C">
      <w:pPr>
        <w:widowControl w:val="0"/>
        <w:spacing w:after="0" w:line="360" w:lineRule="auto"/>
        <w:ind w:firstLine="480"/>
        <w:jc w:val="both"/>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国内发明专利新申请代理费：按照件数按实结算，</w:t>
      </w:r>
      <w:r>
        <w:rPr>
          <w:rFonts w:hint="eastAsia" w:ascii="Times New Roman" w:hAnsi="Times New Roman" w:eastAsia="宋体" w:cs="Times New Roman"/>
          <w:color w:val="000000"/>
          <w:sz w:val="24"/>
          <w:szCs w:val="24"/>
          <w:highlight w:val="none"/>
          <w:lang w:val="en-US" w:eastAsia="zh-CN"/>
        </w:rPr>
        <w:t>完成专利评估后、</w:t>
      </w:r>
      <w:r>
        <w:rPr>
          <w:rFonts w:hint="eastAsia" w:ascii="Times New Roman" w:hAnsi="Times New Roman" w:eastAsia="宋体" w:cs="Times New Roman"/>
          <w:color w:val="000000"/>
          <w:sz w:val="24"/>
          <w:szCs w:val="24"/>
          <w:highlight w:val="none"/>
        </w:rPr>
        <w:t>专利</w:t>
      </w:r>
      <w:r>
        <w:rPr>
          <w:rFonts w:hint="eastAsia" w:ascii="Times New Roman" w:hAnsi="Times New Roman" w:eastAsia="宋体" w:cs="Times New Roman"/>
          <w:color w:val="000000"/>
          <w:sz w:val="24"/>
          <w:szCs w:val="24"/>
          <w:highlight w:val="none"/>
          <w:lang w:val="en-US" w:eastAsia="zh-CN"/>
        </w:rPr>
        <w:t>申请前</w:t>
      </w:r>
      <w:r>
        <w:rPr>
          <w:rFonts w:hint="eastAsia" w:ascii="Times New Roman" w:hAnsi="Times New Roman" w:eastAsia="宋体" w:cs="Times New Roman"/>
          <w:color w:val="000000"/>
          <w:sz w:val="24"/>
          <w:szCs w:val="24"/>
          <w:highlight w:val="none"/>
        </w:rPr>
        <w:t>支付50%，授权后支付剩余50%；</w:t>
      </w:r>
    </w:p>
    <w:p w14:paraId="4AFD02FB">
      <w:pPr>
        <w:widowControl w:val="0"/>
        <w:spacing w:after="0" w:line="360" w:lineRule="auto"/>
        <w:ind w:firstLine="480"/>
        <w:jc w:val="both"/>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国内实用新型专利新申请代理费：按照件数按实结算，</w:t>
      </w:r>
      <w:r>
        <w:rPr>
          <w:rFonts w:hint="eastAsia" w:ascii="Times New Roman" w:hAnsi="Times New Roman" w:eastAsia="宋体" w:cs="Times New Roman"/>
          <w:color w:val="000000"/>
          <w:sz w:val="24"/>
          <w:szCs w:val="24"/>
          <w:highlight w:val="none"/>
          <w:lang w:val="en-US" w:eastAsia="zh-CN"/>
        </w:rPr>
        <w:t>完成专利评估后、专利申请前</w:t>
      </w:r>
      <w:r>
        <w:rPr>
          <w:rFonts w:hint="eastAsia" w:ascii="Times New Roman" w:hAnsi="Times New Roman" w:eastAsia="宋体" w:cs="Times New Roman"/>
          <w:color w:val="000000"/>
          <w:sz w:val="24"/>
          <w:szCs w:val="24"/>
          <w:highlight w:val="none"/>
        </w:rPr>
        <w:t>支付；</w:t>
      </w:r>
    </w:p>
    <w:p w14:paraId="06643725">
      <w:pPr>
        <w:widowControl w:val="0"/>
        <w:spacing w:after="0" w:line="360" w:lineRule="auto"/>
        <w:ind w:firstLine="480"/>
        <w:jc w:val="both"/>
        <w:rPr>
          <w:rFonts w:hint="eastAsia"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rPr>
        <w:t>PCT国际阶段新申请代理费：按照件数按实结算，</w:t>
      </w:r>
      <w:r>
        <w:rPr>
          <w:rFonts w:hint="eastAsia" w:ascii="Times New Roman" w:hAnsi="Times New Roman" w:eastAsia="宋体" w:cs="Times New Roman"/>
          <w:color w:val="000000"/>
          <w:sz w:val="24"/>
          <w:szCs w:val="24"/>
          <w:highlight w:val="none"/>
          <w:lang w:val="en-US" w:eastAsia="zh-CN"/>
        </w:rPr>
        <w:t>完成专利评估后、专利申请前支付50%，</w:t>
      </w:r>
      <w:r>
        <w:rPr>
          <w:rFonts w:hint="eastAsia" w:ascii="Times New Roman" w:hAnsi="Times New Roman" w:eastAsia="宋体" w:cs="Times New Roman"/>
          <w:color w:val="000000"/>
          <w:sz w:val="24"/>
          <w:szCs w:val="24"/>
          <w:highlight w:val="none"/>
        </w:rPr>
        <w:t>收到国际申请号和国际申请日通知书后支付</w:t>
      </w:r>
      <w:r>
        <w:rPr>
          <w:rFonts w:hint="eastAsia" w:ascii="Times New Roman" w:hAnsi="Times New Roman" w:eastAsia="宋体" w:cs="Times New Roman"/>
          <w:color w:val="000000"/>
          <w:sz w:val="24"/>
          <w:szCs w:val="24"/>
          <w:highlight w:val="none"/>
          <w:lang w:val="en-US" w:eastAsia="zh-CN"/>
        </w:rPr>
        <w:t>剩余50%</w:t>
      </w:r>
      <w:r>
        <w:rPr>
          <w:rFonts w:hint="eastAsia" w:ascii="宋体" w:hAnsi="宋体" w:cs="宋体"/>
          <w:color w:val="000000"/>
          <w:sz w:val="24"/>
          <w:highlight w:val="none"/>
          <w:lang w:eastAsia="zh-CN"/>
        </w:rPr>
        <w:t>。</w:t>
      </w:r>
    </w:p>
    <w:p w14:paraId="3B0C8A8B">
      <w:pPr>
        <w:widowControl w:val="0"/>
        <w:spacing w:after="0" w:line="360" w:lineRule="auto"/>
        <w:ind w:firstLine="480"/>
        <w:jc w:val="both"/>
        <w:rPr>
          <w:rFonts w:hint="eastAsia"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rPr>
        <w:t>PCT申请进入国家阶段代理费：按照件数按实结算，</w:t>
      </w:r>
      <w:r>
        <w:rPr>
          <w:rFonts w:hint="eastAsia" w:ascii="Times New Roman" w:hAnsi="Times New Roman" w:eastAsia="宋体" w:cs="Times New Roman"/>
          <w:color w:val="000000"/>
          <w:sz w:val="24"/>
          <w:szCs w:val="24"/>
          <w:highlight w:val="none"/>
          <w:lang w:val="en-US" w:eastAsia="zh-CN"/>
        </w:rPr>
        <w:t>完成专利评估后、进入国家前支付50%，</w:t>
      </w:r>
      <w:r>
        <w:rPr>
          <w:rFonts w:hint="eastAsia" w:ascii="Times New Roman" w:hAnsi="Times New Roman" w:eastAsia="宋体" w:cs="Times New Roman"/>
          <w:color w:val="000000"/>
          <w:sz w:val="24"/>
          <w:szCs w:val="24"/>
          <w:highlight w:val="none"/>
        </w:rPr>
        <w:t>收到受理通知后支付</w:t>
      </w:r>
      <w:r>
        <w:rPr>
          <w:rFonts w:hint="eastAsia" w:ascii="Times New Roman" w:hAnsi="Times New Roman" w:eastAsia="宋体" w:cs="Times New Roman"/>
          <w:color w:val="000000"/>
          <w:sz w:val="24"/>
          <w:szCs w:val="24"/>
          <w:highlight w:val="none"/>
          <w:lang w:val="en-US" w:eastAsia="zh-CN"/>
        </w:rPr>
        <w:t>剩余50%</w:t>
      </w:r>
      <w:r>
        <w:rPr>
          <w:rFonts w:hint="eastAsia" w:ascii="宋体" w:hAnsi="宋体" w:cs="宋体"/>
          <w:color w:val="000000"/>
          <w:sz w:val="24"/>
          <w:highlight w:val="none"/>
          <w:lang w:eastAsia="zh-CN"/>
        </w:rPr>
        <w:t>。</w:t>
      </w:r>
    </w:p>
    <w:p w14:paraId="2D843944">
      <w:pPr>
        <w:widowControl w:val="0"/>
        <w:spacing w:after="0" w:line="360" w:lineRule="auto"/>
        <w:ind w:firstLine="480"/>
        <w:jc w:val="both"/>
        <w:rPr>
          <w:rFonts w:hint="eastAsia"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rPr>
        <w:t>巴黎公约国际专利新申请代理费用：按照件数按实结算，</w:t>
      </w:r>
      <w:r>
        <w:rPr>
          <w:rFonts w:hint="eastAsia" w:ascii="Times New Roman" w:hAnsi="Times New Roman" w:eastAsia="宋体" w:cs="Times New Roman"/>
          <w:color w:val="000000"/>
          <w:sz w:val="24"/>
          <w:szCs w:val="24"/>
          <w:highlight w:val="none"/>
          <w:lang w:val="en-US" w:eastAsia="zh-CN"/>
        </w:rPr>
        <w:t>完成专利评估后、专利申请前支付50%，收到受理通知后支付剩余50%</w:t>
      </w:r>
      <w:r>
        <w:rPr>
          <w:rFonts w:hint="eastAsia" w:ascii="宋体" w:hAnsi="宋体" w:cs="宋体"/>
          <w:color w:val="000000"/>
          <w:sz w:val="24"/>
          <w:highlight w:val="none"/>
          <w:lang w:eastAsia="zh-CN"/>
        </w:rPr>
        <w:t>。</w:t>
      </w:r>
    </w:p>
    <w:p w14:paraId="72BE670F">
      <w:pPr>
        <w:widowControl w:val="0"/>
        <w:spacing w:after="0" w:line="360" w:lineRule="auto"/>
        <w:ind w:firstLine="480"/>
        <w:jc w:val="both"/>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政府专利资助办理、知识产权事务咨询、开办知识产权讲座以及用于撰写及答复审查意见的检索分析不收费，专题检索分析项目收费标准另作约定。</w:t>
      </w:r>
    </w:p>
    <w:p w14:paraId="33953C44">
      <w:pPr>
        <w:pStyle w:val="215"/>
        <w:rPr>
          <w:rFonts w:hint="eastAsia"/>
          <w:color w:val="000000"/>
          <w:highlight w:val="none"/>
        </w:rPr>
      </w:pPr>
      <w:r>
        <w:rPr>
          <w:rFonts w:hint="eastAsia"/>
          <w:color w:val="000000"/>
          <w:highlight w:val="none"/>
          <w:lang w:eastAsia="zh-CN"/>
        </w:rPr>
        <w:t>采购人</w:t>
      </w:r>
      <w:r>
        <w:rPr>
          <w:rFonts w:hint="eastAsia"/>
          <w:color w:val="000000"/>
          <w:highlight w:val="none"/>
        </w:rPr>
        <w:t>应根据</w:t>
      </w:r>
      <w:r>
        <w:rPr>
          <w:rFonts w:hint="eastAsia"/>
          <w:color w:val="000000"/>
          <w:highlight w:val="none"/>
          <w:lang w:eastAsia="zh-CN"/>
        </w:rPr>
        <w:t>中标单位</w:t>
      </w:r>
      <w:r>
        <w:rPr>
          <w:rFonts w:hint="eastAsia"/>
          <w:color w:val="000000"/>
          <w:highlight w:val="none"/>
        </w:rPr>
        <w:t>提供的政府主管机关出具的凭据及代理收费凭据，按每季度的实际发生额向</w:t>
      </w:r>
      <w:r>
        <w:rPr>
          <w:rFonts w:hint="eastAsia"/>
          <w:color w:val="000000"/>
          <w:highlight w:val="none"/>
          <w:lang w:eastAsia="zh-CN"/>
        </w:rPr>
        <w:t>中标单位</w:t>
      </w:r>
      <w:r>
        <w:rPr>
          <w:rFonts w:hint="eastAsia"/>
          <w:color w:val="000000"/>
          <w:highlight w:val="none"/>
        </w:rPr>
        <w:t>支付发生的代理服务费及</w:t>
      </w:r>
      <w:r>
        <w:rPr>
          <w:rFonts w:hint="eastAsia"/>
          <w:color w:val="000000"/>
          <w:highlight w:val="none"/>
          <w:lang w:eastAsia="zh-CN"/>
        </w:rPr>
        <w:t>中标单位</w:t>
      </w:r>
      <w:r>
        <w:rPr>
          <w:rFonts w:hint="eastAsia"/>
          <w:color w:val="000000"/>
          <w:highlight w:val="none"/>
        </w:rPr>
        <w:t>代垫费用。</w:t>
      </w:r>
    </w:p>
    <w:p w14:paraId="34B9DA06">
      <w:pPr>
        <w:pStyle w:val="215"/>
        <w:rPr>
          <w:rFonts w:hint="eastAsia"/>
          <w:color w:val="000000"/>
          <w:highlight w:val="none"/>
        </w:rPr>
      </w:pPr>
    </w:p>
    <w:p w14:paraId="5CAF7718">
      <w:pPr>
        <w:pStyle w:val="215"/>
        <w:rPr>
          <w:rFonts w:hint="eastAsia"/>
          <w:color w:val="000000"/>
          <w:highlight w:val="none"/>
        </w:rPr>
      </w:pPr>
    </w:p>
    <w:p w14:paraId="68CA83BE">
      <w:pPr>
        <w:pStyle w:val="213"/>
        <w:rPr>
          <w:color w:val="000000"/>
          <w:highlight w:val="none"/>
          <w:lang w:val="en-US" w:eastAsia="zh-CN"/>
        </w:rPr>
      </w:pPr>
    </w:p>
    <w:p w14:paraId="62711790">
      <w:pPr>
        <w:widowControl w:val="0"/>
        <w:spacing w:after="0" w:line="360" w:lineRule="auto"/>
        <w:ind w:firstLine="480"/>
        <w:jc w:val="both"/>
        <w:rPr>
          <w:rFonts w:ascii="Times New Roman" w:hAnsi="Times New Roman"/>
          <w:color w:val="000000"/>
          <w:sz w:val="24"/>
          <w:szCs w:val="24"/>
          <w:highlight w:val="none"/>
        </w:rPr>
      </w:pPr>
    </w:p>
    <w:p w14:paraId="097C8413">
      <w:pPr>
        <w:widowControl/>
        <w:jc w:val="center"/>
        <w:rPr>
          <w:b/>
          <w:sz w:val="36"/>
          <w:szCs w:val="36"/>
        </w:rPr>
      </w:pPr>
    </w:p>
    <w:p w14:paraId="16AA0BBF">
      <w:pPr>
        <w:widowControl/>
        <w:jc w:val="center"/>
        <w:rPr>
          <w:b/>
          <w:sz w:val="36"/>
          <w:szCs w:val="36"/>
        </w:rPr>
      </w:pPr>
    </w:p>
    <w:p w14:paraId="06B4052C">
      <w:pPr>
        <w:widowControl/>
        <w:jc w:val="center"/>
        <w:rPr>
          <w:b/>
          <w:sz w:val="36"/>
          <w:szCs w:val="36"/>
        </w:rPr>
      </w:pPr>
    </w:p>
    <w:p w14:paraId="14D2AAB8">
      <w:pPr>
        <w:widowControl/>
        <w:jc w:val="center"/>
        <w:rPr>
          <w:b/>
          <w:sz w:val="36"/>
          <w:szCs w:val="36"/>
        </w:rPr>
      </w:pPr>
    </w:p>
    <w:p w14:paraId="0C8C990F">
      <w:pPr>
        <w:widowControl/>
        <w:jc w:val="center"/>
        <w:rPr>
          <w:b/>
          <w:sz w:val="36"/>
          <w:szCs w:val="36"/>
        </w:rPr>
      </w:pPr>
    </w:p>
    <w:p w14:paraId="767CEA4A">
      <w:pPr>
        <w:widowControl/>
        <w:jc w:val="center"/>
        <w:rPr>
          <w:b/>
          <w:sz w:val="36"/>
          <w:szCs w:val="36"/>
        </w:rPr>
      </w:pPr>
    </w:p>
    <w:p w14:paraId="299A354F">
      <w:pPr>
        <w:widowControl/>
        <w:jc w:val="center"/>
        <w:rPr>
          <w:b/>
          <w:sz w:val="36"/>
          <w:szCs w:val="36"/>
        </w:rPr>
      </w:pPr>
    </w:p>
    <w:p w14:paraId="368477C0">
      <w:pPr>
        <w:widowControl/>
        <w:jc w:val="center"/>
        <w:rPr>
          <w:b/>
          <w:sz w:val="36"/>
          <w:szCs w:val="36"/>
        </w:rPr>
      </w:pPr>
    </w:p>
    <w:p w14:paraId="7A3BF9D8">
      <w:pPr>
        <w:widowControl/>
        <w:jc w:val="center"/>
        <w:rPr>
          <w:b/>
          <w:bCs/>
          <w:sz w:val="36"/>
          <w:szCs w:val="36"/>
          <w:highlight w:val="none"/>
        </w:rPr>
      </w:pPr>
      <w:r>
        <w:rPr>
          <w:b/>
          <w:sz w:val="36"/>
          <w:szCs w:val="36"/>
        </w:rPr>
        <w:t>第五章   合同草案条款</w:t>
      </w:r>
      <w:bookmarkEnd w:id="670"/>
    </w:p>
    <w:p w14:paraId="03C8A631">
      <w:pPr>
        <w:spacing w:line="288" w:lineRule="auto"/>
        <w:ind w:firstLine="241"/>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color w:val="000000"/>
          <w:sz w:val="24"/>
          <w:szCs w:val="24"/>
          <w:highlight w:val="none"/>
        </w:rPr>
        <w:t>合同编号：</w:t>
      </w:r>
      <w:r>
        <w:rPr>
          <w:rFonts w:hint="eastAsia" w:ascii="宋体" w:hAnsi="宋体" w:eastAsia="宋体" w:cs="宋体"/>
          <w:i w:val="0"/>
          <w:iCs w:val="0"/>
          <w:color w:val="000000"/>
          <w:sz w:val="24"/>
          <w:szCs w:val="24"/>
          <w:highlight w:val="none"/>
          <w:u w:val="single"/>
          <w:lang w:val="en-US" w:eastAsia="zh-CN"/>
        </w:rPr>
        <w:t xml:space="preserve">       </w:t>
      </w:r>
      <w:r>
        <w:rPr>
          <w:rFonts w:hint="eastAsia" w:ascii="宋体" w:hAnsi="宋体" w:eastAsia="宋体" w:cs="宋体"/>
          <w:i w:val="0"/>
          <w:iCs w:val="0"/>
          <w:color w:val="000000"/>
          <w:sz w:val="24"/>
          <w:szCs w:val="24"/>
          <w:highlight w:val="none"/>
          <w:u w:val="none"/>
          <w:lang w:val="en-US" w:eastAsia="zh-CN"/>
        </w:rPr>
        <w:t xml:space="preserve">                          </w:t>
      </w:r>
    </w:p>
    <w:p w14:paraId="150E49E7">
      <w:pPr>
        <w:spacing w:line="288"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3972FBFF">
      <w:pPr>
        <w:spacing w:line="288"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常州</w:t>
      </w:r>
      <w:r>
        <w:rPr>
          <w:rFonts w:hint="eastAsia" w:ascii="宋体" w:hAnsi="宋体" w:eastAsia="宋体" w:cs="宋体"/>
          <w:b/>
          <w:color w:val="000000"/>
          <w:sz w:val="24"/>
          <w:szCs w:val="24"/>
          <w:highlight w:val="none"/>
        </w:rPr>
        <w:t>大</w:t>
      </w:r>
      <w:r>
        <w:rPr>
          <w:rFonts w:hint="eastAsia" w:ascii="宋体" w:hAnsi="宋体" w:eastAsia="宋体" w:cs="宋体"/>
          <w:b/>
          <w:color w:val="000000"/>
          <w:sz w:val="24"/>
          <w:szCs w:val="24"/>
          <w:highlight w:val="none"/>
          <w:lang w:val="en-US" w:eastAsia="zh-CN"/>
        </w:rPr>
        <w:t>学专利代理服务</w:t>
      </w:r>
      <w:r>
        <w:rPr>
          <w:rFonts w:hint="eastAsia" w:ascii="宋体" w:hAnsi="宋体" w:eastAsia="宋体" w:cs="宋体"/>
          <w:b/>
          <w:color w:val="000000"/>
          <w:sz w:val="24"/>
          <w:szCs w:val="24"/>
          <w:highlight w:val="none"/>
        </w:rPr>
        <w:t>采购合同</w:t>
      </w:r>
    </w:p>
    <w:p w14:paraId="2FF9A444">
      <w:pPr>
        <w:spacing w:line="288" w:lineRule="auto"/>
        <w:rPr>
          <w:rFonts w:hint="eastAsia" w:ascii="宋体" w:hAnsi="宋体" w:eastAsia="宋体" w:cs="宋体"/>
          <w:b/>
          <w:color w:val="000000"/>
          <w:sz w:val="24"/>
          <w:szCs w:val="24"/>
          <w:highlight w:val="none"/>
          <w:u w:val="single"/>
        </w:rPr>
      </w:pPr>
    </w:p>
    <w:p w14:paraId="76E60DEC">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甲方：</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签订时间：</w:t>
      </w:r>
    </w:p>
    <w:p w14:paraId="1D6975F6">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乙方</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签订地点：</w:t>
      </w:r>
    </w:p>
    <w:p w14:paraId="3BE0187E">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甲方委托乙方代理知识产权事务，根据《中华人民共和国专利法》、《中华人民共和国民法典》等有关法律、法规和规章的规定，双方经协商一致，订立本合同。</w:t>
      </w:r>
    </w:p>
    <w:p w14:paraId="132E35FD">
      <w:pPr>
        <w:spacing w:line="360" w:lineRule="exact"/>
        <w:ind w:firstLine="482"/>
        <w:rPr>
          <w:rFonts w:hint="eastAsia" w:ascii="宋体" w:hAnsi="宋体" w:eastAsia="宋体" w:cs="宋体"/>
          <w:b/>
          <w:color w:val="000000"/>
          <w:sz w:val="24"/>
          <w:szCs w:val="24"/>
          <w:highlight w:val="none"/>
        </w:rPr>
      </w:pPr>
      <w:bookmarkStart w:id="671" w:name="_Toc251883984"/>
      <w:r>
        <w:rPr>
          <w:rFonts w:hint="eastAsia" w:ascii="宋体" w:hAnsi="宋体" w:eastAsia="宋体" w:cs="宋体"/>
          <w:b/>
          <w:color w:val="000000"/>
          <w:sz w:val="24"/>
          <w:szCs w:val="24"/>
          <w:highlight w:val="none"/>
        </w:rPr>
        <w:t xml:space="preserve">第一条 </w:t>
      </w:r>
      <w:bookmarkEnd w:id="671"/>
      <w:r>
        <w:rPr>
          <w:rFonts w:hint="eastAsia" w:ascii="宋体" w:hAnsi="宋体" w:eastAsia="宋体" w:cs="宋体"/>
          <w:b/>
          <w:color w:val="000000"/>
          <w:sz w:val="24"/>
          <w:szCs w:val="24"/>
          <w:highlight w:val="none"/>
        </w:rPr>
        <w:t>乙方向甲方提供下述专利代理服务，但不局限于此：</w:t>
      </w:r>
    </w:p>
    <w:p w14:paraId="3FAFC908">
      <w:pPr>
        <w:spacing w:line="36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（1）知识产权申请服务</w:t>
      </w:r>
    </w:p>
    <w:p w14:paraId="5BE3DBCE">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1）国内专利申请的代理服务，包括专利检索、专利撰写、费用减缓、申请提交、答复相关补正或审查意见、授权登记及年费缴纳等全部申请事宜；</w:t>
      </w:r>
    </w:p>
    <w:p w14:paraId="3905520A">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2）PCT申请国际阶段的代理服务，包括涉及国际受理局、国际检索单位、国际初步审查单位和国际局的全部申请事宜；</w:t>
      </w:r>
    </w:p>
    <w:p w14:paraId="0CCB7D8D">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b/>
          <w:bCs/>
          <w:color w:val="000000"/>
          <w:spacing w:val="2"/>
          <w:sz w:val="24"/>
          <w:szCs w:val="24"/>
          <w:highlight w:val="none"/>
        </w:rPr>
        <w:t>PCT申请进入国家阶段</w:t>
      </w:r>
      <w:r>
        <w:rPr>
          <w:rFonts w:hint="eastAsia" w:ascii="宋体" w:hAnsi="宋体" w:eastAsia="宋体" w:cs="宋体"/>
          <w:color w:val="000000"/>
          <w:sz w:val="24"/>
          <w:szCs w:val="24"/>
          <w:highlight w:val="none"/>
        </w:rPr>
        <w:t>的代理服务，包括文本翻译、申请提交、答复相关补正或审查意见、授权登记、年费缴纳等的全部申请事宜。</w:t>
      </w:r>
    </w:p>
    <w:p w14:paraId="3601CB00">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b/>
          <w:bCs/>
          <w:color w:val="000000"/>
          <w:sz w:val="24"/>
          <w:szCs w:val="24"/>
          <w:highlight w:val="none"/>
        </w:rPr>
        <w:t>巴黎公约国际专利申请</w:t>
      </w:r>
      <w:r>
        <w:rPr>
          <w:rFonts w:hint="eastAsia" w:ascii="宋体" w:hAnsi="宋体" w:eastAsia="宋体" w:cs="宋体"/>
          <w:color w:val="000000"/>
          <w:sz w:val="24"/>
          <w:szCs w:val="24"/>
          <w:highlight w:val="none"/>
        </w:rPr>
        <w:t>的代理服务，包括文本翻译、申请提交、答复相关补正或审查意见、授权登记、年费缴纳等的全部申请事宜。</w:t>
      </w:r>
    </w:p>
    <w:p w14:paraId="5EEC69EE">
      <w:pPr>
        <w:spacing w:line="36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（2）知识产权管理服务</w:t>
      </w:r>
    </w:p>
    <w:p w14:paraId="3489A66F">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1）乙方配备专职联系人，负责甲方所有案件的总体沟通与协助；联系人姓名：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联系方式：</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14:paraId="0E590F13">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应妥善管理专利审查相关文件，并对所有过程文件（包括但不限于受理通知书、缴费收据、审查意见通知书、驳回决定、授权证书等）进行扫描或复印留存。乙方须及时在“常州大学专利管理系统”中更新所有专利的进展信息与状态，确保系统数据完整、准确。乙方应于每月5日前，完成该系统内上月全部专利处理信息的更新工作。</w:t>
      </w:r>
    </w:p>
    <w:p w14:paraId="1E484F78">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3）办理相关费用的减缓手续，免费监控并代缴相关费用，包括国内专利申请官费、专利登记费、年费等；PCT申请官费、外国专利申请官费、国外律师费、维持费、年费等。</w:t>
      </w:r>
    </w:p>
    <w:p w14:paraId="6473D1BB">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专利获得授权并取得证书后，乙方的代理关系即告终止。乙方须及时办理解除代理手续，专利后续维护由甲方自行管理。</w:t>
      </w:r>
    </w:p>
    <w:p w14:paraId="137E6E1A">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5）根据政府资助文件要求，乙方为甲方准备相应的资助申请材料。</w:t>
      </w:r>
    </w:p>
    <w:p w14:paraId="782BD54E">
      <w:pPr>
        <w:spacing w:line="36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（3）知识产权咨询服务</w:t>
      </w:r>
    </w:p>
    <w:p w14:paraId="3FFF9371">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提供专利申请程序、申请文件、中间审批文件、审查意见、补正书、意见陈述书等内容的咨询服务；提供高价值专利申请、专利奖项申报、学科专利群建设的咨询及指导服务。</w:t>
      </w:r>
    </w:p>
    <w:p w14:paraId="5A650EEA">
      <w:pPr>
        <w:spacing w:line="36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（4）知识产权讲座服务</w:t>
      </w:r>
    </w:p>
    <w:p w14:paraId="0D2AE526">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内容包括：专利基础知识、技术交底书撰写、答审技巧、专利检索分析等。</w:t>
      </w:r>
    </w:p>
    <w:p w14:paraId="34A950A8">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第二条</w:t>
      </w:r>
      <w:r>
        <w:rPr>
          <w:rFonts w:hint="eastAsia" w:ascii="宋体" w:hAnsi="宋体" w:eastAsia="宋体" w:cs="宋体"/>
          <w:color w:val="000000"/>
          <w:sz w:val="24"/>
          <w:szCs w:val="24"/>
          <w:highlight w:val="none"/>
        </w:rPr>
        <w:t xml:space="preserve">  乙方应选派专业对口且执业年限2年以上的代理人为甲方提供服务，并且对他们或代表他们完成的服务承担责任。乙方服务团队应相对固定，并在甲方校园网上公布指定代理人的简介及联系方式。</w:t>
      </w:r>
    </w:p>
    <w:p w14:paraId="7541A077">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乙方代理甲方的知识产权申请，需经甲方备案，由甲方专利管理系统分配，如乙方私自处理未经甲方备案的知识产权申请委托事项，甲方有权不支付知识产权代理服务费及相关官费。</w:t>
      </w:r>
    </w:p>
    <w:p w14:paraId="25551E45">
      <w:pPr>
        <w:spacing w:line="360" w:lineRule="exact"/>
        <w:ind w:firstLine="480"/>
        <w:rPr>
          <w:rFonts w:hint="eastAsia" w:ascii="宋体" w:hAnsi="宋体" w:eastAsia="宋体" w:cs="宋体"/>
          <w:color w:val="000000"/>
          <w:sz w:val="24"/>
          <w:szCs w:val="24"/>
          <w:highlight w:val="none"/>
        </w:rPr>
      </w:pPr>
      <w:bookmarkStart w:id="672" w:name="_Toc251883986"/>
      <w:r>
        <w:rPr>
          <w:rFonts w:hint="eastAsia" w:ascii="宋体" w:hAnsi="宋体" w:eastAsia="宋体" w:cs="宋体"/>
          <w:color w:val="000000"/>
          <w:sz w:val="24"/>
          <w:szCs w:val="24"/>
          <w:highlight w:val="none"/>
        </w:rPr>
        <w:t>乙方为甲方代理知识产权申请时，对每件申请均须开展专利检索，并严格按甲方提供的固定模板出具预审报告，由甲方备案。若乙方未就某件申请出具预审报告，或报告未使用规定模板，或报告内容不实，甲方有权就该件申请拒绝支付相应的代理服务费及相关官费，并可视情况暂停或停止乙方的后续代理业务。</w:t>
      </w:r>
    </w:p>
    <w:p w14:paraId="1BD715D3">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第三条</w:t>
      </w:r>
      <w:r>
        <w:rPr>
          <w:rFonts w:hint="eastAsia" w:ascii="宋体" w:hAnsi="宋体" w:eastAsia="宋体" w:cs="宋体"/>
          <w:color w:val="000000"/>
          <w:sz w:val="24"/>
          <w:szCs w:val="24"/>
          <w:highlight w:val="none"/>
        </w:rPr>
        <w:t xml:space="preserve">  乙方对甲方委托的代理事务按照及时、优先、优惠的原则办理，对甲方交付的专利申请材料，自交付之日起，</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b w:val="0"/>
          <w:bCs/>
          <w:color w:val="000000"/>
          <w:sz w:val="24"/>
          <w:szCs w:val="24"/>
          <w:highlight w:val="none"/>
          <w:lang w:val="en-US" w:eastAsia="zh-CN"/>
        </w:rPr>
        <w:t>对每一项专利申请应在14天内完成</w:t>
      </w:r>
      <w:r>
        <w:rPr>
          <w:rFonts w:hint="eastAsia" w:ascii="宋体" w:hAnsi="宋体" w:eastAsia="宋体" w:cs="宋体"/>
          <w:color w:val="000000"/>
          <w:sz w:val="24"/>
          <w:szCs w:val="24"/>
          <w:highlight w:val="none"/>
        </w:rPr>
        <w:t>（扣除发明人的修改时间）。如乙方有特殊情况需要延期，应征得甲方同意；如甲方有特殊情况需要加急办理，乙方应主动与有关部门沟通，满足甲方时间要求。</w:t>
      </w:r>
    </w:p>
    <w:p w14:paraId="1451A78E">
      <w:pPr>
        <w:spacing w:line="36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若出现下列情形之一，甲方有权暂停乙方代理业务：</w:t>
      </w:r>
    </w:p>
    <w:p w14:paraId="62B8A9C8">
      <w:pPr>
        <w:numPr>
          <w:ilvl w:val="0"/>
          <w:numId w:val="15"/>
        </w:numPr>
        <w:spacing w:line="360" w:lineRule="exact"/>
        <w:ind w:left="-62"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乙方拒绝甲方委托的代理事务；</w:t>
      </w:r>
    </w:p>
    <w:p w14:paraId="327A7AA0">
      <w:pPr>
        <w:numPr>
          <w:ilvl w:val="0"/>
          <w:numId w:val="15"/>
        </w:numPr>
        <w:spacing w:line="360" w:lineRule="exact"/>
        <w:ind w:left="-62"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未在承诺期限内（扣除发明人的修改时间）完成专利申请；</w:t>
      </w:r>
    </w:p>
    <w:p w14:paraId="279C5419">
      <w:pPr>
        <w:numPr>
          <w:ilvl w:val="0"/>
          <w:numId w:val="15"/>
        </w:numPr>
        <w:spacing w:line="360" w:lineRule="exact"/>
        <w:ind w:left="-62"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随意更换甲方指定代理人；</w:t>
      </w:r>
    </w:p>
    <w:p w14:paraId="7E8BABE8">
      <w:pPr>
        <w:numPr>
          <w:ilvl w:val="0"/>
          <w:numId w:val="15"/>
        </w:numPr>
        <w:spacing w:line="360" w:lineRule="exact"/>
        <w:ind w:left="-62"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与甲方沟通不畅，不服从甲方安排管理的。</w:t>
      </w:r>
    </w:p>
    <w:p w14:paraId="6B182C1F">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乙方保证服务质量，在全面、正确理解甲方发明创造或专利技术内容的基础上，尽量争取为甲方获得最合理的保护范围，并承诺发明专利授权率达到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。若经考核，乙方未能达到承诺授权率，三年内不得代理甲方的知识产权事务。</w:t>
      </w:r>
      <w:bookmarkEnd w:id="672"/>
    </w:p>
    <w:p w14:paraId="06863AD8">
      <w:pPr>
        <w:spacing w:line="360" w:lineRule="exact"/>
        <w:ind w:firstLine="482"/>
        <w:rPr>
          <w:rFonts w:hint="eastAsia" w:ascii="宋体" w:hAnsi="宋体" w:eastAsia="宋体" w:cs="宋体"/>
          <w:b/>
          <w:color w:val="000000"/>
          <w:sz w:val="24"/>
          <w:szCs w:val="24"/>
          <w:highlight w:val="none"/>
        </w:rPr>
      </w:pPr>
      <w:bookmarkStart w:id="673" w:name="_Toc251883987"/>
      <w:bookmarkEnd w:id="673"/>
      <w:r>
        <w:rPr>
          <w:rFonts w:hint="eastAsia" w:ascii="宋体" w:hAnsi="宋体" w:eastAsia="宋体" w:cs="宋体"/>
          <w:b/>
          <w:color w:val="000000"/>
          <w:sz w:val="24"/>
          <w:szCs w:val="24"/>
          <w:highlight w:val="none"/>
        </w:rPr>
        <w:t>第四条甲方委托乙方代理有关事务的代理服务费用为：</w:t>
      </w:r>
    </w:p>
    <w:p w14:paraId="630161C8">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签订前乙方以银行基本账户方式向甲方支付履约保证金伍万元，用以约束供应商在合同履行中的行为，弥补合同执行中由于自身行为可能给甲方带来的各种损失(另有约定的除外)。履约保证金在履约结束后（无息）退还。</w:t>
      </w:r>
    </w:p>
    <w:p w14:paraId="60BC4720">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开户单位：常州大学</w:t>
      </w:r>
    </w:p>
    <w:p w14:paraId="664A25DE">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银行账号：32001628036051219286</w:t>
      </w:r>
    </w:p>
    <w:p w14:paraId="52D113A7">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 户 行：建行常州市白云支行</w:t>
      </w:r>
    </w:p>
    <w:p w14:paraId="7AF5654B">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备注好：常州大学专利代理服务项目履约保证金</w:t>
      </w:r>
    </w:p>
    <w:p w14:paraId="3BE67454">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国内发明专利新申请代理费：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完成专利评估后、</w:t>
      </w:r>
      <w:r>
        <w:rPr>
          <w:rFonts w:hint="eastAsia" w:ascii="宋体" w:hAnsi="宋体" w:eastAsia="宋体" w:cs="宋体"/>
          <w:color w:val="000000"/>
          <w:sz w:val="24"/>
          <w:szCs w:val="24"/>
          <w:highlight w:val="none"/>
        </w:rPr>
        <w:t>专利</w:t>
      </w:r>
      <w:r>
        <w:rPr>
          <w:rFonts w:hint="eastAsia" w:ascii="宋体" w:hAnsi="宋体" w:eastAsia="宋体" w:cs="宋体"/>
          <w:color w:val="000000"/>
          <w:sz w:val="24"/>
          <w:szCs w:val="24"/>
          <w:highlight w:val="none"/>
          <w:lang w:val="en-US" w:eastAsia="zh-CN"/>
        </w:rPr>
        <w:t>申请前</w:t>
      </w:r>
      <w:r>
        <w:rPr>
          <w:rFonts w:hint="eastAsia" w:ascii="宋体" w:hAnsi="宋体" w:eastAsia="宋体" w:cs="宋体"/>
          <w:color w:val="000000"/>
          <w:sz w:val="24"/>
          <w:szCs w:val="24"/>
          <w:highlight w:val="none"/>
        </w:rPr>
        <w:t>支付50%，授权后支付剩余50%）；</w:t>
      </w:r>
    </w:p>
    <w:p w14:paraId="44964460">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国内实用新型专利新申请代理费：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完成专利评估后、专利申请前</w:t>
      </w:r>
      <w:r>
        <w:rPr>
          <w:rFonts w:hint="eastAsia" w:ascii="宋体" w:hAnsi="宋体" w:eastAsia="宋体" w:cs="宋体"/>
          <w:color w:val="000000"/>
          <w:sz w:val="24"/>
          <w:szCs w:val="24"/>
          <w:highlight w:val="none"/>
        </w:rPr>
        <w:t>支付)；</w:t>
      </w:r>
    </w:p>
    <w:p w14:paraId="761E08E5">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PCT国际阶段新申请代理费：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完成专利评估后、专利申请前支付50%，</w:t>
      </w:r>
      <w:r>
        <w:rPr>
          <w:rFonts w:hint="eastAsia" w:ascii="宋体" w:hAnsi="宋体" w:eastAsia="宋体" w:cs="宋体"/>
          <w:color w:val="000000"/>
          <w:sz w:val="24"/>
          <w:szCs w:val="24"/>
          <w:highlight w:val="none"/>
        </w:rPr>
        <w:t>收到国际申请号和国际申请日通知书后支付</w:t>
      </w:r>
      <w:r>
        <w:rPr>
          <w:rFonts w:hint="eastAsia" w:ascii="宋体" w:hAnsi="宋体" w:eastAsia="宋体" w:cs="宋体"/>
          <w:color w:val="000000"/>
          <w:sz w:val="24"/>
          <w:szCs w:val="24"/>
          <w:highlight w:val="none"/>
          <w:lang w:val="en-US" w:eastAsia="zh-CN"/>
        </w:rPr>
        <w:t>剩余50%</w:t>
      </w:r>
      <w:r>
        <w:rPr>
          <w:rFonts w:hint="eastAsia" w:ascii="宋体" w:hAnsi="宋体" w:eastAsia="宋体" w:cs="宋体"/>
          <w:color w:val="000000"/>
          <w:sz w:val="24"/>
          <w:szCs w:val="24"/>
          <w:highlight w:val="none"/>
        </w:rPr>
        <w:t>）；</w:t>
      </w:r>
    </w:p>
    <w:p w14:paraId="0B1D76D4">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PCT进入国家阶段新申请代理费：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完成专利评估后、进入国家前支付50%，</w:t>
      </w:r>
      <w:r>
        <w:rPr>
          <w:rFonts w:hint="eastAsia" w:ascii="宋体" w:hAnsi="宋体" w:eastAsia="宋体" w:cs="宋体"/>
          <w:color w:val="000000"/>
          <w:sz w:val="24"/>
          <w:szCs w:val="24"/>
          <w:highlight w:val="none"/>
        </w:rPr>
        <w:t>收到受理通知后支付</w:t>
      </w:r>
      <w:r>
        <w:rPr>
          <w:rFonts w:hint="eastAsia" w:ascii="宋体" w:hAnsi="宋体" w:eastAsia="宋体" w:cs="宋体"/>
          <w:color w:val="000000"/>
          <w:sz w:val="24"/>
          <w:szCs w:val="24"/>
          <w:highlight w:val="none"/>
          <w:lang w:val="en-US" w:eastAsia="zh-CN"/>
        </w:rPr>
        <w:t>剩余50%</w:t>
      </w:r>
      <w:r>
        <w:rPr>
          <w:rFonts w:hint="eastAsia" w:ascii="宋体" w:hAnsi="宋体" w:eastAsia="宋体" w:cs="宋体"/>
          <w:color w:val="000000"/>
          <w:sz w:val="24"/>
          <w:szCs w:val="24"/>
          <w:highlight w:val="none"/>
        </w:rPr>
        <w:t>）；</w:t>
      </w:r>
    </w:p>
    <w:p w14:paraId="13B3A41E">
      <w:pPr>
        <w:pStyle w:val="215"/>
        <w:spacing w:line="360" w:lineRule="exact"/>
        <w:ind w:firstLine="41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巴黎公约国际专利新申请代理费：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bidi="ar-SA"/>
        </w:rPr>
        <w:t>（完成专利评估后、专利申请前支付50%，收到受理通知后支付剩余50%）；</w:t>
      </w:r>
    </w:p>
    <w:p w14:paraId="1D3333F7">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政府专利资助办理、知识产权事务咨询、开办知识产权讲座以及用于撰写及答复审查意见的检索分析不收费，专题检索分析项目收费标准另作约定。</w:t>
      </w:r>
    </w:p>
    <w:p w14:paraId="69B8E20E">
      <w:pPr>
        <w:spacing w:line="360" w:lineRule="exact"/>
        <w:ind w:firstLine="48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甲方应根据乙方提供的政府主管机关出具的凭据及代理收费凭据，按每季度的实际发生额向乙方支付发生的代理服务费及乙方代垫费用。</w:t>
      </w:r>
    </w:p>
    <w:p w14:paraId="49B14F8B">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第五条  </w:t>
      </w:r>
      <w:r>
        <w:rPr>
          <w:rFonts w:hint="eastAsia" w:ascii="宋体" w:hAnsi="宋体" w:eastAsia="宋体" w:cs="宋体"/>
          <w:color w:val="000000"/>
          <w:sz w:val="24"/>
          <w:szCs w:val="24"/>
          <w:highlight w:val="none"/>
        </w:rPr>
        <w:t>乙方应于每年年中和年底向甲方提交专利代理服务工作报告，工作报告的主要内容应包括但不限于：知识产权代理服务事项（包括但不限于各类知识产权申请量、授权量、驳回量、撤回量、未结案量）、发现的法律问题及提出的建议。</w:t>
      </w:r>
    </w:p>
    <w:p w14:paraId="24ED8C70">
      <w:pPr>
        <w:pStyle w:val="221"/>
        <w:spacing w:line="360" w:lineRule="exact"/>
        <w:ind w:firstLine="525"/>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第六条  </w:t>
      </w:r>
      <w:r>
        <w:rPr>
          <w:rFonts w:hint="eastAsia" w:ascii="宋体" w:hAnsi="宋体" w:eastAsia="宋体" w:cs="宋体"/>
          <w:color w:val="000000"/>
          <w:sz w:val="24"/>
          <w:szCs w:val="24"/>
          <w:highlight w:val="none"/>
        </w:rPr>
        <w:t>乙方保守在为甲方服务期间获悉的甲方技术秘密等，甲方专利申请被公开前或授权公告前的专利申请文件内容及附带涉及甲方单位机密的相关内容，乙方应承担保密义务，不得向任何未经甲方授权的人泄露、剽窃，或利用这些秘密损害甲方的合法权益。</w:t>
      </w:r>
    </w:p>
    <w:p w14:paraId="289728C6">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乙方违反保密义务的，应承担一切法律责任并赔偿甲方因此遭受的全部损失。</w:t>
      </w:r>
    </w:p>
    <w:p w14:paraId="4A0729B5">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第七条  </w:t>
      </w:r>
      <w:r>
        <w:rPr>
          <w:rFonts w:hint="eastAsia" w:ascii="宋体" w:hAnsi="宋体" w:eastAsia="宋体" w:cs="宋体"/>
          <w:color w:val="000000"/>
          <w:sz w:val="24"/>
          <w:szCs w:val="24"/>
          <w:highlight w:val="none"/>
        </w:rPr>
        <w:t>由于乙方的过失造成所代理的专利申请被视为撤回、或驳回或专利权丧失且无法挽回的，每一件专利最少赔偿</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万元，且赔偿金额应不低于甲方的实际损失。若该情况累计出现三次，则合同自动终止，三年内不得代理甲方的知识产权事务。</w:t>
      </w:r>
    </w:p>
    <w:p w14:paraId="4441B926">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严格遵守国家知识产权局《关于规范专利申请行为的若干规定》（第75号局令），严禁提交非正常专利申请。如因乙方审查不严导致出现非正常申请，乙方应承担相应的法律责任，并赔偿甲方因此遭受的全部损失（包括但不限于已缴纳的官费与代理服务费）。一旦发生非正常申请，乙方须主动与甲方及发明人协商处理，并立即暂停接收甲方新的专利申请委托，直至问题妥善解决。若单次排查中出现非正常申请达6件及以上，或累计出现3次（含）以上非正常申请情形，则本合同自动终止，且乙方三年内不得代理甲方的任何知识产权事务。</w:t>
      </w:r>
    </w:p>
    <w:p w14:paraId="0BEAABCA">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若任意一方有违约行为，按照给对方所造成的相应损失进行赔偿，另一方有权终止本协议，但因不可抗力而造成的除外。</w:t>
      </w:r>
    </w:p>
    <w:p w14:paraId="318DF52A">
      <w:pPr>
        <w:pStyle w:val="221"/>
        <w:spacing w:line="360" w:lineRule="exact"/>
        <w:ind w:firstLine="525"/>
        <w:rPr>
          <w:rFonts w:hint="eastAsia" w:ascii="宋体" w:hAnsi="宋体" w:eastAsia="宋体" w:cs="宋体"/>
          <w:b/>
          <w:color w:val="000000"/>
          <w:sz w:val="24"/>
          <w:szCs w:val="24"/>
          <w:highlight w:val="none"/>
        </w:rPr>
      </w:pPr>
      <w:bookmarkStart w:id="674" w:name="_Toc251883995"/>
      <w:r>
        <w:rPr>
          <w:rFonts w:hint="eastAsia" w:ascii="宋体" w:hAnsi="宋体" w:eastAsia="宋体" w:cs="宋体"/>
          <w:b/>
          <w:color w:val="000000"/>
          <w:sz w:val="24"/>
          <w:szCs w:val="24"/>
          <w:highlight w:val="none"/>
        </w:rPr>
        <w:t xml:space="preserve">第八条  </w:t>
      </w:r>
      <w:bookmarkEnd w:id="674"/>
      <w:r>
        <w:rPr>
          <w:rFonts w:hint="eastAsia" w:ascii="宋体" w:hAnsi="宋体" w:eastAsia="宋体" w:cs="宋体"/>
          <w:b/>
          <w:color w:val="000000"/>
          <w:sz w:val="24"/>
          <w:szCs w:val="24"/>
          <w:highlight w:val="none"/>
        </w:rPr>
        <w:t>甲方可按照相关规定对乙方及相关服务人员的服务质量、服务态度及工作效率等方面进行考核。如考核不合格，则不再续签下一年合同。</w:t>
      </w:r>
    </w:p>
    <w:p w14:paraId="293DE738">
      <w:pPr>
        <w:spacing w:line="360" w:lineRule="exact"/>
        <w:ind w:firstLine="48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甲方应及时将考核结果告知乙方，并有权对存在的问题向乙方投诉，乙方的投诉电话为：。</w:t>
      </w:r>
    </w:p>
    <w:p w14:paraId="1EDACD71">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第九条</w:t>
      </w:r>
      <w:r>
        <w:rPr>
          <w:rFonts w:hint="eastAsia" w:ascii="宋体" w:hAnsi="宋体" w:eastAsia="宋体" w:cs="宋体"/>
          <w:color w:val="000000"/>
          <w:sz w:val="24"/>
          <w:szCs w:val="24"/>
          <w:highlight w:val="none"/>
        </w:rPr>
        <w:t xml:space="preserve">  双方商定乙方为甲方提供专利代理服务的期限为</w:t>
      </w:r>
      <w:r>
        <w:rPr>
          <w:rFonts w:hint="eastAsia" w:ascii="宋体" w:hAnsi="宋体" w:eastAsia="宋体" w:cs="宋体"/>
          <w:b/>
          <w:bCs/>
          <w:color w:val="000000"/>
          <w:sz w:val="24"/>
          <w:szCs w:val="24"/>
          <w:highlight w:val="none"/>
        </w:rPr>
        <w:t>壹</w:t>
      </w:r>
      <w:r>
        <w:rPr>
          <w:rFonts w:hint="eastAsia" w:ascii="宋体" w:hAnsi="宋体" w:eastAsia="宋体" w:cs="宋体"/>
          <w:color w:val="000000"/>
          <w:sz w:val="24"/>
          <w:szCs w:val="24"/>
          <w:highlight w:val="none"/>
        </w:rPr>
        <w:t>年，自</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日</w:t>
      </w:r>
      <w:r>
        <w:rPr>
          <w:rFonts w:hint="eastAsia" w:ascii="宋体" w:hAnsi="宋体" w:eastAsia="宋体" w:cs="宋体"/>
          <w:color w:val="000000"/>
          <w:sz w:val="24"/>
          <w:szCs w:val="24"/>
          <w:highlight w:val="none"/>
        </w:rPr>
        <w:t>起至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日</w:t>
      </w:r>
      <w:r>
        <w:rPr>
          <w:rFonts w:hint="eastAsia" w:ascii="宋体" w:hAnsi="宋体" w:eastAsia="宋体" w:cs="宋体"/>
          <w:color w:val="000000"/>
          <w:sz w:val="24"/>
          <w:szCs w:val="24"/>
          <w:highlight w:val="none"/>
        </w:rPr>
        <w:t>止。</w:t>
      </w:r>
    </w:p>
    <w:p w14:paraId="04C211AC">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如果任何一方需要终止或中止本协议，应提前两个月通知对方；如果本协议终止或中止，乙方应将甲方在本协议有效期内委托的代理事务处理完毕。</w:t>
      </w:r>
    </w:p>
    <w:p w14:paraId="229F92E8">
      <w:pPr>
        <w:pStyle w:val="221"/>
        <w:spacing w:line="360" w:lineRule="exact"/>
        <w:ind w:firstLine="525"/>
        <w:rPr>
          <w:rFonts w:hint="eastAsia" w:ascii="宋体" w:hAnsi="宋体" w:eastAsia="宋体" w:cs="宋体"/>
          <w:color w:val="000000"/>
          <w:sz w:val="24"/>
          <w:szCs w:val="24"/>
          <w:highlight w:val="none"/>
          <w:lang w:val="zh-CN"/>
        </w:rPr>
      </w:pPr>
      <w:r>
        <w:rPr>
          <w:rFonts w:hint="eastAsia" w:ascii="宋体" w:hAnsi="宋体" w:eastAsia="宋体" w:cs="宋体"/>
          <w:b/>
          <w:color w:val="000000"/>
          <w:sz w:val="24"/>
          <w:szCs w:val="24"/>
          <w:highlight w:val="none"/>
        </w:rPr>
        <w:t xml:space="preserve">第十条  </w:t>
      </w:r>
      <w:r>
        <w:rPr>
          <w:rFonts w:hint="eastAsia" w:ascii="宋体" w:hAnsi="宋体" w:eastAsia="宋体" w:cs="宋体"/>
          <w:color w:val="000000"/>
          <w:sz w:val="24"/>
          <w:szCs w:val="24"/>
          <w:highlight w:val="none"/>
          <w:lang w:val="zh-CN"/>
        </w:rPr>
        <w:t>乙方的投标文件（项目编号：</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）与本合同具有同等法律效力，但两者不一致时以本合同为准。</w:t>
      </w:r>
    </w:p>
    <w:p w14:paraId="3145000F">
      <w:pPr>
        <w:pStyle w:val="221"/>
        <w:spacing w:line="360" w:lineRule="exact"/>
        <w:ind w:firstLine="52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本协议未尽事项事宜，双方应另行协商，订立补充条款，所订立的补充条款视为本合同的补充部分。</w:t>
      </w:r>
    </w:p>
    <w:p w14:paraId="70397081">
      <w:pPr>
        <w:spacing w:line="360" w:lineRule="exact"/>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第十一条</w:t>
      </w:r>
      <w:r>
        <w:rPr>
          <w:rFonts w:hint="eastAsia" w:ascii="宋体" w:hAnsi="宋体" w:eastAsia="宋体" w:cs="宋体"/>
          <w:color w:val="000000"/>
          <w:sz w:val="24"/>
          <w:szCs w:val="24"/>
          <w:highlight w:val="none"/>
        </w:rPr>
        <w:t xml:space="preserve">  本协议一式柒份，甲方肆份，乙方两份，代理机构壹份。具有同等法律地位。本协议自双方签字并加盖双方公章或合同专用章后生效。</w:t>
      </w:r>
    </w:p>
    <w:p w14:paraId="5921B326">
      <w:pPr>
        <w:pStyle w:val="215"/>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第十二条</w:t>
      </w:r>
      <w:r>
        <w:rPr>
          <w:rFonts w:hint="eastAsia" w:ascii="宋体" w:hAnsi="宋体" w:eastAsia="宋体" w:cs="宋体"/>
          <w:color w:val="000000"/>
          <w:sz w:val="24"/>
          <w:szCs w:val="24"/>
          <w:highlight w:val="none"/>
        </w:rPr>
        <w:t xml:space="preserve">  本合同未尽事宜双方应协商解决；如协商不成，双方同意将争议事项提交至甲方所在地方人民法院诉讼。诉讼期间未涉争议事项双方应当继续履行。</w:t>
      </w:r>
    </w:p>
    <w:p w14:paraId="2195C3DF">
      <w:pPr>
        <w:rPr>
          <w:rFonts w:hint="eastAsia" w:ascii="宋体" w:hAnsi="宋体" w:eastAsia="宋体" w:cs="宋体"/>
          <w:color w:val="000000"/>
          <w:sz w:val="24"/>
          <w:szCs w:val="24"/>
          <w:highlight w:val="none"/>
        </w:rPr>
      </w:pPr>
    </w:p>
    <w:p w14:paraId="73D4B577">
      <w:pPr>
        <w:pStyle w:val="215"/>
        <w:rPr>
          <w:rFonts w:hint="eastAsia" w:ascii="宋体" w:hAnsi="宋体" w:eastAsia="宋体" w:cs="宋体"/>
          <w:color w:val="000000"/>
          <w:sz w:val="24"/>
          <w:szCs w:val="24"/>
          <w:highlight w:val="none"/>
        </w:rPr>
      </w:pPr>
    </w:p>
    <w:p w14:paraId="16BAB513">
      <w:pPr>
        <w:spacing w:line="360" w:lineRule="exact"/>
        <w:ind w:left="5220" w:hanging="48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乙方： </w:t>
      </w:r>
    </w:p>
    <w:p w14:paraId="2DABA785">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（盖章）                          （盖章）</w:t>
      </w:r>
    </w:p>
    <w:p w14:paraId="3A29942A">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代表签字：                       代表签字：</w:t>
      </w:r>
    </w:p>
    <w:p w14:paraId="485AEAB8">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                         联系人：</w:t>
      </w:r>
    </w:p>
    <w:p w14:paraId="4A008A35">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                           电话：</w:t>
      </w:r>
    </w:p>
    <w:p w14:paraId="1696F82E">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14:paraId="2B027608">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电子邮件：                       电子邮件：</w:t>
      </w:r>
    </w:p>
    <w:p w14:paraId="0B3950D0">
      <w:pPr>
        <w:spacing w:line="3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日期：</w:t>
      </w:r>
    </w:p>
    <w:p w14:paraId="5B19E8F1">
      <w:pPr>
        <w:spacing w:line="440" w:lineRule="exact"/>
        <w:rPr>
          <w:rFonts w:hint="eastAsia" w:ascii="宋体" w:hAnsi="宋体" w:eastAsia="宋体" w:cs="宋体"/>
          <w:color w:val="000000"/>
          <w:sz w:val="24"/>
          <w:szCs w:val="24"/>
          <w:highlight w:val="none"/>
          <w:u w:val="single"/>
        </w:rPr>
      </w:pPr>
    </w:p>
    <w:p w14:paraId="5E0E4474">
      <w:pPr>
        <w:rPr>
          <w:rFonts w:hint="eastAsia" w:ascii="宋体" w:hAnsi="宋体" w:eastAsia="宋体" w:cs="宋体"/>
          <w:color w:val="000000"/>
          <w:sz w:val="24"/>
          <w:szCs w:val="24"/>
          <w:highlight w:val="none"/>
        </w:rPr>
      </w:pPr>
    </w:p>
    <w:p w14:paraId="672694D3">
      <w:pPr>
        <w:widowControl/>
        <w:jc w:val="left"/>
        <w:rPr>
          <w:rFonts w:hint="eastAsia" w:ascii="宋体" w:hAnsi="宋体" w:eastAsia="宋体" w:cs="宋体"/>
          <w:b/>
          <w:color w:val="000000"/>
          <w:sz w:val="24"/>
          <w:szCs w:val="24"/>
          <w:highlight w:val="none"/>
        </w:rPr>
      </w:pPr>
    </w:p>
    <w:p w14:paraId="175702AA">
      <w:pPr>
        <w:widowControl/>
        <w:jc w:val="left"/>
        <w:rPr>
          <w:rFonts w:hint="eastAsia" w:ascii="宋体" w:hAnsi="宋体" w:eastAsia="宋体" w:cs="宋体"/>
          <w:b/>
          <w:color w:val="000000"/>
          <w:sz w:val="24"/>
          <w:szCs w:val="24"/>
          <w:highlight w:val="none"/>
        </w:rPr>
      </w:pPr>
    </w:p>
    <w:p w14:paraId="7C217772">
      <w:pPr>
        <w:widowControl/>
        <w:jc w:val="left"/>
        <w:rPr>
          <w:b/>
          <w:color w:val="000000"/>
          <w:sz w:val="36"/>
          <w:szCs w:val="36"/>
          <w:highlight w:val="none"/>
        </w:rPr>
      </w:pPr>
    </w:p>
    <w:p w14:paraId="37F8C4CD">
      <w:pPr>
        <w:widowControl/>
        <w:jc w:val="left"/>
        <w:rPr>
          <w:b/>
          <w:color w:val="000000"/>
          <w:sz w:val="36"/>
          <w:szCs w:val="36"/>
          <w:highlight w:val="none"/>
        </w:rPr>
      </w:pPr>
    </w:p>
    <w:p w14:paraId="01E82F0F">
      <w:pPr>
        <w:widowControl/>
        <w:jc w:val="left"/>
        <w:rPr>
          <w:b/>
          <w:color w:val="000000"/>
          <w:sz w:val="36"/>
          <w:szCs w:val="36"/>
          <w:highlight w:val="none"/>
        </w:rPr>
      </w:pPr>
    </w:p>
    <w:p w14:paraId="04B5AD02">
      <w:pPr>
        <w:widowControl/>
        <w:jc w:val="left"/>
        <w:rPr>
          <w:b/>
          <w:color w:val="000000"/>
          <w:sz w:val="36"/>
          <w:szCs w:val="36"/>
          <w:highlight w:val="none"/>
        </w:rPr>
      </w:pPr>
    </w:p>
    <w:p w14:paraId="70701C75">
      <w:pPr>
        <w:widowControl/>
        <w:jc w:val="left"/>
        <w:rPr>
          <w:b/>
          <w:color w:val="000000"/>
          <w:sz w:val="36"/>
          <w:szCs w:val="36"/>
          <w:highlight w:val="none"/>
        </w:rPr>
      </w:pPr>
    </w:p>
    <w:p w14:paraId="13C1EB53">
      <w:pPr>
        <w:widowControl/>
        <w:jc w:val="left"/>
        <w:rPr>
          <w:b/>
          <w:sz w:val="36"/>
          <w:szCs w:val="36"/>
        </w:rPr>
      </w:pPr>
    </w:p>
    <w:p w14:paraId="1E15195E">
      <w:pPr>
        <w:widowControl/>
        <w:jc w:val="left"/>
        <w:rPr>
          <w:b/>
          <w:sz w:val="36"/>
          <w:szCs w:val="36"/>
        </w:rPr>
      </w:pPr>
    </w:p>
    <w:p w14:paraId="33895B9C">
      <w:pPr>
        <w:widowControl/>
        <w:jc w:val="left"/>
        <w:rPr>
          <w:b/>
          <w:sz w:val="36"/>
          <w:szCs w:val="36"/>
        </w:rPr>
      </w:pPr>
    </w:p>
    <w:p w14:paraId="2D7CF3DD">
      <w:pPr>
        <w:widowControl/>
        <w:jc w:val="left"/>
        <w:rPr>
          <w:b/>
          <w:sz w:val="36"/>
          <w:szCs w:val="36"/>
        </w:rPr>
      </w:pPr>
    </w:p>
    <w:p w14:paraId="785F97C6">
      <w:pPr>
        <w:widowControl/>
        <w:jc w:val="left"/>
        <w:rPr>
          <w:b/>
          <w:sz w:val="36"/>
          <w:szCs w:val="36"/>
        </w:rPr>
      </w:pPr>
    </w:p>
    <w:p w14:paraId="51923370">
      <w:pPr>
        <w:widowControl/>
        <w:jc w:val="left"/>
        <w:rPr>
          <w:b/>
          <w:sz w:val="36"/>
          <w:szCs w:val="36"/>
        </w:rPr>
      </w:pPr>
    </w:p>
    <w:p w14:paraId="44236318">
      <w:pPr>
        <w:widowControl/>
        <w:jc w:val="left"/>
        <w:rPr>
          <w:b/>
          <w:sz w:val="36"/>
          <w:szCs w:val="36"/>
        </w:rPr>
      </w:pPr>
    </w:p>
    <w:p w14:paraId="11A54E63">
      <w:pPr>
        <w:widowControl/>
        <w:jc w:val="left"/>
        <w:rPr>
          <w:b/>
          <w:sz w:val="36"/>
          <w:szCs w:val="36"/>
        </w:rPr>
      </w:pPr>
    </w:p>
    <w:p w14:paraId="02D60904">
      <w:pPr>
        <w:widowControl/>
        <w:jc w:val="left"/>
        <w:rPr>
          <w:b/>
          <w:sz w:val="36"/>
          <w:szCs w:val="36"/>
        </w:rPr>
      </w:pPr>
    </w:p>
    <w:p w14:paraId="60B4F83D">
      <w:pPr>
        <w:widowControl/>
        <w:jc w:val="left"/>
        <w:rPr>
          <w:b/>
          <w:sz w:val="36"/>
          <w:szCs w:val="36"/>
        </w:rPr>
      </w:pPr>
    </w:p>
    <w:p w14:paraId="70150053">
      <w:pPr>
        <w:widowControl/>
        <w:jc w:val="left"/>
        <w:rPr>
          <w:b/>
          <w:sz w:val="36"/>
          <w:szCs w:val="36"/>
        </w:rPr>
      </w:pPr>
    </w:p>
    <w:p w14:paraId="2C1301FA">
      <w:pPr>
        <w:keepNext/>
        <w:keepLines/>
        <w:widowControl/>
        <w:spacing w:line="360" w:lineRule="auto"/>
        <w:ind w:firstLine="1807"/>
        <w:outlineLvl w:val="0"/>
        <w:rPr>
          <w:rFonts w:ascii="宋体" w:hAnsi="宋体"/>
          <w:b/>
          <w:color w:val="000000"/>
          <w:sz w:val="30"/>
          <w:szCs w:val="30"/>
        </w:rPr>
      </w:pPr>
      <w:r>
        <w:rPr>
          <w:rFonts w:ascii="宋体" w:hAnsi="宋体"/>
          <w:b/>
          <w:color w:val="000000"/>
          <w:sz w:val="30"/>
          <w:szCs w:val="30"/>
        </w:rPr>
        <w:t>第</w:t>
      </w:r>
      <w:r>
        <w:rPr>
          <w:rFonts w:hint="eastAsia" w:ascii="宋体" w:hAnsi="宋体"/>
          <w:b/>
          <w:color w:val="000000"/>
          <w:sz w:val="30"/>
          <w:szCs w:val="30"/>
          <w:lang w:val="en-US" w:eastAsia="zh-CN"/>
        </w:rPr>
        <w:t>六</w:t>
      </w:r>
      <w:r>
        <w:rPr>
          <w:rFonts w:ascii="宋体" w:hAnsi="宋体"/>
          <w:b/>
          <w:color w:val="000000"/>
          <w:sz w:val="30"/>
          <w:szCs w:val="30"/>
        </w:rPr>
        <w:t>章</w:t>
      </w:r>
      <w:r>
        <w:rPr>
          <w:rFonts w:ascii="宋体" w:hAnsi="宋体" w:cs="宋体"/>
          <w:b/>
          <w:bCs/>
          <w:sz w:val="30"/>
          <w:szCs w:val="30"/>
        </w:rPr>
        <w:t xml:space="preserve">  </w:t>
      </w:r>
      <w:r>
        <w:rPr>
          <w:rFonts w:hint="eastAsia" w:ascii="宋体" w:hAnsi="宋体"/>
          <w:b/>
          <w:color w:val="000000"/>
          <w:sz w:val="30"/>
          <w:szCs w:val="30"/>
        </w:rPr>
        <w:t>响应文件的组成及提交须知</w:t>
      </w:r>
    </w:p>
    <w:tbl>
      <w:tblPr>
        <w:tblStyle w:val="28"/>
        <w:tblW w:w="96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0"/>
        <w:gridCol w:w="2502"/>
        <w:gridCol w:w="6043"/>
      </w:tblGrid>
      <w:tr w14:paraId="3760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1150" w:type="dxa"/>
            <w:noWrap w:val="0"/>
            <w:vAlign w:val="center"/>
          </w:tcPr>
          <w:p w14:paraId="7D459BAC">
            <w:pPr>
              <w:jc w:val="center"/>
              <w:rPr>
                <w:rFonts w:ascii="宋体" w:hAnsi="宋体" w:cs="宋体"/>
                <w:b/>
                <w:color w:val="000000"/>
                <w:szCs w:val="21"/>
              </w:rPr>
            </w:pPr>
            <w:bookmarkStart w:id="675" w:name="_Toc86202633"/>
            <w:r>
              <w:rPr>
                <w:rFonts w:hint="eastAsia" w:ascii="宋体" w:hAnsi="宋体" w:cs="宋体"/>
                <w:b/>
                <w:color w:val="000000"/>
                <w:szCs w:val="21"/>
                <w:lang w:bidi="ar"/>
              </w:rPr>
              <w:t>名称</w:t>
            </w:r>
            <w:bookmarkEnd w:id="675"/>
          </w:p>
        </w:tc>
        <w:tc>
          <w:tcPr>
            <w:tcW w:w="2502" w:type="dxa"/>
            <w:noWrap w:val="0"/>
            <w:vAlign w:val="center"/>
          </w:tcPr>
          <w:p w14:paraId="4CE6EEEB">
            <w:pPr>
              <w:jc w:val="center"/>
              <w:rPr>
                <w:rFonts w:ascii="宋体" w:hAnsi="宋体" w:cs="宋体"/>
                <w:b/>
                <w:color w:val="000000"/>
                <w:szCs w:val="21"/>
              </w:rPr>
            </w:pPr>
            <w:r>
              <w:rPr>
                <w:rFonts w:hint="eastAsia" w:ascii="宋体" w:hAnsi="宋体" w:cs="宋体"/>
                <w:b/>
                <w:color w:val="000000"/>
                <w:szCs w:val="21"/>
              </w:rPr>
              <w:t>类别</w:t>
            </w:r>
          </w:p>
        </w:tc>
        <w:tc>
          <w:tcPr>
            <w:tcW w:w="6043" w:type="dxa"/>
            <w:noWrap w:val="0"/>
            <w:vAlign w:val="center"/>
          </w:tcPr>
          <w:p w14:paraId="1FB107B5">
            <w:pPr>
              <w:jc w:val="center"/>
              <w:rPr>
                <w:rFonts w:ascii="宋体" w:hAnsi="宋体" w:cs="宋体"/>
                <w:b/>
                <w:color w:val="000000"/>
                <w:szCs w:val="21"/>
              </w:rPr>
            </w:pPr>
            <w:r>
              <w:rPr>
                <w:rFonts w:hint="eastAsia" w:ascii="宋体" w:hAnsi="宋体" w:cs="宋体"/>
                <w:b/>
                <w:color w:val="000000"/>
                <w:szCs w:val="21"/>
                <w:lang w:bidi="ar"/>
              </w:rPr>
              <w:t>相应内容</w:t>
            </w:r>
          </w:p>
        </w:tc>
      </w:tr>
      <w:tr w14:paraId="59159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150" w:type="dxa"/>
            <w:vMerge w:val="restart"/>
            <w:noWrap w:val="0"/>
            <w:vAlign w:val="center"/>
          </w:tcPr>
          <w:p w14:paraId="1C4C4B8B">
            <w:pPr>
              <w:ind w:left="211" w:hanging="211"/>
              <w:rPr>
                <w:rFonts w:ascii="宋体" w:hAnsi="宋体" w:cs="宋体"/>
                <w:color w:val="000000"/>
                <w:szCs w:val="21"/>
              </w:rPr>
            </w:pPr>
            <w:r>
              <w:rPr>
                <w:rFonts w:hint="eastAsia" w:ascii="宋体" w:hAnsi="宋体" w:cs="宋体"/>
                <w:b/>
                <w:color w:val="000000"/>
                <w:szCs w:val="21"/>
                <w:lang w:bidi="ar"/>
              </w:rPr>
              <w:t>响应文件组 成</w:t>
            </w:r>
          </w:p>
        </w:tc>
        <w:tc>
          <w:tcPr>
            <w:tcW w:w="2502" w:type="dxa"/>
            <w:vMerge w:val="restart"/>
            <w:noWrap w:val="0"/>
            <w:vAlign w:val="center"/>
          </w:tcPr>
          <w:p w14:paraId="612614C2">
            <w:pPr>
              <w:jc w:val="center"/>
              <w:rPr>
                <w:rFonts w:ascii="宋体" w:hAnsi="宋体" w:cs="宋体"/>
                <w:b/>
                <w:bCs/>
                <w:color w:val="000000"/>
                <w:szCs w:val="21"/>
              </w:rPr>
            </w:pPr>
            <w:r>
              <w:rPr>
                <w:rFonts w:hint="eastAsia" w:ascii="宋体" w:hAnsi="宋体" w:cs="宋体"/>
                <w:b/>
                <w:bCs/>
                <w:color w:val="000000"/>
                <w:szCs w:val="21"/>
              </w:rPr>
              <w:t>响应文件格式材料</w:t>
            </w:r>
          </w:p>
        </w:tc>
        <w:tc>
          <w:tcPr>
            <w:tcW w:w="6043" w:type="dxa"/>
            <w:noWrap w:val="0"/>
            <w:vAlign w:val="center"/>
          </w:tcPr>
          <w:p w14:paraId="75F2D18E">
            <w:pPr>
              <w:rPr>
                <w:rFonts w:ascii="宋体" w:hAnsi="宋体" w:cs="宋体"/>
                <w:color w:val="000000"/>
                <w:szCs w:val="21"/>
              </w:rPr>
            </w:pPr>
            <w:r>
              <w:rPr>
                <w:rFonts w:hint="eastAsia" w:ascii="宋体" w:hAnsi="宋体" w:cs="宋体"/>
                <w:color w:val="000000"/>
                <w:szCs w:val="21"/>
              </w:rPr>
              <w:t>响应文件封面</w:t>
            </w:r>
          </w:p>
        </w:tc>
      </w:tr>
      <w:tr w14:paraId="7F0F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1150" w:type="dxa"/>
            <w:vMerge w:val="continue"/>
            <w:noWrap w:val="0"/>
            <w:vAlign w:val="center"/>
          </w:tcPr>
          <w:p w14:paraId="494E5842">
            <w:pPr>
              <w:rPr>
                <w:rFonts w:ascii="宋体" w:hAnsi="宋体" w:cs="宋体"/>
                <w:color w:val="000000"/>
                <w:szCs w:val="21"/>
              </w:rPr>
            </w:pPr>
          </w:p>
        </w:tc>
        <w:tc>
          <w:tcPr>
            <w:tcW w:w="2502" w:type="dxa"/>
            <w:vMerge w:val="continue"/>
            <w:noWrap w:val="0"/>
            <w:vAlign w:val="top"/>
          </w:tcPr>
          <w:p w14:paraId="01A3C560">
            <w:pPr>
              <w:rPr>
                <w:rFonts w:ascii="宋体" w:hAnsi="宋体" w:cs="宋体"/>
                <w:b/>
                <w:bCs/>
                <w:color w:val="000000"/>
                <w:szCs w:val="21"/>
              </w:rPr>
            </w:pPr>
          </w:p>
        </w:tc>
        <w:tc>
          <w:tcPr>
            <w:tcW w:w="6043" w:type="dxa"/>
            <w:noWrap w:val="0"/>
            <w:vAlign w:val="center"/>
          </w:tcPr>
          <w:p w14:paraId="4AE6A512">
            <w:pPr>
              <w:rPr>
                <w:rFonts w:ascii="宋体" w:hAnsi="宋体" w:cs="宋体"/>
                <w:color w:val="000000"/>
                <w:szCs w:val="21"/>
              </w:rPr>
            </w:pPr>
            <w:r>
              <w:rPr>
                <w:rFonts w:hint="eastAsia" w:ascii="宋体" w:hAnsi="宋体" w:cs="宋体"/>
                <w:color w:val="000000"/>
                <w:szCs w:val="21"/>
              </w:rPr>
              <w:t>*报价一览表</w:t>
            </w:r>
          </w:p>
        </w:tc>
      </w:tr>
      <w:tr w14:paraId="562AC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1150" w:type="dxa"/>
            <w:vMerge w:val="continue"/>
            <w:noWrap w:val="0"/>
            <w:vAlign w:val="center"/>
          </w:tcPr>
          <w:p w14:paraId="66407D3D">
            <w:pPr>
              <w:rPr>
                <w:rFonts w:ascii="宋体" w:hAnsi="宋体" w:cs="宋体"/>
                <w:color w:val="000000"/>
                <w:szCs w:val="21"/>
              </w:rPr>
            </w:pPr>
          </w:p>
        </w:tc>
        <w:tc>
          <w:tcPr>
            <w:tcW w:w="2502" w:type="dxa"/>
            <w:vMerge w:val="continue"/>
            <w:noWrap w:val="0"/>
            <w:vAlign w:val="top"/>
          </w:tcPr>
          <w:p w14:paraId="217B3860">
            <w:pPr>
              <w:rPr>
                <w:rFonts w:ascii="宋体" w:hAnsi="宋体" w:cs="宋体"/>
                <w:b/>
                <w:bCs/>
                <w:color w:val="000000"/>
                <w:szCs w:val="21"/>
              </w:rPr>
            </w:pPr>
          </w:p>
        </w:tc>
        <w:tc>
          <w:tcPr>
            <w:tcW w:w="6043" w:type="dxa"/>
            <w:noWrap w:val="0"/>
            <w:vAlign w:val="center"/>
          </w:tcPr>
          <w:p w14:paraId="2252F490">
            <w:pPr>
              <w:rPr>
                <w:rFonts w:hint="eastAsia" w:ascii="宋体" w:hAnsi="宋体" w:cs="宋体"/>
                <w:color w:val="000000"/>
                <w:szCs w:val="21"/>
              </w:rPr>
            </w:pPr>
            <w:r>
              <w:rPr>
                <w:rFonts w:hint="eastAsia" w:ascii="宋体" w:hAnsi="宋体" w:cs="宋体"/>
                <w:color w:val="000000"/>
                <w:szCs w:val="21"/>
              </w:rPr>
              <w:t>参加本项目人员一览表</w:t>
            </w:r>
          </w:p>
        </w:tc>
      </w:tr>
      <w:tr w14:paraId="4823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0D0B597B">
            <w:pPr>
              <w:rPr>
                <w:rFonts w:ascii="宋体" w:hAnsi="宋体" w:cs="宋体"/>
                <w:color w:val="000000"/>
                <w:szCs w:val="21"/>
              </w:rPr>
            </w:pPr>
          </w:p>
        </w:tc>
        <w:tc>
          <w:tcPr>
            <w:tcW w:w="2502" w:type="dxa"/>
            <w:vMerge w:val="continue"/>
            <w:noWrap w:val="0"/>
            <w:vAlign w:val="top"/>
          </w:tcPr>
          <w:p w14:paraId="32996793">
            <w:pPr>
              <w:rPr>
                <w:rFonts w:ascii="宋体" w:hAnsi="宋体" w:cs="宋体"/>
                <w:b/>
                <w:bCs/>
                <w:color w:val="000000"/>
                <w:szCs w:val="21"/>
              </w:rPr>
            </w:pPr>
          </w:p>
        </w:tc>
        <w:tc>
          <w:tcPr>
            <w:tcW w:w="6043" w:type="dxa"/>
            <w:noWrap w:val="0"/>
            <w:vAlign w:val="center"/>
          </w:tcPr>
          <w:p w14:paraId="4103720F">
            <w:pPr>
              <w:rPr>
                <w:rFonts w:ascii="宋体" w:hAnsi="宋体" w:cs="宋体"/>
                <w:color w:val="000000"/>
                <w:szCs w:val="21"/>
              </w:rPr>
            </w:pPr>
            <w:r>
              <w:rPr>
                <w:rFonts w:hint="eastAsia" w:ascii="宋体" w:hAnsi="宋体" w:cs="宋体"/>
                <w:color w:val="000000"/>
                <w:szCs w:val="21"/>
              </w:rPr>
              <w:t>项目实施方案</w:t>
            </w:r>
          </w:p>
        </w:tc>
      </w:tr>
      <w:tr w14:paraId="1FA5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3307CAB9">
            <w:pPr>
              <w:rPr>
                <w:rFonts w:ascii="宋体" w:hAnsi="宋体" w:cs="宋体"/>
                <w:color w:val="000000"/>
                <w:szCs w:val="21"/>
              </w:rPr>
            </w:pPr>
          </w:p>
        </w:tc>
        <w:tc>
          <w:tcPr>
            <w:tcW w:w="2502" w:type="dxa"/>
            <w:vMerge w:val="continue"/>
            <w:noWrap w:val="0"/>
            <w:vAlign w:val="top"/>
          </w:tcPr>
          <w:p w14:paraId="2F231802">
            <w:pPr>
              <w:rPr>
                <w:rFonts w:ascii="宋体" w:hAnsi="宋体" w:cs="宋体"/>
                <w:b/>
                <w:bCs/>
                <w:color w:val="000000"/>
                <w:szCs w:val="21"/>
              </w:rPr>
            </w:pPr>
          </w:p>
        </w:tc>
        <w:tc>
          <w:tcPr>
            <w:tcW w:w="6043" w:type="dxa"/>
            <w:noWrap w:val="0"/>
            <w:vAlign w:val="center"/>
          </w:tcPr>
          <w:p w14:paraId="701D0A3B">
            <w:pPr>
              <w:rPr>
                <w:rFonts w:ascii="宋体" w:hAnsi="宋体" w:cs="宋体"/>
                <w:color w:val="000000"/>
                <w:szCs w:val="21"/>
              </w:rPr>
            </w:pPr>
            <w:r>
              <w:rPr>
                <w:rFonts w:ascii="宋体" w:hAnsi="宋体" w:cs="宋体"/>
                <w:color w:val="000000"/>
                <w:szCs w:val="21"/>
              </w:rPr>
              <w:t>合同条款偏离表</w:t>
            </w:r>
          </w:p>
        </w:tc>
      </w:tr>
      <w:tr w14:paraId="4476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5C5A6A56">
            <w:pPr>
              <w:rPr>
                <w:rFonts w:ascii="宋体" w:hAnsi="宋体" w:cs="宋体"/>
                <w:color w:val="000000"/>
                <w:szCs w:val="21"/>
              </w:rPr>
            </w:pPr>
          </w:p>
        </w:tc>
        <w:tc>
          <w:tcPr>
            <w:tcW w:w="2502" w:type="dxa"/>
            <w:vMerge w:val="continue"/>
            <w:noWrap w:val="0"/>
            <w:vAlign w:val="top"/>
          </w:tcPr>
          <w:p w14:paraId="23D2D15B">
            <w:pPr>
              <w:rPr>
                <w:rFonts w:ascii="宋体" w:hAnsi="宋体" w:cs="宋体"/>
                <w:b/>
                <w:bCs/>
                <w:color w:val="000000"/>
                <w:szCs w:val="21"/>
              </w:rPr>
            </w:pPr>
          </w:p>
        </w:tc>
        <w:tc>
          <w:tcPr>
            <w:tcW w:w="6043" w:type="dxa"/>
            <w:noWrap w:val="0"/>
            <w:vAlign w:val="center"/>
          </w:tcPr>
          <w:p w14:paraId="3B161813">
            <w:pPr>
              <w:rPr>
                <w:rFonts w:ascii="宋体" w:hAnsi="宋体" w:cs="宋体"/>
                <w:color w:val="000000"/>
                <w:szCs w:val="21"/>
              </w:rPr>
            </w:pPr>
            <w:r>
              <w:rPr>
                <w:rFonts w:hint="eastAsia" w:ascii="宋体" w:hAnsi="宋体" w:cs="宋体"/>
                <w:color w:val="000000"/>
                <w:szCs w:val="21"/>
              </w:rPr>
              <w:t>认为需要提供的其他证明材料</w:t>
            </w:r>
          </w:p>
        </w:tc>
      </w:tr>
      <w:tr w14:paraId="1B56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66804CC7">
            <w:pPr>
              <w:rPr>
                <w:rFonts w:ascii="宋体" w:hAnsi="宋体" w:cs="宋体"/>
                <w:color w:val="000000"/>
                <w:szCs w:val="21"/>
              </w:rPr>
            </w:pPr>
          </w:p>
        </w:tc>
        <w:tc>
          <w:tcPr>
            <w:tcW w:w="2502" w:type="dxa"/>
            <w:vMerge w:val="restart"/>
            <w:noWrap w:val="0"/>
            <w:vAlign w:val="center"/>
          </w:tcPr>
          <w:p w14:paraId="6F1AA28B">
            <w:pPr>
              <w:rPr>
                <w:rFonts w:ascii="宋体" w:hAnsi="宋体" w:cs="宋体"/>
                <w:b/>
                <w:bCs/>
                <w:color w:val="000000"/>
                <w:szCs w:val="21"/>
              </w:rPr>
            </w:pPr>
            <w:r>
              <w:rPr>
                <w:rFonts w:hint="eastAsia" w:ascii="宋体" w:hAnsi="宋体" w:cs="宋体"/>
                <w:b/>
                <w:bCs/>
                <w:color w:val="000000"/>
                <w:szCs w:val="21"/>
              </w:rPr>
              <w:t>资格证明文件格式材料</w:t>
            </w:r>
          </w:p>
        </w:tc>
        <w:tc>
          <w:tcPr>
            <w:tcW w:w="6043" w:type="dxa"/>
            <w:noWrap w:val="0"/>
            <w:vAlign w:val="center"/>
          </w:tcPr>
          <w:p w14:paraId="6AAB6A55">
            <w:pPr>
              <w:rPr>
                <w:rFonts w:ascii="宋体" w:hAnsi="宋体" w:cs="宋体"/>
                <w:color w:val="000000"/>
                <w:szCs w:val="21"/>
              </w:rPr>
            </w:pPr>
            <w:r>
              <w:rPr>
                <w:rFonts w:hint="eastAsia" w:ascii="宋体" w:hAnsi="宋体" w:cs="宋体"/>
                <w:color w:val="000000"/>
                <w:szCs w:val="21"/>
              </w:rPr>
              <w:t>△营业执照或事业单位法人证书</w:t>
            </w:r>
          </w:p>
        </w:tc>
      </w:tr>
      <w:tr w14:paraId="4DCE5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65912587">
            <w:pPr>
              <w:rPr>
                <w:rFonts w:ascii="宋体" w:hAnsi="宋体" w:cs="宋体"/>
                <w:color w:val="000000"/>
                <w:szCs w:val="21"/>
              </w:rPr>
            </w:pPr>
          </w:p>
        </w:tc>
        <w:tc>
          <w:tcPr>
            <w:tcW w:w="2502" w:type="dxa"/>
            <w:vMerge w:val="continue"/>
            <w:noWrap w:val="0"/>
            <w:vAlign w:val="top"/>
          </w:tcPr>
          <w:p w14:paraId="4F6C6D8D">
            <w:pPr>
              <w:jc w:val="center"/>
              <w:rPr>
                <w:rFonts w:ascii="宋体" w:hAnsi="宋体" w:cs="宋体"/>
                <w:b/>
                <w:bCs/>
                <w:color w:val="000000"/>
                <w:szCs w:val="21"/>
              </w:rPr>
            </w:pPr>
          </w:p>
        </w:tc>
        <w:tc>
          <w:tcPr>
            <w:tcW w:w="6043" w:type="dxa"/>
            <w:noWrap w:val="0"/>
            <w:vAlign w:val="center"/>
          </w:tcPr>
          <w:p w14:paraId="7546C7EC">
            <w:pPr>
              <w:rPr>
                <w:rFonts w:ascii="宋体" w:hAnsi="宋体" w:cs="宋体"/>
                <w:b/>
                <w:bCs/>
                <w:color w:val="FF0000"/>
                <w:szCs w:val="21"/>
              </w:rPr>
            </w:pPr>
            <w:r>
              <w:rPr>
                <w:rFonts w:hint="eastAsia" w:ascii="宋体" w:hAnsi="宋体" w:cs="宋体"/>
                <w:b/>
                <w:bCs/>
                <w:color w:val="000000"/>
                <w:szCs w:val="21"/>
              </w:rPr>
              <w:t>△</w:t>
            </w:r>
            <w:r>
              <w:rPr>
                <w:rFonts w:hint="eastAsia" w:ascii="宋体" w:hAnsi="宋体" w:cs="宋体"/>
                <w:b w:val="0"/>
                <w:bCs w:val="0"/>
                <w:color w:val="000000"/>
                <w:szCs w:val="21"/>
              </w:rPr>
              <w:t>法定代表人资格证明书</w:t>
            </w:r>
          </w:p>
        </w:tc>
      </w:tr>
      <w:tr w14:paraId="3A3C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42AB748B">
            <w:pPr>
              <w:rPr>
                <w:rFonts w:ascii="宋体" w:hAnsi="宋体" w:cs="宋体"/>
                <w:color w:val="000000"/>
                <w:szCs w:val="21"/>
              </w:rPr>
            </w:pPr>
          </w:p>
        </w:tc>
        <w:tc>
          <w:tcPr>
            <w:tcW w:w="2502" w:type="dxa"/>
            <w:vMerge w:val="continue"/>
            <w:noWrap w:val="0"/>
            <w:vAlign w:val="top"/>
          </w:tcPr>
          <w:p w14:paraId="7E5AD47E">
            <w:pPr>
              <w:jc w:val="center"/>
              <w:rPr>
                <w:rFonts w:ascii="宋体" w:hAnsi="宋体" w:cs="宋体"/>
                <w:b/>
                <w:bCs/>
                <w:color w:val="000000"/>
                <w:szCs w:val="21"/>
              </w:rPr>
            </w:pPr>
          </w:p>
        </w:tc>
        <w:tc>
          <w:tcPr>
            <w:tcW w:w="6043" w:type="dxa"/>
            <w:noWrap w:val="0"/>
            <w:vAlign w:val="center"/>
          </w:tcPr>
          <w:p w14:paraId="331C4667">
            <w:pPr>
              <w:rPr>
                <w:rFonts w:ascii="宋体" w:hAnsi="宋体" w:cs="宋体"/>
                <w:color w:val="000000"/>
                <w:szCs w:val="21"/>
              </w:rPr>
            </w:pPr>
            <w:r>
              <w:rPr>
                <w:rFonts w:hint="eastAsia" w:ascii="宋体" w:hAnsi="宋体" w:cs="宋体"/>
                <w:color w:val="000000"/>
                <w:szCs w:val="21"/>
              </w:rPr>
              <w:t>经“信用中国”网站查询未被列入信用记录失信被执行人、重大税收违法案件当事人名单、政府采购严重违法失信行为记录名单</w:t>
            </w:r>
          </w:p>
        </w:tc>
      </w:tr>
      <w:tr w14:paraId="2670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50" w:type="dxa"/>
            <w:vMerge w:val="continue"/>
            <w:noWrap w:val="0"/>
            <w:vAlign w:val="center"/>
          </w:tcPr>
          <w:p w14:paraId="3C817D2A">
            <w:pPr>
              <w:rPr>
                <w:rFonts w:ascii="宋体" w:hAnsi="宋体" w:cs="宋体"/>
                <w:color w:val="000000"/>
                <w:szCs w:val="21"/>
              </w:rPr>
            </w:pPr>
          </w:p>
        </w:tc>
        <w:tc>
          <w:tcPr>
            <w:tcW w:w="2502" w:type="dxa"/>
            <w:vMerge w:val="continue"/>
            <w:noWrap w:val="0"/>
            <w:vAlign w:val="top"/>
          </w:tcPr>
          <w:p w14:paraId="5730F956">
            <w:pPr>
              <w:rPr>
                <w:rFonts w:ascii="宋体" w:hAnsi="宋体" w:cs="宋体"/>
                <w:b/>
                <w:bCs/>
                <w:color w:val="000000"/>
                <w:szCs w:val="21"/>
                <w:lang w:bidi="ar"/>
              </w:rPr>
            </w:pPr>
          </w:p>
        </w:tc>
        <w:tc>
          <w:tcPr>
            <w:tcW w:w="6043" w:type="dxa"/>
            <w:noWrap w:val="0"/>
            <w:vAlign w:val="center"/>
          </w:tcPr>
          <w:p w14:paraId="3AA45A87">
            <w:pPr>
              <w:rPr>
                <w:rFonts w:ascii="宋体" w:hAnsi="宋体" w:cs="宋体"/>
                <w:color w:val="000000"/>
                <w:szCs w:val="21"/>
              </w:rPr>
            </w:pPr>
            <w:r>
              <w:rPr>
                <w:rFonts w:hint="eastAsia" w:ascii="宋体" w:hAnsi="宋体" w:cs="宋体"/>
                <w:color w:val="000000"/>
                <w:szCs w:val="21"/>
              </w:rPr>
              <w:t>△政府采购供应商信用承诺书</w:t>
            </w:r>
          </w:p>
        </w:tc>
      </w:tr>
      <w:tr w14:paraId="2305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150" w:type="dxa"/>
            <w:vMerge w:val="continue"/>
            <w:noWrap w:val="0"/>
            <w:vAlign w:val="center"/>
          </w:tcPr>
          <w:p w14:paraId="0AAEBE23">
            <w:pPr>
              <w:rPr>
                <w:rFonts w:ascii="宋体" w:hAnsi="宋体" w:cs="宋体"/>
                <w:color w:val="000000"/>
                <w:szCs w:val="21"/>
              </w:rPr>
            </w:pPr>
          </w:p>
        </w:tc>
        <w:tc>
          <w:tcPr>
            <w:tcW w:w="2502" w:type="dxa"/>
            <w:vMerge w:val="continue"/>
            <w:noWrap w:val="0"/>
            <w:vAlign w:val="top"/>
          </w:tcPr>
          <w:p w14:paraId="6E449EF7">
            <w:pPr>
              <w:rPr>
                <w:rFonts w:ascii="宋体" w:hAnsi="宋体" w:cs="宋体"/>
                <w:b/>
                <w:bCs/>
                <w:color w:val="000000"/>
                <w:szCs w:val="21"/>
              </w:rPr>
            </w:pPr>
          </w:p>
        </w:tc>
        <w:tc>
          <w:tcPr>
            <w:tcW w:w="6043" w:type="dxa"/>
            <w:noWrap w:val="0"/>
            <w:vAlign w:val="center"/>
          </w:tcPr>
          <w:p w14:paraId="196F0717">
            <w:pPr>
              <w:rPr>
                <w:rFonts w:ascii="宋体" w:hAnsi="宋体" w:cs="宋体"/>
                <w:color w:val="000000"/>
                <w:szCs w:val="21"/>
              </w:rPr>
            </w:pPr>
            <w:r>
              <w:rPr>
                <w:rFonts w:hint="eastAsia" w:ascii="宋体" w:hAnsi="宋体" w:cs="宋体"/>
                <w:color w:val="000000"/>
                <w:szCs w:val="21"/>
              </w:rPr>
              <w:t>△供应商资格声明函</w:t>
            </w:r>
          </w:p>
        </w:tc>
      </w:tr>
      <w:tr w14:paraId="0397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150" w:type="dxa"/>
            <w:vMerge w:val="continue"/>
            <w:noWrap w:val="0"/>
            <w:vAlign w:val="center"/>
          </w:tcPr>
          <w:p w14:paraId="65E78016">
            <w:pPr>
              <w:rPr>
                <w:rFonts w:ascii="宋体" w:hAnsi="宋体" w:cs="宋体"/>
                <w:color w:val="000000"/>
                <w:szCs w:val="21"/>
              </w:rPr>
            </w:pPr>
          </w:p>
        </w:tc>
        <w:tc>
          <w:tcPr>
            <w:tcW w:w="2502" w:type="dxa"/>
            <w:vMerge w:val="continue"/>
            <w:noWrap w:val="0"/>
            <w:vAlign w:val="top"/>
          </w:tcPr>
          <w:p w14:paraId="3B39FF7D">
            <w:pPr>
              <w:rPr>
                <w:rFonts w:ascii="宋体" w:hAnsi="宋体" w:cs="宋体"/>
                <w:b/>
                <w:bCs/>
                <w:color w:val="000000"/>
                <w:szCs w:val="21"/>
              </w:rPr>
            </w:pPr>
          </w:p>
        </w:tc>
        <w:tc>
          <w:tcPr>
            <w:tcW w:w="6043" w:type="dxa"/>
            <w:noWrap w:val="0"/>
            <w:vAlign w:val="center"/>
          </w:tcPr>
          <w:p w14:paraId="72B24035">
            <w:pPr>
              <w:rPr>
                <w:rFonts w:hint="eastAsia" w:ascii="宋体" w:hAnsi="宋体" w:cs="宋体"/>
                <w:color w:val="000000"/>
                <w:szCs w:val="21"/>
              </w:rPr>
            </w:pPr>
            <w:r>
              <w:rPr>
                <w:rFonts w:hint="eastAsia" w:ascii="宋体" w:hAnsi="宋体" w:cs="宋体"/>
                <w:color w:val="000000"/>
                <w:szCs w:val="21"/>
              </w:rPr>
              <w:t>△</w:t>
            </w:r>
            <w:r>
              <w:rPr>
                <w:rFonts w:hint="eastAsia" w:ascii="Times New Roman" w:hAnsi="Times New Roman" w:eastAsia="宋体" w:cs="Times New Roman"/>
                <w:b w:val="0"/>
                <w:bCs/>
                <w:color w:val="000000"/>
                <w:highlight w:val="none"/>
                <w:u w:val="none"/>
              </w:rPr>
              <w:t>供应商管理关系或控股关系信息情况表</w:t>
            </w:r>
          </w:p>
        </w:tc>
      </w:tr>
      <w:tr w14:paraId="4B26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2F70DF82">
            <w:pPr>
              <w:rPr>
                <w:rFonts w:ascii="宋体" w:hAnsi="宋体" w:cs="宋体"/>
                <w:color w:val="000000"/>
                <w:szCs w:val="21"/>
              </w:rPr>
            </w:pPr>
          </w:p>
        </w:tc>
        <w:tc>
          <w:tcPr>
            <w:tcW w:w="2502" w:type="dxa"/>
            <w:vMerge w:val="continue"/>
            <w:noWrap w:val="0"/>
            <w:vAlign w:val="top"/>
          </w:tcPr>
          <w:p w14:paraId="300B571A">
            <w:pPr>
              <w:rPr>
                <w:rFonts w:ascii="宋体" w:hAnsi="宋体" w:cs="宋体"/>
                <w:b/>
                <w:bCs/>
                <w:color w:val="000000"/>
                <w:szCs w:val="21"/>
              </w:rPr>
            </w:pPr>
          </w:p>
        </w:tc>
        <w:tc>
          <w:tcPr>
            <w:tcW w:w="6043" w:type="dxa"/>
            <w:noWrap w:val="0"/>
            <w:vAlign w:val="center"/>
          </w:tcPr>
          <w:p w14:paraId="6E2EFCB2">
            <w:pPr>
              <w:rPr>
                <w:rFonts w:ascii="宋体" w:hAnsi="宋体" w:cs="宋体"/>
                <w:color w:val="000000"/>
                <w:szCs w:val="21"/>
              </w:rPr>
            </w:pPr>
            <w:r>
              <w:rPr>
                <w:rFonts w:hint="eastAsia" w:ascii="宋体" w:hAnsi="宋体" w:cs="宋体"/>
                <w:color w:val="000000"/>
                <w:szCs w:val="21"/>
              </w:rPr>
              <w:t>△落实政府采购政策需满足的资格条件</w:t>
            </w:r>
            <w:r>
              <w:rPr>
                <w:rFonts w:hint="eastAsia" w:ascii="宋体" w:hAnsi="宋体" w:cs="宋体"/>
                <w:szCs w:val="21"/>
              </w:rPr>
              <w:t>（详见第一章“采购邀请”）：</w:t>
            </w:r>
            <w:r>
              <w:rPr>
                <w:b/>
                <w:bCs/>
              </w:rPr>
              <w:t>如采购公告中明确专门面向中小/小微企业采购，须按要求提供中小企业声明函</w:t>
            </w:r>
          </w:p>
        </w:tc>
      </w:tr>
      <w:tr w14:paraId="2424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150" w:type="dxa"/>
            <w:vMerge w:val="continue"/>
            <w:noWrap w:val="0"/>
            <w:vAlign w:val="center"/>
          </w:tcPr>
          <w:p w14:paraId="4FD255CF">
            <w:pPr>
              <w:rPr>
                <w:rFonts w:ascii="宋体" w:hAnsi="宋体" w:cs="宋体"/>
                <w:color w:val="000000"/>
                <w:szCs w:val="21"/>
              </w:rPr>
            </w:pPr>
          </w:p>
        </w:tc>
        <w:tc>
          <w:tcPr>
            <w:tcW w:w="2502" w:type="dxa"/>
            <w:vMerge w:val="continue"/>
            <w:noWrap w:val="0"/>
            <w:vAlign w:val="top"/>
          </w:tcPr>
          <w:p w14:paraId="3768C133">
            <w:pPr>
              <w:rPr>
                <w:rFonts w:ascii="宋体" w:hAnsi="宋体" w:cs="宋体"/>
                <w:b/>
                <w:bCs/>
                <w:color w:val="000000"/>
                <w:szCs w:val="21"/>
                <w:lang w:bidi="ar"/>
              </w:rPr>
            </w:pPr>
          </w:p>
        </w:tc>
        <w:tc>
          <w:tcPr>
            <w:tcW w:w="6043" w:type="dxa"/>
            <w:noWrap w:val="0"/>
            <w:vAlign w:val="center"/>
          </w:tcPr>
          <w:p w14:paraId="0C84A446">
            <w:pPr>
              <w:rPr>
                <w:rFonts w:ascii="宋体" w:hAnsi="宋体" w:cs="宋体"/>
                <w:color w:val="000000"/>
                <w:szCs w:val="21"/>
              </w:rPr>
            </w:pPr>
            <w:r>
              <w:rPr>
                <w:rFonts w:hint="eastAsia" w:ascii="宋体" w:hAnsi="宋体" w:cs="宋体"/>
                <w:color w:val="000000"/>
                <w:szCs w:val="21"/>
              </w:rPr>
              <w:t>△特定资格条件</w:t>
            </w:r>
            <w:r>
              <w:rPr>
                <w:rFonts w:hint="eastAsia" w:ascii="宋体" w:hAnsi="宋体" w:cs="宋体"/>
                <w:szCs w:val="21"/>
              </w:rPr>
              <w:t>（详见“第三章 资格审查”—“第二节 资格审查要求”）</w:t>
            </w:r>
          </w:p>
        </w:tc>
      </w:tr>
      <w:tr w14:paraId="6ADC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50" w:type="dxa"/>
            <w:vMerge w:val="continue"/>
            <w:noWrap w:val="0"/>
            <w:vAlign w:val="center"/>
          </w:tcPr>
          <w:p w14:paraId="7BB9C722">
            <w:pPr>
              <w:rPr>
                <w:rFonts w:ascii="宋体" w:hAnsi="宋体" w:cs="宋体"/>
                <w:color w:val="000000"/>
                <w:szCs w:val="21"/>
              </w:rPr>
            </w:pPr>
          </w:p>
        </w:tc>
        <w:tc>
          <w:tcPr>
            <w:tcW w:w="2502" w:type="dxa"/>
            <w:vMerge w:val="restart"/>
            <w:noWrap w:val="0"/>
            <w:vAlign w:val="center"/>
          </w:tcPr>
          <w:p w14:paraId="7DB48150">
            <w:pPr>
              <w:rPr>
                <w:rFonts w:ascii="宋体" w:hAnsi="宋体" w:cs="宋体"/>
                <w:b/>
                <w:bCs/>
                <w:color w:val="000000"/>
                <w:szCs w:val="21"/>
              </w:rPr>
            </w:pPr>
            <w:r>
              <w:rPr>
                <w:rFonts w:hint="eastAsia" w:ascii="宋体" w:hAnsi="宋体" w:cs="宋体"/>
                <w:b/>
                <w:bCs/>
                <w:color w:val="000000"/>
                <w:szCs w:val="21"/>
              </w:rPr>
              <w:t>符合证明文件格式材料</w:t>
            </w:r>
          </w:p>
        </w:tc>
        <w:tc>
          <w:tcPr>
            <w:tcW w:w="6043" w:type="dxa"/>
            <w:noWrap w:val="0"/>
            <w:vAlign w:val="center"/>
          </w:tcPr>
          <w:p w14:paraId="4D0D2178">
            <w:pPr>
              <w:rPr>
                <w:rFonts w:ascii="宋体" w:hAnsi="宋体" w:cs="宋体"/>
                <w:color w:val="000000"/>
                <w:szCs w:val="21"/>
              </w:rPr>
            </w:pPr>
            <w:r>
              <w:rPr>
                <w:rFonts w:hint="eastAsia" w:ascii="宋体" w:hAnsi="宋体" w:cs="宋体"/>
                <w:color w:val="000000"/>
                <w:szCs w:val="21"/>
              </w:rPr>
              <w:t>*响应函</w:t>
            </w:r>
          </w:p>
        </w:tc>
      </w:tr>
      <w:tr w14:paraId="52FC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7D18A59E">
            <w:pPr>
              <w:rPr>
                <w:rFonts w:ascii="宋体" w:hAnsi="宋体" w:cs="宋体"/>
                <w:color w:val="000000"/>
                <w:szCs w:val="21"/>
              </w:rPr>
            </w:pPr>
          </w:p>
        </w:tc>
        <w:tc>
          <w:tcPr>
            <w:tcW w:w="2502" w:type="dxa"/>
            <w:vMerge w:val="continue"/>
            <w:noWrap w:val="0"/>
            <w:vAlign w:val="top"/>
          </w:tcPr>
          <w:p w14:paraId="343874DE">
            <w:pPr>
              <w:rPr>
                <w:rFonts w:ascii="宋体" w:hAnsi="宋体" w:cs="宋体"/>
                <w:b/>
                <w:bCs/>
                <w:color w:val="000000"/>
                <w:szCs w:val="21"/>
              </w:rPr>
            </w:pPr>
          </w:p>
        </w:tc>
        <w:tc>
          <w:tcPr>
            <w:tcW w:w="6043" w:type="dxa"/>
            <w:noWrap w:val="0"/>
            <w:vAlign w:val="center"/>
          </w:tcPr>
          <w:p w14:paraId="10BA745B">
            <w:pP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采购需求</w:t>
            </w:r>
            <w:r>
              <w:rPr>
                <w:rFonts w:hint="eastAsia" w:ascii="宋体" w:hAnsi="宋体" w:cs="宋体"/>
                <w:color w:val="000000"/>
                <w:szCs w:val="21"/>
              </w:rPr>
              <w:t>偏离表</w:t>
            </w:r>
          </w:p>
        </w:tc>
      </w:tr>
      <w:tr w14:paraId="1B21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vMerge w:val="continue"/>
            <w:noWrap w:val="0"/>
            <w:vAlign w:val="center"/>
          </w:tcPr>
          <w:p w14:paraId="12C82AE3">
            <w:pPr>
              <w:rPr>
                <w:rFonts w:ascii="宋体" w:hAnsi="宋体" w:cs="宋体"/>
                <w:color w:val="000000"/>
                <w:szCs w:val="21"/>
              </w:rPr>
            </w:pPr>
          </w:p>
        </w:tc>
        <w:tc>
          <w:tcPr>
            <w:tcW w:w="2502" w:type="dxa"/>
            <w:vMerge w:val="continue"/>
            <w:noWrap w:val="0"/>
            <w:vAlign w:val="top"/>
          </w:tcPr>
          <w:p w14:paraId="11F04E50">
            <w:pPr>
              <w:rPr>
                <w:rFonts w:ascii="宋体" w:hAnsi="宋体" w:cs="宋体"/>
                <w:b/>
                <w:bCs/>
                <w:color w:val="000000"/>
                <w:szCs w:val="21"/>
              </w:rPr>
            </w:pPr>
          </w:p>
        </w:tc>
        <w:tc>
          <w:tcPr>
            <w:tcW w:w="6043" w:type="dxa"/>
            <w:noWrap w:val="0"/>
            <w:vAlign w:val="top"/>
          </w:tcPr>
          <w:p w14:paraId="7A6DB2E0">
            <w:pPr>
              <w:rPr>
                <w:rFonts w:ascii="宋体" w:hAnsi="宋体" w:cs="宋体"/>
                <w:color w:val="000000"/>
                <w:szCs w:val="21"/>
              </w:rPr>
            </w:pPr>
            <w:r>
              <w:rPr>
                <w:rFonts w:hint="eastAsia" w:ascii="宋体" w:hAnsi="宋体" w:cs="宋体"/>
                <w:color w:val="000000"/>
                <w:szCs w:val="21"/>
              </w:rPr>
              <w:t>*响应文件有效性(根据磋商文件要求填写,如磋商文件无相关要求,此条可不填写)</w:t>
            </w:r>
          </w:p>
        </w:tc>
      </w:tr>
      <w:tr w14:paraId="593C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150" w:type="dxa"/>
            <w:vMerge w:val="continue"/>
            <w:noWrap w:val="0"/>
            <w:vAlign w:val="center"/>
          </w:tcPr>
          <w:p w14:paraId="369FD07F">
            <w:pPr>
              <w:rPr>
                <w:rFonts w:ascii="宋体" w:hAnsi="宋体" w:cs="宋体"/>
                <w:color w:val="000000"/>
                <w:szCs w:val="21"/>
              </w:rPr>
            </w:pPr>
          </w:p>
        </w:tc>
        <w:tc>
          <w:tcPr>
            <w:tcW w:w="2502" w:type="dxa"/>
            <w:noWrap w:val="0"/>
            <w:vAlign w:val="top"/>
          </w:tcPr>
          <w:p w14:paraId="21571563">
            <w:pPr>
              <w:rPr>
                <w:rFonts w:ascii="宋体" w:hAnsi="宋体" w:cs="宋体"/>
                <w:b/>
                <w:bCs/>
                <w:color w:val="000000"/>
                <w:szCs w:val="21"/>
              </w:rPr>
            </w:pPr>
            <w:r>
              <w:rPr>
                <w:rFonts w:hint="eastAsia" w:ascii="宋体" w:hAnsi="宋体" w:cs="宋体"/>
                <w:b/>
                <w:bCs/>
                <w:color w:val="000000"/>
                <w:szCs w:val="21"/>
              </w:rPr>
              <w:t>综合评审文件格式材料</w:t>
            </w:r>
          </w:p>
        </w:tc>
        <w:tc>
          <w:tcPr>
            <w:tcW w:w="6043" w:type="dxa"/>
            <w:noWrap w:val="0"/>
            <w:vAlign w:val="top"/>
          </w:tcPr>
          <w:p w14:paraId="52C10EEB">
            <w:pPr>
              <w:rPr>
                <w:rFonts w:ascii="宋体" w:hAnsi="宋体" w:cs="宋体"/>
                <w:color w:val="000000"/>
                <w:szCs w:val="21"/>
              </w:rPr>
            </w:pPr>
            <w:r>
              <w:rPr>
                <w:rFonts w:hint="eastAsia" w:ascii="宋体" w:hAnsi="宋体" w:cs="宋体"/>
                <w:color w:val="000000"/>
                <w:szCs w:val="21"/>
              </w:rPr>
              <w:t>采用综合评分法的项目，每项评分材料按第四章“评标方法和评标标准”评分细则中对应评分项目（或数字编号）分别上传。</w:t>
            </w:r>
          </w:p>
        </w:tc>
      </w:tr>
      <w:tr w14:paraId="26A1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4BD147E4">
            <w:pPr>
              <w:rPr>
                <w:rFonts w:ascii="宋体" w:hAnsi="宋体" w:cs="宋体"/>
                <w:b/>
                <w:color w:val="000000"/>
                <w:szCs w:val="21"/>
              </w:rPr>
            </w:pPr>
            <w:r>
              <w:rPr>
                <w:rFonts w:hint="eastAsia" w:ascii="宋体" w:hAnsi="宋体" w:cs="宋体"/>
                <w:b/>
                <w:color w:val="000000"/>
                <w:szCs w:val="21"/>
                <w:lang w:bidi="ar"/>
              </w:rPr>
              <w:t>响应文件提交须知</w:t>
            </w:r>
          </w:p>
          <w:p w14:paraId="0CDCD759">
            <w:pPr>
              <w:rPr>
                <w:rFonts w:ascii="宋体" w:hAnsi="宋体" w:cs="宋体"/>
                <w:color w:val="000000"/>
                <w:szCs w:val="21"/>
              </w:rPr>
            </w:pPr>
          </w:p>
        </w:tc>
        <w:tc>
          <w:tcPr>
            <w:tcW w:w="8545" w:type="dxa"/>
            <w:gridSpan w:val="2"/>
            <w:noWrap w:val="0"/>
            <w:vAlign w:val="top"/>
          </w:tcPr>
          <w:p w14:paraId="3011895F">
            <w:pPr>
              <w:keepNext/>
              <w:spacing w:line="480" w:lineRule="exact"/>
              <w:jc w:val="left"/>
              <w:outlineLvl w:val="0"/>
              <w:rPr>
                <w:rFonts w:ascii="宋体" w:hAnsi="宋体"/>
                <w:b/>
                <w:bCs/>
                <w:color w:val="000000"/>
                <w:szCs w:val="21"/>
                <w:u w:val="single"/>
              </w:rPr>
            </w:pPr>
            <w:r>
              <w:rPr>
                <w:rFonts w:hint="eastAsia" w:ascii="宋体" w:hAnsi="宋体" w:cs="宋体"/>
                <w:b/>
                <w:bCs/>
                <w:color w:val="000000"/>
                <w:szCs w:val="21"/>
                <w:u w:val="single"/>
                <w:lang w:bidi="ar"/>
              </w:rPr>
              <w:t>1.本部分内容仅列明格式材料要求，不代表所有列出格式的材料必须全部提交，具体提交以磋商文件规定的资格条件、评分标准要求及磋商文件给定格式等内容为准。</w:t>
            </w:r>
          </w:p>
          <w:p w14:paraId="7BF28AD9">
            <w:pPr>
              <w:keepNext/>
              <w:spacing w:line="480" w:lineRule="exact"/>
              <w:jc w:val="left"/>
              <w:outlineLvl w:val="0"/>
              <w:rPr>
                <w:rFonts w:ascii="宋体" w:hAnsi="宋体" w:cs="宋体"/>
                <w:b/>
                <w:bCs/>
                <w:color w:val="000000"/>
                <w:szCs w:val="21"/>
                <w:u w:val="single"/>
                <w:lang w:bidi="ar"/>
              </w:rPr>
            </w:pPr>
            <w:r>
              <w:rPr>
                <w:rFonts w:hint="eastAsia" w:ascii="宋体" w:hAnsi="宋体" w:cs="宋体"/>
                <w:b/>
                <w:bCs/>
                <w:color w:val="000000"/>
                <w:szCs w:val="21"/>
                <w:u w:val="single"/>
                <w:lang w:bidi="ar"/>
              </w:rPr>
              <w:t>2.带“△”项材料如未按</w:t>
            </w:r>
            <w:r>
              <w:rPr>
                <w:rFonts w:hint="eastAsia" w:ascii="宋体" w:hAnsi="宋体" w:cs="宋体"/>
                <w:b/>
                <w:bCs/>
                <w:szCs w:val="21"/>
                <w:u w:val="single"/>
              </w:rPr>
              <w:t>“第三章 资格审查”——“</w:t>
            </w:r>
            <w:r>
              <w:rPr>
                <w:rFonts w:ascii="宋体" w:hAnsi="宋体" w:cs="宋体"/>
                <w:b/>
                <w:bCs/>
                <w:szCs w:val="21"/>
                <w:u w:val="single"/>
              </w:rPr>
              <w:t>第二节</w:t>
            </w:r>
            <w:r>
              <w:rPr>
                <w:rFonts w:hint="eastAsia" w:ascii="宋体" w:hAnsi="宋体" w:cs="宋体"/>
                <w:b/>
                <w:bCs/>
                <w:szCs w:val="21"/>
                <w:u w:val="single"/>
              </w:rPr>
              <w:t xml:space="preserve"> </w:t>
            </w:r>
            <w:r>
              <w:rPr>
                <w:rFonts w:ascii="宋体" w:hAnsi="宋体" w:cs="宋体"/>
                <w:b/>
                <w:bCs/>
                <w:szCs w:val="21"/>
                <w:u w:val="single"/>
              </w:rPr>
              <w:t>资格审查要求</w:t>
            </w:r>
            <w:r>
              <w:rPr>
                <w:rFonts w:hint="eastAsia" w:ascii="宋体" w:hAnsi="宋体" w:cs="宋体"/>
                <w:b/>
                <w:bCs/>
                <w:szCs w:val="21"/>
                <w:u w:val="single"/>
              </w:rPr>
              <w:t>”</w:t>
            </w:r>
            <w:r>
              <w:rPr>
                <w:rFonts w:hint="eastAsia" w:ascii="宋体" w:hAnsi="宋体" w:cs="宋体"/>
                <w:b/>
                <w:bCs/>
                <w:color w:val="000000"/>
                <w:szCs w:val="21"/>
                <w:u w:val="single"/>
                <w:lang w:bidi="ar"/>
              </w:rPr>
              <w:t>要求提交，将作资格审查不通过处理，带“*”项材料如未按要求提交，将作无效响应处理。</w:t>
            </w:r>
          </w:p>
          <w:p w14:paraId="10EDF783">
            <w:pPr>
              <w:keepNext/>
              <w:spacing w:line="480" w:lineRule="exact"/>
              <w:jc w:val="left"/>
              <w:outlineLvl w:val="0"/>
              <w:rPr>
                <w:rFonts w:ascii="宋体" w:hAnsi="宋体" w:cs="宋体"/>
                <w:b/>
                <w:bCs/>
                <w:color w:val="000000"/>
                <w:szCs w:val="21"/>
                <w:u w:val="single"/>
                <w:lang w:bidi="ar"/>
              </w:rPr>
            </w:pPr>
            <w:r>
              <w:rPr>
                <w:rFonts w:hint="eastAsia" w:ascii="宋体" w:hAnsi="宋体" w:cs="宋体"/>
                <w:b/>
                <w:bCs/>
                <w:color w:val="000000"/>
                <w:szCs w:val="21"/>
                <w:u w:val="single"/>
                <w:lang w:bidi="ar"/>
              </w:rPr>
              <w:t>3.供应商应严格按照以上顺序及要求对应上传响应文件，混乱的编排、上传、文件资料不清晰可辨导致响应文件被误读或查找不到相应内容，将导致资格审查不通过、评分项不得分、无效响应等严重后果。</w:t>
            </w:r>
          </w:p>
          <w:p w14:paraId="116B09A0">
            <w:pPr>
              <w:keepNext/>
              <w:spacing w:line="480" w:lineRule="exact"/>
              <w:jc w:val="left"/>
              <w:outlineLvl w:val="0"/>
              <w:rPr>
                <w:rFonts w:ascii="宋体" w:hAnsi="宋体" w:cs="宋体"/>
                <w:b/>
                <w:bCs/>
                <w:color w:val="000000"/>
                <w:szCs w:val="21"/>
                <w:u w:val="single"/>
                <w:lang w:bidi="ar"/>
              </w:rPr>
            </w:pPr>
            <w:r>
              <w:rPr>
                <w:rFonts w:hint="eastAsia" w:ascii="宋体" w:hAnsi="宋体" w:cs="宋体"/>
                <w:b/>
                <w:bCs/>
                <w:color w:val="000000"/>
                <w:szCs w:val="21"/>
                <w:u w:val="single"/>
                <w:lang w:bidi="ar"/>
              </w:rPr>
              <w:t>4.响应文件应按照磋商文件要求的格式填写，无相应内容填写可填写“无”等明确的回答。</w:t>
            </w:r>
          </w:p>
          <w:p w14:paraId="45EEBB15">
            <w:pPr>
              <w:keepNext/>
              <w:spacing w:line="480" w:lineRule="exact"/>
              <w:jc w:val="left"/>
              <w:outlineLvl w:val="0"/>
              <w:rPr>
                <w:rFonts w:ascii="宋体" w:hAnsi="宋体" w:cs="宋体"/>
                <w:b/>
                <w:color w:val="000000"/>
                <w:szCs w:val="21"/>
              </w:rPr>
            </w:pPr>
            <w:r>
              <w:rPr>
                <w:rFonts w:hint="eastAsia" w:ascii="宋体" w:hAnsi="宋体" w:cs="宋体"/>
                <w:b/>
                <w:bCs/>
                <w:color w:val="000000"/>
                <w:szCs w:val="21"/>
                <w:u w:val="single"/>
                <w:lang w:bidi="ar"/>
              </w:rPr>
              <w:t>5.响应文件所附格式中要求填写的全部信息都必须正面回答并保证是真实准确的。</w:t>
            </w:r>
          </w:p>
        </w:tc>
      </w:tr>
    </w:tbl>
    <w:p w14:paraId="102329F5">
      <w:pPr>
        <w:spacing w:line="360" w:lineRule="auto"/>
        <w:jc w:val="center"/>
        <w:outlineLvl w:val="0"/>
        <w:rPr>
          <w:b/>
          <w:sz w:val="36"/>
          <w:szCs w:val="36"/>
        </w:rPr>
      </w:pPr>
      <w:r>
        <w:rPr>
          <w:b/>
          <w:sz w:val="36"/>
          <w:szCs w:val="36"/>
        </w:rPr>
        <w:br w:type="page" w:clear="all"/>
      </w:r>
    </w:p>
    <w:p w14:paraId="5C57101C">
      <w:pPr>
        <w:spacing w:line="360" w:lineRule="auto"/>
        <w:jc w:val="center"/>
        <w:outlineLvl w:val="0"/>
        <w:rPr>
          <w:b/>
          <w:sz w:val="36"/>
          <w:szCs w:val="36"/>
        </w:rPr>
      </w:pPr>
      <w:bookmarkStart w:id="676" w:name="_Toc104818930"/>
      <w:r>
        <w:rPr>
          <w:b/>
          <w:sz w:val="36"/>
          <w:szCs w:val="36"/>
        </w:rPr>
        <w:t>第</w:t>
      </w:r>
      <w:r>
        <w:rPr>
          <w:rFonts w:hint="eastAsia"/>
          <w:b/>
          <w:sz w:val="36"/>
          <w:szCs w:val="36"/>
          <w:lang w:val="en-US" w:eastAsia="zh-CN"/>
        </w:rPr>
        <w:t>七</w:t>
      </w:r>
      <w:r>
        <w:rPr>
          <w:b/>
          <w:sz w:val="36"/>
          <w:szCs w:val="36"/>
        </w:rPr>
        <w:t>章   响应文件格式</w:t>
      </w:r>
      <w:bookmarkEnd w:id="676"/>
    </w:p>
    <w:p w14:paraId="47E8C4C4">
      <w:pPr>
        <w:widowControl/>
        <w:spacing w:line="360" w:lineRule="auto"/>
        <w:jc w:val="left"/>
        <w:rPr>
          <w:b/>
          <w:sz w:val="24"/>
        </w:rPr>
      </w:pPr>
    </w:p>
    <w:p w14:paraId="1CC0360C">
      <w:pPr>
        <w:widowControl/>
        <w:spacing w:line="360" w:lineRule="auto"/>
        <w:jc w:val="left"/>
        <w:rPr>
          <w:b/>
          <w:sz w:val="24"/>
        </w:rPr>
      </w:pPr>
    </w:p>
    <w:p w14:paraId="2EA416CE">
      <w:pPr>
        <w:tabs>
          <w:tab w:val="left" w:pos="900"/>
          <w:tab w:val="left" w:pos="1980"/>
        </w:tabs>
        <w:spacing w:line="360" w:lineRule="auto"/>
        <w:ind w:left="142"/>
        <w:rPr>
          <w:b/>
          <w:sz w:val="24"/>
        </w:rPr>
      </w:pPr>
      <w:r>
        <w:rPr>
          <w:rFonts w:hint="eastAsia"/>
          <w:b/>
          <w:sz w:val="24"/>
        </w:rPr>
        <w:t>供应商编制文件须知</w:t>
      </w:r>
    </w:p>
    <w:p w14:paraId="78CDBEA1">
      <w:pPr>
        <w:tabs>
          <w:tab w:val="left" w:pos="900"/>
          <w:tab w:val="left" w:pos="1980"/>
        </w:tabs>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635D9378">
      <w:pPr>
        <w:tabs>
          <w:tab w:val="left" w:pos="900"/>
          <w:tab w:val="left" w:pos="1980"/>
        </w:tabs>
        <w:spacing w:line="360" w:lineRule="auto"/>
        <w:ind w:left="142"/>
        <w:rPr>
          <w:sz w:val="24"/>
        </w:rPr>
      </w:pPr>
      <w:r>
        <w:rPr>
          <w:sz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sz w:val="24"/>
        </w:rPr>
        <w:t>否则响应无效</w:t>
      </w:r>
      <w:r>
        <w:rPr>
          <w:sz w:val="24"/>
        </w:rPr>
        <w:t>。未标记“实质性格式”的文件和竞争性磋商文件未提供格式的内容，可由供应商自行编写。</w:t>
      </w:r>
    </w:p>
    <w:p w14:paraId="542AAE86">
      <w:pPr>
        <w:tabs>
          <w:tab w:val="left" w:pos="900"/>
          <w:tab w:val="left" w:pos="1980"/>
        </w:tabs>
        <w:spacing w:line="360" w:lineRule="auto"/>
        <w:ind w:left="142"/>
        <w:rPr>
          <w:sz w:val="24"/>
        </w:rPr>
      </w:pPr>
      <w:r>
        <w:rPr>
          <w:sz w:val="24"/>
        </w:rPr>
        <w:t>3、全部声明和问题的回答及所附材料必须是真实的、准确的和完整的。</w:t>
      </w:r>
    </w:p>
    <w:p w14:paraId="6720F0B0">
      <w:pPr>
        <w:tabs>
          <w:tab w:val="left" w:pos="900"/>
          <w:tab w:val="left" w:pos="1980"/>
        </w:tabs>
        <w:spacing w:line="360" w:lineRule="auto"/>
        <w:ind w:left="142"/>
        <w:rPr>
          <w:sz w:val="24"/>
        </w:rPr>
      </w:pPr>
      <w:r>
        <w:rPr>
          <w:rFonts w:hint="eastAsia"/>
          <w:sz w:val="24"/>
        </w:rPr>
        <w:t>4、实行电子化不见面交易方式的，加盖公章、签名等均通过</w:t>
      </w:r>
      <w:r>
        <w:rPr>
          <w:sz w:val="24"/>
        </w:rPr>
        <w:t>响应文件编制工具</w:t>
      </w:r>
      <w:r>
        <w:rPr>
          <w:rFonts w:hint="eastAsia"/>
          <w:sz w:val="24"/>
        </w:rPr>
        <w:t>加盖电子公章、</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sz w:val="24"/>
        </w:rPr>
        <w:t>。</w:t>
      </w:r>
    </w:p>
    <w:p w14:paraId="60206D73">
      <w:pPr>
        <w:tabs>
          <w:tab w:val="left" w:pos="900"/>
          <w:tab w:val="left" w:pos="1980"/>
        </w:tabs>
        <w:spacing w:line="360" w:lineRule="auto"/>
        <w:ind w:left="142"/>
        <w:rPr>
          <w:sz w:val="24"/>
        </w:rPr>
      </w:pPr>
    </w:p>
    <w:p w14:paraId="25707669">
      <w:pPr>
        <w:widowControl/>
        <w:jc w:val="left"/>
        <w:rPr>
          <w:sz w:val="24"/>
          <w:highlight w:val="none"/>
        </w:rPr>
      </w:pPr>
      <w:r>
        <w:rPr>
          <w:sz w:val="24"/>
          <w:highlight w:val="none"/>
        </w:rPr>
        <w:br w:type="page" w:clear="all"/>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4596AB4C">
      <w:pPr>
        <w:rPr>
          <w:b/>
          <w:spacing w:val="20"/>
          <w:szCs w:val="21"/>
          <w:highlight w:val="none"/>
        </w:rPr>
      </w:pPr>
    </w:p>
    <w:p w14:paraId="5BCC4829">
      <w:pPr>
        <w:rPr>
          <w:b/>
          <w:sz w:val="24"/>
          <w:highlight w:val="none"/>
        </w:rPr>
      </w:pPr>
      <w:r>
        <w:rPr>
          <w:b/>
          <w:spacing w:val="20"/>
          <w:sz w:val="24"/>
          <w:highlight w:val="none"/>
        </w:rPr>
        <w:t>响应文件</w:t>
      </w:r>
      <w:r>
        <w:rPr>
          <w:b/>
          <w:sz w:val="24"/>
          <w:highlight w:val="none"/>
        </w:rPr>
        <w:t>封面（非实质性格式）</w:t>
      </w:r>
    </w:p>
    <w:p w14:paraId="64DB5589">
      <w:pPr>
        <w:jc w:val="center"/>
        <w:rPr>
          <w:szCs w:val="21"/>
          <w:highlight w:val="none"/>
        </w:rPr>
      </w:pPr>
    </w:p>
    <w:p w14:paraId="0B79084C">
      <w:pPr>
        <w:jc w:val="center"/>
        <w:rPr>
          <w:b/>
          <w:spacing w:val="60"/>
          <w:sz w:val="84"/>
          <w:szCs w:val="84"/>
          <w:highlight w:val="none"/>
        </w:rPr>
      </w:pPr>
      <w:r>
        <w:rPr>
          <w:b/>
          <w:spacing w:val="60"/>
          <w:sz w:val="84"/>
          <w:szCs w:val="84"/>
          <w:highlight w:val="none"/>
        </w:rPr>
        <w:t>响 应 文 件</w:t>
      </w:r>
    </w:p>
    <w:p w14:paraId="5D025BDB">
      <w:pPr>
        <w:jc w:val="center"/>
        <w:rPr>
          <w:b/>
          <w:spacing w:val="60"/>
          <w:sz w:val="52"/>
          <w:szCs w:val="52"/>
          <w:highlight w:val="none"/>
        </w:rPr>
      </w:pPr>
    </w:p>
    <w:p w14:paraId="18300413">
      <w:pPr>
        <w:ind w:firstLine="542"/>
        <w:rPr>
          <w:b/>
          <w:spacing w:val="20"/>
          <w:sz w:val="32"/>
          <w:szCs w:val="32"/>
          <w:highlight w:val="none"/>
        </w:rPr>
      </w:pPr>
    </w:p>
    <w:p w14:paraId="268ED6C0">
      <w:pPr>
        <w:ind w:firstLine="542"/>
        <w:rPr>
          <w:b/>
          <w:spacing w:val="20"/>
          <w:sz w:val="32"/>
          <w:szCs w:val="32"/>
          <w:highlight w:val="none"/>
        </w:rPr>
      </w:pPr>
    </w:p>
    <w:p w14:paraId="2FAEBAB5">
      <w:pPr>
        <w:ind w:firstLine="1084"/>
        <w:rPr>
          <w:rFonts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14:paraId="49D75D58">
      <w:pPr>
        <w:ind w:firstLine="1084"/>
        <w:rPr>
          <w:rFonts w:ascii="宋体" w:hAnsi="宋体"/>
          <w:b/>
          <w:sz w:val="36"/>
          <w:highlight w:val="none"/>
          <w:u w:val="single"/>
        </w:rPr>
      </w:pPr>
      <w:r>
        <w:rPr>
          <w:rFonts w:hint="eastAsia" w:ascii="宋体" w:hAnsi="宋体"/>
          <w:b/>
          <w:sz w:val="36"/>
          <w:highlight w:val="none"/>
        </w:rPr>
        <w:t>项 目 编 号：</w:t>
      </w:r>
      <w:r>
        <w:rPr>
          <w:rFonts w:hint="eastAsia" w:ascii="宋体" w:hAnsi="宋体"/>
          <w:b/>
          <w:sz w:val="36"/>
          <w:highlight w:val="none"/>
          <w:u w:val="single"/>
        </w:rPr>
        <w:t xml:space="preserve">               </w:t>
      </w:r>
    </w:p>
    <w:p w14:paraId="048D27F7">
      <w:pPr>
        <w:rPr>
          <w:rFonts w:ascii="宋体" w:hAnsi="宋体"/>
          <w:b/>
          <w:sz w:val="36"/>
          <w:highlight w:val="none"/>
          <w:u w:val="single"/>
        </w:rPr>
      </w:pPr>
      <w:r>
        <w:rPr>
          <w:rFonts w:hint="eastAsia" w:ascii="宋体" w:hAnsi="宋体"/>
          <w:b/>
          <w:sz w:val="36"/>
          <w:highlight w:val="none"/>
        </w:rPr>
        <w:t xml:space="preserve">      供应商名称 ：</w:t>
      </w:r>
      <w:bookmarkStart w:id="677" w:name="_Hlk149916267"/>
      <w:r>
        <w:rPr>
          <w:rFonts w:hint="eastAsia" w:ascii="宋体" w:hAnsi="宋体"/>
          <w:b/>
          <w:color w:val="000000"/>
          <w:sz w:val="36"/>
          <w:szCs w:val="21"/>
          <w:highlight w:val="none"/>
          <w:u w:val="single"/>
        </w:rPr>
        <w:t>（加盖CA电子公章）</w:t>
      </w:r>
      <w:bookmarkEnd w:id="677"/>
    </w:p>
    <w:p w14:paraId="17726867">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14:paraId="2C46F6E4">
      <w:pPr>
        <w:jc w:val="center"/>
        <w:rPr>
          <w:b/>
          <w:sz w:val="32"/>
          <w:szCs w:val="32"/>
          <w:highlight w:val="none"/>
        </w:rPr>
      </w:pPr>
    </w:p>
    <w:p w14:paraId="7F730E1D">
      <w:pPr>
        <w:rPr>
          <w:b/>
          <w:highlight w:val="none"/>
        </w:rPr>
      </w:pPr>
      <w:r>
        <w:rPr>
          <w:b/>
          <w:spacing w:val="20"/>
          <w:sz w:val="32"/>
          <w:szCs w:val="32"/>
          <w:highlight w:val="none"/>
        </w:rPr>
        <w:br w:type="page" w:clear="all"/>
      </w:r>
    </w:p>
    <w:p w14:paraId="4FCC81CF">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23D6AA45">
      <w:pPr>
        <w:pStyle w:val="185"/>
        <w:rPr>
          <w:rFonts w:ascii="Times New Roman"/>
          <w:b w:val="0"/>
          <w:bCs/>
          <w:color w:val="000000"/>
          <w:highlight w:val="none"/>
          <w:u w:val="none"/>
        </w:rPr>
      </w:pPr>
      <w:r>
        <w:rPr>
          <w:rFonts w:ascii="Times New Roman"/>
          <w:b w:val="0"/>
          <w:color w:val="000000"/>
          <w:highlight w:val="none"/>
          <w:u w:val="none"/>
        </w:rPr>
        <w:t>1-</w:t>
      </w:r>
      <w:r>
        <w:rPr>
          <w:rFonts w:hint="eastAsia" w:ascii="Times New Roman"/>
          <w:b w:val="0"/>
          <w:color w:val="000000"/>
          <w:highlight w:val="none"/>
          <w:u w:val="none"/>
        </w:rPr>
        <w:t>1</w:t>
      </w:r>
      <w:r>
        <w:rPr>
          <w:rFonts w:ascii="Times New Roman"/>
          <w:b w:val="0"/>
          <w:color w:val="000000"/>
          <w:highlight w:val="none"/>
          <w:u w:val="none"/>
        </w:rPr>
        <w:t xml:space="preserve"> 供应商资格声明</w:t>
      </w:r>
      <w:r>
        <w:rPr>
          <w:rFonts w:hint="eastAsia" w:ascii="Times New Roman"/>
          <w:b w:val="0"/>
          <w:color w:val="000000"/>
          <w:highlight w:val="none"/>
          <w:u w:val="none"/>
        </w:rPr>
        <w:t>函</w:t>
      </w:r>
      <w:r>
        <w:rPr>
          <w:rFonts w:ascii="Times New Roman"/>
          <w:b w:val="0"/>
          <w:color w:val="000000"/>
          <w:highlight w:val="none"/>
          <w:u w:val="none"/>
        </w:rPr>
        <w:t>（实质性格式）</w:t>
      </w:r>
    </w:p>
    <w:p w14:paraId="1C24E354">
      <w:pPr>
        <w:widowControl/>
        <w:spacing w:before="120" w:line="360" w:lineRule="auto"/>
        <w:jc w:val="center"/>
        <w:rPr>
          <w:rFonts w:hint="eastAsia" w:ascii="宋体" w:hAnsi="宋体" w:cs="宋体"/>
          <w:b/>
          <w:sz w:val="28"/>
          <w:szCs w:val="28"/>
          <w:highlight w:val="none"/>
        </w:rPr>
      </w:pPr>
    </w:p>
    <w:p w14:paraId="6C767B34">
      <w:pPr>
        <w:widowControl/>
        <w:spacing w:before="120" w:line="360" w:lineRule="auto"/>
        <w:jc w:val="center"/>
        <w:rPr>
          <w:rFonts w:ascii="宋体" w:hAnsi="宋体" w:cs="宋体"/>
          <w:szCs w:val="21"/>
          <w:highlight w:val="none"/>
        </w:rPr>
      </w:pPr>
      <w:r>
        <w:rPr>
          <w:rFonts w:hint="eastAsia" w:ascii="宋体" w:hAnsi="宋体" w:cs="宋体"/>
          <w:b/>
          <w:sz w:val="28"/>
          <w:szCs w:val="28"/>
          <w:highlight w:val="none"/>
        </w:rPr>
        <w:t>供应商资格声明函</w:t>
      </w:r>
    </w:p>
    <w:p w14:paraId="7FA8961F">
      <w:pPr>
        <w:pStyle w:val="184"/>
        <w:spacing w:line="460" w:lineRule="exact"/>
        <w:ind w:firstLine="480"/>
        <w:rPr>
          <w:highlight w:val="none"/>
        </w:rPr>
      </w:pPr>
    </w:p>
    <w:p w14:paraId="0BA601F3">
      <w:pPr>
        <w:pStyle w:val="184"/>
        <w:spacing w:line="460" w:lineRule="exact"/>
        <w:ind w:firstLine="480"/>
        <w:rPr>
          <w:rFonts w:hAnsi="宋体"/>
          <w:highlight w:val="none"/>
          <w:u w:val="single"/>
        </w:rPr>
      </w:pPr>
      <w:r>
        <w:rPr>
          <w:rFonts w:hint="eastAsia"/>
          <w:highlight w:val="none"/>
        </w:rPr>
        <w:t>致：</w:t>
      </w:r>
      <w:r>
        <w:rPr>
          <w:rFonts w:hAnsi="宋体"/>
          <w:highlight w:val="none"/>
          <w:u w:val="single"/>
        </w:rPr>
        <w:t>（采购人或采购代理机构）</w:t>
      </w:r>
    </w:p>
    <w:p w14:paraId="12D703F1">
      <w:pPr>
        <w:pStyle w:val="184"/>
        <w:spacing w:line="460" w:lineRule="exact"/>
        <w:ind w:firstLine="480"/>
        <w:rPr>
          <w:rFonts w:hAnsi="宋体"/>
          <w:highlight w:val="none"/>
          <w:u w:val="single"/>
        </w:rPr>
      </w:pPr>
    </w:p>
    <w:p w14:paraId="03E315C2">
      <w:pPr>
        <w:pStyle w:val="184"/>
        <w:spacing w:line="460" w:lineRule="exact"/>
        <w:ind w:firstLine="480"/>
        <w:rPr>
          <w:highlight w:val="none"/>
        </w:rPr>
      </w:pPr>
      <w:r>
        <w:rPr>
          <w:rFonts w:hint="eastAsia"/>
          <w:highlight w:val="none"/>
        </w:rPr>
        <w:t>按照《中华人民共和国政府采购法》第二十二条和磋商文件的规定，我单位郑重声明如下：</w:t>
      </w:r>
    </w:p>
    <w:p w14:paraId="7DF8906A">
      <w:pPr>
        <w:pStyle w:val="184"/>
        <w:spacing w:line="460" w:lineRule="exact"/>
        <w:ind w:firstLine="480"/>
        <w:rPr>
          <w:highlight w:val="none"/>
        </w:rPr>
      </w:pPr>
      <w:r>
        <w:rPr>
          <w:rFonts w:hint="eastAsia"/>
          <w:highlight w:val="none"/>
        </w:rPr>
        <w:t>一、我单位是按照中华人民共和国法律规定登记注册的，注册地点为</w:t>
      </w:r>
      <w:r>
        <w:rPr>
          <w:rFonts w:hint="eastAsia"/>
          <w:highlight w:val="none"/>
          <w:u w:val="single"/>
        </w:rPr>
        <w:t xml:space="preserve">         </w:t>
      </w:r>
      <w:r>
        <w:rPr>
          <w:rFonts w:hint="eastAsia"/>
          <w:highlight w:val="none"/>
        </w:rPr>
        <w:t>，全称为</w:t>
      </w:r>
      <w:r>
        <w:rPr>
          <w:rFonts w:hint="eastAsia"/>
          <w:highlight w:val="none"/>
          <w:u w:val="single"/>
        </w:rPr>
        <w:t xml:space="preserve">        </w:t>
      </w:r>
      <w:r>
        <w:rPr>
          <w:rFonts w:hint="eastAsia"/>
          <w:highlight w:val="none"/>
        </w:rPr>
        <w:t>，统一社会信用代码为</w:t>
      </w:r>
      <w:r>
        <w:rPr>
          <w:rFonts w:hint="eastAsia"/>
          <w:highlight w:val="none"/>
          <w:u w:val="single"/>
        </w:rPr>
        <w:t xml:space="preserve">           </w:t>
      </w:r>
      <w:r>
        <w:rPr>
          <w:rFonts w:hint="eastAsia"/>
          <w:highlight w:val="none"/>
        </w:rPr>
        <w:t xml:space="preserve"> ，法定代表人（单位负责人）为</w:t>
      </w:r>
      <w:r>
        <w:rPr>
          <w:rFonts w:hint="eastAsia"/>
          <w:highlight w:val="none"/>
          <w:u w:val="single"/>
        </w:rPr>
        <w:t xml:space="preserve">         </w:t>
      </w:r>
      <w:r>
        <w:rPr>
          <w:rFonts w:hint="eastAsia"/>
          <w:highlight w:val="none"/>
        </w:rPr>
        <w:t>，具有独立承担民事责任的能力</w:t>
      </w:r>
      <w:r>
        <w:rPr>
          <w:rFonts w:hint="eastAsia"/>
          <w:b/>
          <w:highlight w:val="none"/>
        </w:rPr>
        <w:t>（如属于分公司经总公司授权参与项目，由总公司承担民事责任的，需提供总公司项目授权书）</w:t>
      </w:r>
      <w:r>
        <w:rPr>
          <w:rFonts w:hint="eastAsia"/>
          <w:highlight w:val="none"/>
        </w:rPr>
        <w:t>。</w:t>
      </w:r>
    </w:p>
    <w:p w14:paraId="50D19E55">
      <w:pPr>
        <w:pStyle w:val="184"/>
        <w:spacing w:line="460" w:lineRule="exact"/>
        <w:ind w:firstLine="480"/>
        <w:rPr>
          <w:highlight w:val="none"/>
        </w:rPr>
      </w:pPr>
      <w:r>
        <w:rPr>
          <w:rFonts w:hint="eastAsia"/>
          <w:highlight w:val="none"/>
        </w:rPr>
        <w:t>二、我单位未被“国家企业信用信息系统”列入经营异常名录或者严重违法企业名单。</w:t>
      </w:r>
    </w:p>
    <w:p w14:paraId="0C0667A7">
      <w:pPr>
        <w:pStyle w:val="184"/>
        <w:spacing w:line="460" w:lineRule="exact"/>
        <w:ind w:firstLine="480"/>
        <w:rPr>
          <w:highlight w:val="none"/>
        </w:rPr>
      </w:pPr>
      <w:r>
        <w:rPr>
          <w:rFonts w:hint="eastAsia"/>
          <w:highlight w:val="none"/>
        </w:rPr>
        <w:t>三、我单位具有良好的商业信誉（指供应商经营状况良好，无本资格声明第十条情形）和健全的财务会计制度。</w:t>
      </w:r>
    </w:p>
    <w:p w14:paraId="491666EF">
      <w:pPr>
        <w:pStyle w:val="184"/>
        <w:spacing w:line="460" w:lineRule="exact"/>
        <w:ind w:firstLine="480"/>
        <w:rPr>
          <w:highlight w:val="none"/>
        </w:rPr>
      </w:pPr>
      <w:r>
        <w:rPr>
          <w:rFonts w:hint="eastAsia"/>
          <w:highlight w:val="none"/>
        </w:rPr>
        <w:t>四、我单位依法进行纳税和社会保险申报并实际履行了义务。</w:t>
      </w:r>
    </w:p>
    <w:p w14:paraId="330048A6">
      <w:pPr>
        <w:pStyle w:val="184"/>
        <w:spacing w:line="460" w:lineRule="exact"/>
        <w:ind w:firstLine="480"/>
        <w:rPr>
          <w:highlight w:val="none"/>
        </w:rPr>
      </w:pPr>
      <w:r>
        <w:rPr>
          <w:rFonts w:hint="eastAsia"/>
          <w:highlight w:val="none"/>
        </w:rPr>
        <w:t>五、我单位具有履行本项目采购合同所必需的设备和专业技术能力，并具有履行合同的良好</w:t>
      </w:r>
      <w:r>
        <w:rPr>
          <w:highlight w:val="none"/>
        </w:rPr>
        <w:t>记录</w:t>
      </w:r>
      <w:r>
        <w:rPr>
          <w:rFonts w:hint="eastAsia"/>
          <w:highlight w:val="none"/>
        </w:rPr>
        <w:t>。为履行本项采购合同我单位具备如下主要设备和主要专业技术能力:</w:t>
      </w:r>
    </w:p>
    <w:p w14:paraId="79811BC9">
      <w:pPr>
        <w:pStyle w:val="184"/>
        <w:spacing w:line="460" w:lineRule="exact"/>
        <w:ind w:firstLine="480"/>
        <w:rPr>
          <w:highlight w:val="none"/>
        </w:rPr>
      </w:pPr>
      <w:r>
        <w:rPr>
          <w:rFonts w:hint="eastAsia"/>
          <w:highlight w:val="none"/>
        </w:rPr>
        <w:t>主要设备有：</w:t>
      </w:r>
      <w:r>
        <w:rPr>
          <w:highlight w:val="none"/>
          <w:u w:val="single"/>
        </w:rPr>
        <w:t xml:space="preserve">            </w:t>
      </w:r>
    </w:p>
    <w:p w14:paraId="09E6EC0F">
      <w:pPr>
        <w:pStyle w:val="184"/>
        <w:spacing w:line="460" w:lineRule="exact"/>
        <w:ind w:firstLine="480"/>
        <w:rPr>
          <w:highlight w:val="none"/>
        </w:rPr>
      </w:pPr>
      <w:r>
        <w:rPr>
          <w:rFonts w:hint="eastAsia"/>
          <w:highlight w:val="none"/>
        </w:rPr>
        <w:t>主要专业技术能力有</w:t>
      </w:r>
      <w:r>
        <w:rPr>
          <w:rFonts w:hint="eastAsia"/>
          <w:highlight w:val="none"/>
          <w:u w:val="single"/>
        </w:rPr>
        <w:t xml:space="preserve">                 </w:t>
      </w:r>
    </w:p>
    <w:p w14:paraId="3C4BAD35">
      <w:pPr>
        <w:pStyle w:val="184"/>
        <w:spacing w:line="460" w:lineRule="exact"/>
        <w:ind w:firstLine="480"/>
        <w:rPr>
          <w:highlight w:val="none"/>
        </w:rPr>
      </w:pPr>
      <w:r>
        <w:rPr>
          <w:rFonts w:hint="eastAsia"/>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36A37E70">
      <w:pPr>
        <w:pStyle w:val="184"/>
        <w:spacing w:line="460" w:lineRule="exact"/>
        <w:ind w:firstLine="480"/>
        <w:rPr>
          <w:highlight w:val="none"/>
        </w:rPr>
      </w:pPr>
      <w:r>
        <w:rPr>
          <w:rFonts w:hint="eastAsia"/>
          <w:highlight w:val="none"/>
        </w:rPr>
        <w:t>七、我单位具备法律、行政法规规定的其他条件。</w:t>
      </w:r>
    </w:p>
    <w:p w14:paraId="5A0C15F2">
      <w:pPr>
        <w:pStyle w:val="184"/>
        <w:spacing w:line="460" w:lineRule="exact"/>
        <w:ind w:firstLine="480"/>
        <w:rPr>
          <w:highlight w:val="none"/>
        </w:rPr>
      </w:pPr>
      <w:r>
        <w:rPr>
          <w:rFonts w:hint="eastAsia"/>
          <w:highlight w:val="none"/>
        </w:rPr>
        <w:t>八、与我单位存在“单位负责人为同一人或者存在直接控股、管理关系”的其他单位信息如下（如无此情形的，填写“无”）：</w:t>
      </w:r>
    </w:p>
    <w:p w14:paraId="67048505">
      <w:pPr>
        <w:pStyle w:val="184"/>
        <w:spacing w:line="460" w:lineRule="exact"/>
        <w:ind w:firstLine="480"/>
        <w:rPr>
          <w:highlight w:val="none"/>
        </w:rPr>
      </w:pPr>
      <w:r>
        <w:rPr>
          <w:rFonts w:hint="eastAsia"/>
          <w:highlight w:val="none"/>
        </w:rPr>
        <w:t>1、与我单位的法定代表人（单位负责人）为同一人的其他单位如下：</w:t>
      </w:r>
      <w:r>
        <w:rPr>
          <w:rFonts w:hint="eastAsia"/>
          <w:highlight w:val="none"/>
          <w:u w:val="single"/>
        </w:rPr>
        <w:t xml:space="preserve">     </w:t>
      </w:r>
      <w:r>
        <w:rPr>
          <w:rFonts w:hint="eastAsia"/>
          <w:highlight w:val="none"/>
        </w:rPr>
        <w:t xml:space="preserve">          </w:t>
      </w:r>
    </w:p>
    <w:p w14:paraId="665B8381">
      <w:pPr>
        <w:pStyle w:val="184"/>
        <w:spacing w:line="460" w:lineRule="exact"/>
        <w:ind w:firstLine="480"/>
        <w:rPr>
          <w:highlight w:val="none"/>
        </w:rPr>
      </w:pPr>
      <w:r>
        <w:rPr>
          <w:rFonts w:hint="eastAsia"/>
          <w:highlight w:val="none"/>
        </w:rPr>
        <w:t>2、我单位直接控股的其他单位如下：</w:t>
      </w:r>
      <w:r>
        <w:rPr>
          <w:rFonts w:hint="eastAsia"/>
          <w:highlight w:val="none"/>
          <w:u w:val="single"/>
        </w:rPr>
        <w:t xml:space="preserve">                    </w:t>
      </w:r>
      <w:r>
        <w:rPr>
          <w:rFonts w:hint="eastAsia"/>
          <w:highlight w:val="none"/>
        </w:rPr>
        <w:t xml:space="preserve"> </w:t>
      </w:r>
    </w:p>
    <w:p w14:paraId="0A2BA630">
      <w:pPr>
        <w:pStyle w:val="184"/>
        <w:spacing w:line="460" w:lineRule="exact"/>
        <w:ind w:firstLine="480"/>
        <w:rPr>
          <w:highlight w:val="none"/>
        </w:rPr>
      </w:pPr>
      <w:r>
        <w:rPr>
          <w:rFonts w:hint="eastAsia"/>
          <w:highlight w:val="none"/>
        </w:rPr>
        <w:t>3、与我单位存在管理关系的其他单位如下：</w:t>
      </w:r>
      <w:r>
        <w:rPr>
          <w:rFonts w:hint="eastAsia"/>
          <w:highlight w:val="none"/>
          <w:u w:val="single"/>
        </w:rPr>
        <w:t xml:space="preserve">              </w:t>
      </w:r>
      <w:r>
        <w:rPr>
          <w:rFonts w:hint="eastAsia"/>
          <w:highlight w:val="none"/>
        </w:rPr>
        <w:t xml:space="preserve"> </w:t>
      </w:r>
    </w:p>
    <w:p w14:paraId="6FFD4F36">
      <w:pPr>
        <w:pStyle w:val="184"/>
        <w:spacing w:line="460" w:lineRule="exact"/>
        <w:ind w:firstLine="480"/>
        <w:rPr>
          <w:highlight w:val="none"/>
        </w:rPr>
      </w:pPr>
      <w:r>
        <w:rPr>
          <w:rFonts w:hint="eastAsia"/>
          <w:highlight w:val="none"/>
        </w:rPr>
        <w:t>九、</w:t>
      </w:r>
      <w:r>
        <w:rPr>
          <w:highlight w:val="none"/>
        </w:rPr>
        <w:t>我</w:t>
      </w:r>
      <w:r>
        <w:rPr>
          <w:rFonts w:hint="eastAsia"/>
          <w:highlight w:val="none"/>
        </w:rPr>
        <w:t>单位</w:t>
      </w:r>
      <w:r>
        <w:rPr>
          <w:highlight w:val="none"/>
        </w:rPr>
        <w:t>不属于为本项目提供整体设计、规范编制或者项目管理、监理、检测等服务的供应商。</w:t>
      </w:r>
    </w:p>
    <w:p w14:paraId="196DF027">
      <w:pPr>
        <w:pStyle w:val="184"/>
        <w:spacing w:line="460" w:lineRule="exact"/>
        <w:ind w:firstLine="480"/>
        <w:rPr>
          <w:highlight w:val="none"/>
        </w:rPr>
      </w:pPr>
      <w:r>
        <w:rPr>
          <w:rFonts w:hint="eastAsia"/>
          <w:highlight w:val="none"/>
        </w:rPr>
        <w:t>十、</w:t>
      </w:r>
      <w:r>
        <w:rPr>
          <w:highlight w:val="none"/>
        </w:rPr>
        <w:t>我单位无以下不良信用记录情形：</w:t>
      </w:r>
    </w:p>
    <w:p w14:paraId="6533101C">
      <w:pPr>
        <w:pStyle w:val="184"/>
        <w:spacing w:line="460" w:lineRule="exact"/>
        <w:ind w:firstLine="480"/>
        <w:rPr>
          <w:highlight w:val="none"/>
        </w:rPr>
      </w:pPr>
      <w:r>
        <w:rPr>
          <w:highlight w:val="none"/>
        </w:rPr>
        <w:t>1</w:t>
      </w:r>
      <w:r>
        <w:rPr>
          <w:rFonts w:hint="eastAsia"/>
          <w:highlight w:val="none"/>
        </w:rPr>
        <w:t>、在“信用中国”网站被列入失信被执行人和重大税收违法案件当事人名单；</w:t>
      </w:r>
    </w:p>
    <w:p w14:paraId="161064B4">
      <w:pPr>
        <w:pStyle w:val="184"/>
        <w:spacing w:line="460" w:lineRule="exact"/>
        <w:ind w:firstLine="480"/>
        <w:rPr>
          <w:highlight w:val="none"/>
        </w:rPr>
      </w:pPr>
      <w:r>
        <w:rPr>
          <w:highlight w:val="none"/>
        </w:rPr>
        <w:t>2</w:t>
      </w:r>
      <w:r>
        <w:rPr>
          <w:rFonts w:hint="eastAsia"/>
          <w:highlight w:val="none"/>
        </w:rPr>
        <w:t>、在“中国政府采购网”网站被列入政府采购严重违法失信行为记录名单；</w:t>
      </w:r>
    </w:p>
    <w:p w14:paraId="7044D474">
      <w:pPr>
        <w:pStyle w:val="184"/>
        <w:spacing w:line="460" w:lineRule="exact"/>
        <w:ind w:firstLine="480"/>
        <w:rPr>
          <w:highlight w:val="none"/>
        </w:rPr>
      </w:pPr>
      <w:r>
        <w:rPr>
          <w:highlight w:val="none"/>
        </w:rPr>
        <w:t>3</w:t>
      </w:r>
      <w:r>
        <w:rPr>
          <w:rFonts w:hint="eastAsia"/>
          <w:highlight w:val="none"/>
        </w:rPr>
        <w:t>、</w:t>
      </w:r>
      <w:r>
        <w:rPr>
          <w:highlight w:val="none"/>
        </w:rPr>
        <w:t>不符合《政府采购法》第二十二条规定的条件。</w:t>
      </w:r>
    </w:p>
    <w:p w14:paraId="3A5DEDCB">
      <w:pPr>
        <w:pStyle w:val="184"/>
        <w:spacing w:line="460" w:lineRule="exact"/>
        <w:ind w:firstLine="480"/>
        <w:rPr>
          <w:highlight w:val="none"/>
        </w:rPr>
      </w:pPr>
    </w:p>
    <w:p w14:paraId="7B1A76A9">
      <w:pPr>
        <w:pStyle w:val="184"/>
        <w:spacing w:line="460" w:lineRule="exact"/>
        <w:ind w:firstLine="480"/>
        <w:rPr>
          <w:highlight w:val="none"/>
        </w:rPr>
      </w:pPr>
      <w:r>
        <w:rPr>
          <w:rFonts w:hint="eastAsia"/>
          <w:highlight w:val="none"/>
        </w:rPr>
        <w:t>我单位保证上述声明的事项都是真实的，如有虚假，我单位愿意承担相应的法律责任，并承担因此所造成的一切损失。</w:t>
      </w:r>
    </w:p>
    <w:p w14:paraId="29956DD3">
      <w:pPr>
        <w:pStyle w:val="184"/>
        <w:spacing w:line="460" w:lineRule="exact"/>
        <w:ind w:firstLine="480"/>
        <w:rPr>
          <w:highlight w:val="none"/>
        </w:rPr>
      </w:pPr>
    </w:p>
    <w:p w14:paraId="445AA9F0">
      <w:pPr>
        <w:pStyle w:val="184"/>
        <w:spacing w:line="460" w:lineRule="exact"/>
        <w:ind w:firstLine="480"/>
        <w:rPr>
          <w:highlight w:val="none"/>
        </w:rPr>
      </w:pPr>
    </w:p>
    <w:p w14:paraId="35C5C919">
      <w:pPr>
        <w:pStyle w:val="184"/>
        <w:spacing w:line="460" w:lineRule="exact"/>
        <w:ind w:firstLine="480"/>
        <w:rPr>
          <w:highlight w:val="none"/>
        </w:rPr>
      </w:pPr>
      <w:r>
        <w:rPr>
          <w:rFonts w:hint="eastAsia"/>
          <w:highlight w:val="none"/>
        </w:rPr>
        <w:t>                                            供应商：（</w:t>
      </w:r>
      <w:r>
        <w:rPr>
          <w:rFonts w:hint="eastAsia" w:ascii="宋体" w:hAnsi="宋体" w:cs="楷体"/>
          <w:color w:val="000000"/>
          <w:sz w:val="24"/>
          <w:highlight w:val="none"/>
        </w:rPr>
        <w:t>加盖CA电子公章</w:t>
      </w:r>
      <w:r>
        <w:rPr>
          <w:rFonts w:hint="eastAsia"/>
          <w:highlight w:val="none"/>
        </w:rPr>
        <w:t>）</w:t>
      </w:r>
    </w:p>
    <w:p w14:paraId="6D16C9FB">
      <w:pPr>
        <w:pStyle w:val="184"/>
        <w:spacing w:line="460" w:lineRule="exact"/>
        <w:ind w:firstLine="480"/>
        <w:rPr>
          <w:highlight w:val="none"/>
        </w:rPr>
      </w:pPr>
      <w:r>
        <w:rPr>
          <w:rFonts w:hint="eastAsia"/>
          <w:highlight w:val="none"/>
        </w:rPr>
        <w:t>                                           法定代表人（或单位负责人）签字或盖章：</w:t>
      </w:r>
    </w:p>
    <w:p w14:paraId="7D5D150C">
      <w:pPr>
        <w:pStyle w:val="184"/>
        <w:spacing w:line="460" w:lineRule="exact"/>
        <w:ind w:firstLine="4920"/>
        <w:rPr>
          <w:rFonts w:hint="eastAsia"/>
          <w:highlight w:val="none"/>
        </w:rPr>
      </w:pPr>
      <w:r>
        <w:rPr>
          <w:rFonts w:hint="eastAsia"/>
          <w:highlight w:val="none"/>
        </w:rPr>
        <w:t>日期：    年    月    日</w:t>
      </w:r>
    </w:p>
    <w:p w14:paraId="128FC6CF">
      <w:pPr>
        <w:spacing w:line="360" w:lineRule="auto"/>
        <w:rPr>
          <w:rFonts w:hint="eastAsia"/>
          <w:sz w:val="24"/>
          <w:highlight w:val="none"/>
        </w:rPr>
      </w:pPr>
    </w:p>
    <w:p w14:paraId="4DCB4D26">
      <w:pPr>
        <w:spacing w:line="360" w:lineRule="auto"/>
        <w:rPr>
          <w:rFonts w:hint="eastAsia"/>
          <w:sz w:val="24"/>
          <w:highlight w:val="none"/>
        </w:rPr>
      </w:pPr>
    </w:p>
    <w:p w14:paraId="034CD3A0">
      <w:pPr>
        <w:spacing w:line="360" w:lineRule="auto"/>
        <w:rPr>
          <w:rFonts w:hint="eastAsia"/>
          <w:sz w:val="24"/>
          <w:highlight w:val="none"/>
        </w:rPr>
      </w:pPr>
    </w:p>
    <w:p w14:paraId="2D198C07">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1F1A7DD0">
      <w:pPr>
        <w:tabs>
          <w:tab w:val="left" w:pos="5580"/>
        </w:tabs>
        <w:spacing w:line="360" w:lineRule="auto"/>
        <w:rPr>
          <w:sz w:val="24"/>
          <w:highlight w:val="none"/>
        </w:rPr>
        <w:sectPr>
          <w:pgSz w:w="11907" w:h="16840"/>
          <w:pgMar w:top="1418" w:right="1134" w:bottom="1418" w:left="1701" w:header="851" w:footer="851" w:gutter="0"/>
          <w:pgNumType w:start="1"/>
          <w:cols w:space="1701" w:num="1"/>
          <w:docGrid w:linePitch="360" w:charSpace="0"/>
        </w:sectPr>
      </w:pPr>
    </w:p>
    <w:p w14:paraId="240F6AA7">
      <w:pPr>
        <w:pStyle w:val="185"/>
        <w:rPr>
          <w:rFonts w:ascii="Times New Roman" w:hAnsi="Times New Roman" w:eastAsia="宋体" w:cs="Times New Roman"/>
          <w:b w:val="0"/>
          <w:bCs/>
          <w:color w:val="000000"/>
          <w:highlight w:val="none"/>
          <w:u w:val="none"/>
        </w:rPr>
      </w:pPr>
      <w:r>
        <w:rPr>
          <w:rFonts w:ascii="Times New Roman" w:hAnsi="Times New Roman" w:eastAsia="宋体" w:cs="Times New Roman"/>
          <w:b w:val="0"/>
          <w:bCs/>
          <w:color w:val="000000"/>
          <w:highlight w:val="none"/>
          <w:u w:val="none"/>
        </w:rPr>
        <w:t>1-</w:t>
      </w:r>
      <w:r>
        <w:rPr>
          <w:rFonts w:hint="eastAsia" w:ascii="Times New Roman" w:hAnsi="Times New Roman" w:eastAsia="宋体" w:cs="Times New Roman"/>
          <w:b w:val="0"/>
          <w:bCs/>
          <w:color w:val="000000"/>
          <w:highlight w:val="none"/>
          <w:u w:val="none"/>
        </w:rPr>
        <w:t>2</w:t>
      </w:r>
      <w:r>
        <w:rPr>
          <w:rFonts w:ascii="Times New Roman" w:hAnsi="Times New Roman" w:eastAsia="宋体" w:cs="Times New Roman"/>
          <w:b w:val="0"/>
          <w:bCs/>
          <w:color w:val="000000"/>
          <w:highlight w:val="none"/>
          <w:u w:val="none"/>
        </w:rPr>
        <w:t xml:space="preserve"> </w:t>
      </w:r>
      <w:r>
        <w:rPr>
          <w:rFonts w:hint="eastAsia" w:ascii="Times New Roman" w:hAnsi="Times New Roman" w:eastAsia="宋体" w:cs="Times New Roman"/>
          <w:b w:val="0"/>
          <w:bCs/>
          <w:color w:val="000000"/>
          <w:highlight w:val="none"/>
          <w:u w:val="none"/>
        </w:rPr>
        <w:t>供应商管理关系或控股关系信息情况表</w:t>
      </w:r>
      <w:r>
        <w:rPr>
          <w:rFonts w:ascii="Times New Roman" w:hAnsi="Times New Roman" w:eastAsia="宋体" w:cs="Times New Roman"/>
          <w:b w:val="0"/>
          <w:bCs/>
          <w:color w:val="000000"/>
          <w:highlight w:val="none"/>
          <w:u w:val="none"/>
        </w:rPr>
        <w:t>（实质性格式）</w:t>
      </w:r>
    </w:p>
    <w:p w14:paraId="50E9D276">
      <w:pPr>
        <w:widowControl/>
        <w:spacing w:before="120"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供应商管理关系或控股关系信息情况表</w:t>
      </w:r>
    </w:p>
    <w:p w14:paraId="065E20DE">
      <w:pPr>
        <w:spacing w:line="520" w:lineRule="exact"/>
        <w:ind w:firstLine="560"/>
        <w:jc w:val="left"/>
        <w:rPr>
          <w:rFonts w:hint="eastAsia" w:ascii="宋体" w:hAnsi="宋体" w:cs="宋体"/>
          <w:color w:val="000000"/>
          <w:sz w:val="24"/>
          <w:highlight w:val="none"/>
        </w:rPr>
      </w:pPr>
      <w:r>
        <w:rPr>
          <w:rFonts w:hint="eastAsia" w:ascii="宋体" w:hAnsi="宋体" w:cs="宋体"/>
          <w:color w:val="000000"/>
          <w:sz w:val="24"/>
          <w:highlight w:val="none"/>
        </w:rPr>
        <w:t>供应商名称：</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96"/>
        <w:gridCol w:w="1994"/>
        <w:gridCol w:w="1453"/>
        <w:gridCol w:w="2808"/>
      </w:tblGrid>
      <w:tr w14:paraId="5B17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2496" w:type="dxa"/>
            <w:noWrap w:val="0"/>
            <w:vAlign w:val="center"/>
          </w:tcPr>
          <w:p w14:paraId="51F271F6">
            <w:pPr>
              <w:spacing w:line="360" w:lineRule="exact"/>
              <w:ind w:firstLine="560"/>
              <w:jc w:val="left"/>
              <w:rPr>
                <w:rFonts w:ascii="宋体" w:hAnsi="宋体" w:cs="宋体"/>
                <w:color w:val="000000"/>
                <w:sz w:val="24"/>
                <w:highlight w:val="none"/>
              </w:rPr>
            </w:pPr>
            <w:r>
              <w:rPr>
                <w:rFonts w:hint="eastAsia" w:ascii="宋体" w:hAnsi="宋体" w:cs="宋体"/>
                <w:color w:val="000000"/>
                <w:sz w:val="24"/>
                <w:highlight w:val="none"/>
              </w:rPr>
              <w:t>法定代表人</w:t>
            </w:r>
          </w:p>
        </w:tc>
        <w:tc>
          <w:tcPr>
            <w:tcW w:w="1994" w:type="dxa"/>
            <w:noWrap w:val="0"/>
            <w:vAlign w:val="center"/>
          </w:tcPr>
          <w:p w14:paraId="4324250E">
            <w:pPr>
              <w:spacing w:line="360" w:lineRule="exact"/>
              <w:ind w:firstLine="560"/>
              <w:jc w:val="left"/>
              <w:rPr>
                <w:rFonts w:ascii="宋体" w:hAnsi="宋体" w:cs="宋体"/>
                <w:color w:val="000000"/>
                <w:sz w:val="24"/>
                <w:highlight w:val="none"/>
              </w:rPr>
            </w:pPr>
          </w:p>
        </w:tc>
        <w:tc>
          <w:tcPr>
            <w:tcW w:w="1453" w:type="dxa"/>
            <w:noWrap w:val="0"/>
            <w:vAlign w:val="center"/>
          </w:tcPr>
          <w:p w14:paraId="5ED3F2C6">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成立日期</w:t>
            </w:r>
          </w:p>
        </w:tc>
        <w:tc>
          <w:tcPr>
            <w:tcW w:w="2808" w:type="dxa"/>
            <w:noWrap w:val="0"/>
            <w:vAlign w:val="center"/>
          </w:tcPr>
          <w:p w14:paraId="726F3927">
            <w:pPr>
              <w:spacing w:line="360" w:lineRule="exact"/>
              <w:ind w:firstLine="560"/>
              <w:jc w:val="left"/>
              <w:rPr>
                <w:rFonts w:ascii="宋体" w:hAnsi="宋体" w:cs="宋体"/>
                <w:color w:val="000000"/>
                <w:sz w:val="24"/>
                <w:highlight w:val="none"/>
              </w:rPr>
            </w:pPr>
          </w:p>
        </w:tc>
      </w:tr>
      <w:tr w14:paraId="6537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2496" w:type="dxa"/>
            <w:noWrap w:val="0"/>
            <w:vAlign w:val="center"/>
          </w:tcPr>
          <w:p w14:paraId="209B3A4F">
            <w:pPr>
              <w:spacing w:line="360" w:lineRule="exact"/>
              <w:ind w:firstLine="560"/>
              <w:jc w:val="left"/>
              <w:rPr>
                <w:rFonts w:ascii="宋体" w:hAnsi="宋体" w:cs="宋体"/>
                <w:color w:val="000000"/>
                <w:sz w:val="24"/>
                <w:highlight w:val="none"/>
              </w:rPr>
            </w:pPr>
            <w:r>
              <w:rPr>
                <w:rFonts w:hint="eastAsia" w:ascii="宋体" w:hAnsi="宋体" w:cs="宋体"/>
                <w:color w:val="000000"/>
                <w:sz w:val="24"/>
                <w:highlight w:val="none"/>
              </w:rPr>
              <w:t>企业地址</w:t>
            </w:r>
          </w:p>
        </w:tc>
        <w:tc>
          <w:tcPr>
            <w:tcW w:w="1994" w:type="dxa"/>
            <w:noWrap w:val="0"/>
            <w:vAlign w:val="center"/>
          </w:tcPr>
          <w:p w14:paraId="5646EA09">
            <w:pPr>
              <w:spacing w:line="360" w:lineRule="exact"/>
              <w:ind w:firstLine="560"/>
              <w:jc w:val="left"/>
              <w:rPr>
                <w:rFonts w:ascii="宋体" w:hAnsi="宋体" w:cs="宋体"/>
                <w:color w:val="000000"/>
                <w:sz w:val="24"/>
                <w:highlight w:val="none"/>
              </w:rPr>
            </w:pPr>
          </w:p>
        </w:tc>
        <w:tc>
          <w:tcPr>
            <w:tcW w:w="1453" w:type="dxa"/>
            <w:noWrap w:val="0"/>
            <w:vAlign w:val="center"/>
          </w:tcPr>
          <w:p w14:paraId="67A9E7BF">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注册资本</w:t>
            </w:r>
          </w:p>
        </w:tc>
        <w:tc>
          <w:tcPr>
            <w:tcW w:w="2808" w:type="dxa"/>
            <w:noWrap w:val="0"/>
            <w:vAlign w:val="center"/>
          </w:tcPr>
          <w:p w14:paraId="53A63156">
            <w:pPr>
              <w:spacing w:line="360" w:lineRule="exact"/>
              <w:ind w:firstLine="560"/>
              <w:jc w:val="right"/>
              <w:rPr>
                <w:rFonts w:ascii="宋体" w:hAnsi="宋体" w:cs="宋体"/>
                <w:color w:val="000000"/>
                <w:sz w:val="24"/>
                <w:highlight w:val="none"/>
              </w:rPr>
            </w:pPr>
            <w:r>
              <w:rPr>
                <w:rFonts w:hint="eastAsia" w:ascii="宋体" w:hAnsi="宋体" w:cs="宋体"/>
                <w:color w:val="000000"/>
                <w:sz w:val="24"/>
                <w:highlight w:val="none"/>
              </w:rPr>
              <w:t>万元</w:t>
            </w:r>
          </w:p>
        </w:tc>
      </w:tr>
      <w:tr w14:paraId="772B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2496" w:type="dxa"/>
            <w:noWrap w:val="0"/>
            <w:vAlign w:val="center"/>
          </w:tcPr>
          <w:p w14:paraId="527FC0E9">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统一社会信用代码</w:t>
            </w:r>
          </w:p>
        </w:tc>
        <w:tc>
          <w:tcPr>
            <w:tcW w:w="6255" w:type="dxa"/>
            <w:gridSpan w:val="3"/>
            <w:noWrap w:val="0"/>
            <w:vAlign w:val="center"/>
          </w:tcPr>
          <w:p w14:paraId="34162029">
            <w:pPr>
              <w:spacing w:line="360" w:lineRule="exact"/>
              <w:ind w:firstLine="560"/>
              <w:jc w:val="left"/>
              <w:rPr>
                <w:rFonts w:ascii="宋体" w:hAnsi="宋体" w:cs="宋体"/>
                <w:color w:val="000000"/>
                <w:sz w:val="24"/>
                <w:highlight w:val="none"/>
              </w:rPr>
            </w:pPr>
          </w:p>
        </w:tc>
      </w:tr>
      <w:tr w14:paraId="4E08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43" w:hRule="atLeast"/>
          <w:jc w:val="center"/>
        </w:trPr>
        <w:tc>
          <w:tcPr>
            <w:tcW w:w="2496" w:type="dxa"/>
            <w:noWrap w:val="0"/>
            <w:vAlign w:val="center"/>
          </w:tcPr>
          <w:p w14:paraId="4B076618">
            <w:pPr>
              <w:spacing w:line="360" w:lineRule="exact"/>
              <w:ind w:firstLine="560"/>
              <w:jc w:val="left"/>
              <w:rPr>
                <w:rFonts w:ascii="宋体" w:hAnsi="宋体" w:cs="宋体"/>
                <w:color w:val="000000"/>
                <w:sz w:val="24"/>
                <w:highlight w:val="none"/>
              </w:rPr>
            </w:pPr>
            <w:r>
              <w:rPr>
                <w:rFonts w:hint="eastAsia" w:ascii="宋体" w:hAnsi="宋体" w:cs="宋体"/>
                <w:color w:val="000000"/>
                <w:sz w:val="24"/>
                <w:highlight w:val="none"/>
              </w:rPr>
              <w:t>股东信息</w:t>
            </w:r>
          </w:p>
        </w:tc>
        <w:tc>
          <w:tcPr>
            <w:tcW w:w="6255" w:type="dxa"/>
            <w:gridSpan w:val="3"/>
            <w:noWrap w:val="0"/>
            <w:vAlign w:val="center"/>
          </w:tcPr>
          <w:p w14:paraId="4B37FEB4">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股东1（姓名或单位名称）：</w:t>
            </w:r>
          </w:p>
          <w:p w14:paraId="66397038">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股东1持股比例：</w:t>
            </w:r>
          </w:p>
          <w:p w14:paraId="5028F8D4">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股东2（姓名或单位名称）：</w:t>
            </w:r>
          </w:p>
          <w:p w14:paraId="4295DE0A">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股东2持股比例：</w:t>
            </w:r>
          </w:p>
          <w:p w14:paraId="75375DA8">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（不够的可自行增加）</w:t>
            </w:r>
          </w:p>
        </w:tc>
      </w:tr>
      <w:tr w14:paraId="35B2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22" w:hRule="atLeast"/>
          <w:jc w:val="center"/>
        </w:trPr>
        <w:tc>
          <w:tcPr>
            <w:tcW w:w="2496" w:type="dxa"/>
            <w:noWrap w:val="0"/>
            <w:vAlign w:val="center"/>
          </w:tcPr>
          <w:p w14:paraId="1C6BC239">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公司是否有直接控股、管理关系的关联企业（在</w:t>
            </w: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中进行勾选）</w:t>
            </w:r>
          </w:p>
        </w:tc>
        <w:tc>
          <w:tcPr>
            <w:tcW w:w="6255" w:type="dxa"/>
            <w:gridSpan w:val="3"/>
            <w:noWrap w:val="0"/>
            <w:vAlign w:val="center"/>
          </w:tcPr>
          <w:p w14:paraId="5F8770ED">
            <w:pPr>
              <w:spacing w:line="360" w:lineRule="exact"/>
              <w:jc w:val="left"/>
              <w:rPr>
                <w:rFonts w:ascii="宋体" w:hAnsi="宋体" w:cs="宋体"/>
                <w:color w:val="000000"/>
                <w:sz w:val="24"/>
                <w:highlight w:val="none"/>
              </w:rPr>
            </w:pP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无直接控股、管理关系的关联企业</w:t>
            </w:r>
          </w:p>
          <w:p w14:paraId="1A7701D5">
            <w:pPr>
              <w:spacing w:line="360" w:lineRule="exact"/>
              <w:jc w:val="left"/>
              <w:rPr>
                <w:rFonts w:ascii="宋体" w:hAnsi="宋体" w:cs="宋体"/>
                <w:color w:val="000000"/>
                <w:sz w:val="24"/>
                <w:highlight w:val="none"/>
              </w:rPr>
            </w:pP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有直接控股、管理关系的关联企业，关联信息如下：</w:t>
            </w:r>
          </w:p>
          <w:p w14:paraId="0CBBB56B">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企业1名称：</w:t>
            </w:r>
          </w:p>
          <w:p w14:paraId="1D76E79E">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（直接控股</w:t>
            </w: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（持股比例：    % ；管理关系</w:t>
            </w: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w:t>
            </w:r>
          </w:p>
          <w:p w14:paraId="7E489872">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企业2名称：</w:t>
            </w:r>
          </w:p>
          <w:p w14:paraId="1C176A8B">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（直接控股</w:t>
            </w: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（持股比例：    % ；管理关系</w:t>
            </w:r>
            <w:r>
              <w:rPr>
                <w:rFonts w:ascii="Wingdings 2" w:hAnsi="Wingdings 2" w:eastAsia="Wingdings 2" w:cs="Wingdings 2"/>
                <w:color w:val="000000"/>
                <w:sz w:val="24"/>
                <w:highlight w:val="none"/>
              </w:rPr>
              <w:t>£</w:t>
            </w:r>
            <w:r>
              <w:rPr>
                <w:rFonts w:hint="eastAsia" w:ascii="宋体" w:hAnsi="宋体" w:cs="宋体"/>
                <w:color w:val="000000"/>
                <w:sz w:val="24"/>
                <w:highlight w:val="none"/>
              </w:rPr>
              <w:t xml:space="preserve"> ）</w:t>
            </w:r>
          </w:p>
          <w:p w14:paraId="431DA86F">
            <w:pPr>
              <w:spacing w:line="360" w:lineRule="exact"/>
              <w:jc w:val="left"/>
              <w:rPr>
                <w:rFonts w:ascii="宋体" w:hAnsi="宋体" w:cs="宋体"/>
                <w:color w:val="000000"/>
                <w:sz w:val="24"/>
                <w:highlight w:val="none"/>
              </w:rPr>
            </w:pPr>
            <w:r>
              <w:rPr>
                <w:rFonts w:hint="eastAsia" w:ascii="宋体" w:hAnsi="宋体" w:cs="宋体"/>
                <w:color w:val="000000"/>
                <w:sz w:val="24"/>
                <w:highlight w:val="none"/>
              </w:rPr>
              <w:t>（不够的可自行增加或以附件形式提交）</w:t>
            </w:r>
          </w:p>
        </w:tc>
      </w:tr>
      <w:tr w14:paraId="0DF6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751" w:type="dxa"/>
            <w:gridSpan w:val="4"/>
            <w:noWrap w:val="0"/>
            <w:vAlign w:val="center"/>
          </w:tcPr>
          <w:p w14:paraId="5BDEE62D">
            <w:pPr>
              <w:spacing w:line="360" w:lineRule="exact"/>
              <w:ind w:firstLine="561"/>
              <w:jc w:val="left"/>
              <w:rPr>
                <w:rFonts w:ascii="宋体" w:hAnsi="宋体" w:cs="宋体"/>
                <w:color w:val="000000"/>
                <w:sz w:val="24"/>
                <w:highlight w:val="none"/>
              </w:rPr>
            </w:pPr>
            <w:r>
              <w:rPr>
                <w:rFonts w:hint="eastAsia" w:ascii="宋体" w:hAnsi="宋体" w:cs="宋体"/>
                <w:color w:val="000000"/>
                <w:sz w:val="24"/>
                <w:highlight w:val="none"/>
              </w:rPr>
              <w:t>本单位承诺：</w:t>
            </w:r>
          </w:p>
          <w:p w14:paraId="102AB53A">
            <w:pPr>
              <w:numPr>
                <w:ilvl w:val="0"/>
                <w:numId w:val="16"/>
              </w:numPr>
              <w:spacing w:line="360" w:lineRule="exact"/>
              <w:ind w:firstLine="561"/>
              <w:jc w:val="left"/>
              <w:rPr>
                <w:rFonts w:hint="eastAsia" w:ascii="宋体" w:hAnsi="宋体" w:cs="宋体"/>
                <w:color w:val="000000"/>
                <w:sz w:val="24"/>
                <w:highlight w:val="none"/>
              </w:rPr>
            </w:pPr>
            <w:r>
              <w:rPr>
                <w:rFonts w:hint="eastAsia" w:ascii="宋体" w:hAnsi="宋体" w:cs="宋体"/>
                <w:color w:val="000000"/>
                <w:sz w:val="24"/>
                <w:highlight w:val="none"/>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1E9E92FE">
            <w:pPr>
              <w:numPr>
                <w:ilvl w:val="0"/>
                <w:numId w:val="16"/>
              </w:numPr>
              <w:spacing w:line="360" w:lineRule="exact"/>
              <w:ind w:firstLine="561"/>
              <w:jc w:val="left"/>
              <w:rPr>
                <w:rFonts w:hint="eastAsia" w:ascii="宋体" w:hAnsi="宋体"/>
                <w:color w:val="000000"/>
                <w:sz w:val="24"/>
                <w:highlight w:val="none"/>
              </w:rPr>
            </w:pPr>
            <w:r>
              <w:rPr>
                <w:rFonts w:hint="eastAsia" w:ascii="宋体" w:hAnsi="宋体"/>
                <w:color w:val="000000"/>
                <w:sz w:val="24"/>
                <w:highlight w:val="none"/>
              </w:rPr>
              <w:t>自觉接受行政管理、监督部门、行业组织、社会公众的监督。</w:t>
            </w:r>
          </w:p>
          <w:p w14:paraId="76FD1A14">
            <w:pPr>
              <w:spacing w:line="360" w:lineRule="exact"/>
              <w:ind w:firstLine="561"/>
              <w:jc w:val="left"/>
              <w:rPr>
                <w:rFonts w:hint="eastAsia" w:ascii="宋体" w:hAnsi="宋体" w:cs="宋体"/>
                <w:color w:val="000000"/>
                <w:sz w:val="24"/>
                <w:highlight w:val="none"/>
              </w:rPr>
            </w:pPr>
            <w:r>
              <w:rPr>
                <w:rFonts w:hint="eastAsia" w:ascii="宋体" w:hAnsi="宋体" w:cs="宋体"/>
                <w:color w:val="000000"/>
                <w:sz w:val="24"/>
                <w:highlight w:val="none"/>
              </w:rPr>
              <w:t>3.若违背承诺约定，经查实，愿意接受相关部门、采购人的处理，承担违约责任，并依法承担相应的法律责任。</w:t>
            </w:r>
          </w:p>
          <w:p w14:paraId="3E35AE97">
            <w:pPr>
              <w:spacing w:line="360" w:lineRule="exact"/>
              <w:ind w:firstLine="561"/>
              <w:jc w:val="left"/>
              <w:rPr>
                <w:rFonts w:hint="eastAsia" w:ascii="宋体" w:hAnsi="宋体" w:cs="宋体"/>
                <w:color w:val="000000"/>
                <w:sz w:val="24"/>
                <w:highlight w:val="none"/>
              </w:rPr>
            </w:pPr>
          </w:p>
          <w:p w14:paraId="72AB39C2">
            <w:pPr>
              <w:spacing w:line="360" w:lineRule="exact"/>
              <w:ind w:firstLine="561"/>
              <w:jc w:val="left"/>
              <w:rPr>
                <w:rFonts w:ascii="宋体" w:hAnsi="宋体" w:cs="宋体"/>
                <w:color w:val="000000"/>
                <w:sz w:val="24"/>
                <w:highlight w:val="none"/>
              </w:rPr>
            </w:pPr>
            <w:r>
              <w:rPr>
                <w:rFonts w:hint="eastAsia" w:ascii="宋体" w:hAnsi="宋体" w:cs="宋体"/>
                <w:color w:val="000000"/>
                <w:sz w:val="24"/>
                <w:highlight w:val="none"/>
              </w:rPr>
              <w:t>供应商（盖章）：</w:t>
            </w:r>
          </w:p>
          <w:p w14:paraId="24BAE204">
            <w:pPr>
              <w:spacing w:line="360" w:lineRule="exact"/>
              <w:ind w:firstLine="561"/>
              <w:jc w:val="left"/>
              <w:rPr>
                <w:rFonts w:ascii="宋体" w:hAnsi="宋体" w:cs="宋体"/>
                <w:color w:val="000000"/>
                <w:sz w:val="24"/>
                <w:highlight w:val="none"/>
              </w:rPr>
            </w:pPr>
            <w:r>
              <w:rPr>
                <w:rFonts w:hint="eastAsia" w:ascii="宋体" w:hAnsi="宋体" w:cs="宋体"/>
                <w:color w:val="000000"/>
                <w:sz w:val="24"/>
                <w:highlight w:val="none"/>
              </w:rPr>
              <w:t>法定代表人（签字名盖章）：</w:t>
            </w:r>
          </w:p>
          <w:p w14:paraId="0945986E">
            <w:pPr>
              <w:spacing w:line="360" w:lineRule="exact"/>
              <w:ind w:firstLine="560"/>
              <w:jc w:val="left"/>
              <w:rPr>
                <w:rFonts w:ascii="宋体" w:hAnsi="宋体" w:cs="宋体"/>
                <w:color w:val="000000"/>
                <w:sz w:val="24"/>
                <w:highlight w:val="none"/>
              </w:rPr>
            </w:pPr>
            <w:r>
              <w:rPr>
                <w:rFonts w:hint="eastAsia" w:ascii="宋体" w:hAnsi="宋体" w:cs="宋体"/>
                <w:color w:val="000000"/>
                <w:sz w:val="24"/>
                <w:highlight w:val="none"/>
              </w:rPr>
              <w:t xml:space="preserve">                                             日期：   年  月  日</w:t>
            </w:r>
          </w:p>
          <w:p w14:paraId="3C6B4314">
            <w:pPr>
              <w:spacing w:line="360" w:lineRule="exact"/>
              <w:ind w:firstLine="560"/>
              <w:jc w:val="left"/>
              <w:rPr>
                <w:rFonts w:hint="eastAsia" w:ascii="宋体" w:hAnsi="宋体" w:cs="宋体"/>
                <w:color w:val="000000"/>
                <w:sz w:val="24"/>
                <w:highlight w:val="none"/>
              </w:rPr>
            </w:pPr>
          </w:p>
        </w:tc>
      </w:tr>
    </w:tbl>
    <w:p w14:paraId="7E1A56B3">
      <w:pPr>
        <w:spacing w:line="360" w:lineRule="auto"/>
        <w:outlineLvl w:val="2"/>
        <w:rPr>
          <w:color w:val="000000"/>
          <w:sz w:val="24"/>
          <w:szCs w:val="20"/>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1701" w:num="1"/>
          <w:docGrid w:linePitch="360" w:charSpace="0"/>
        </w:sectPr>
      </w:pPr>
    </w:p>
    <w:p w14:paraId="0B490D7F">
      <w:pPr>
        <w:spacing w:line="360" w:lineRule="auto"/>
        <w:outlineLvl w:val="2"/>
        <w:rPr>
          <w:color w:val="000000"/>
          <w:sz w:val="24"/>
          <w:szCs w:val="20"/>
          <w:highlight w:val="none"/>
        </w:rPr>
      </w:pPr>
      <w:r>
        <w:rPr>
          <w:color w:val="000000"/>
          <w:sz w:val="24"/>
          <w:szCs w:val="20"/>
          <w:highlight w:val="none"/>
        </w:rPr>
        <w:t>2 落实政府采购政策需满足的资格要求</w:t>
      </w:r>
    </w:p>
    <w:p w14:paraId="7D27AECF">
      <w:pPr>
        <w:spacing w:line="360" w:lineRule="auto"/>
        <w:outlineLvl w:val="2"/>
        <w:rPr>
          <w:color w:val="000000"/>
          <w:sz w:val="24"/>
          <w:szCs w:val="20"/>
          <w:highlight w:val="none"/>
        </w:rPr>
      </w:pPr>
      <w:r>
        <w:rPr>
          <w:color w:val="000000"/>
          <w:sz w:val="24"/>
          <w:szCs w:val="20"/>
          <w:highlight w:val="none"/>
        </w:rPr>
        <w:t>2-1 中小企业声明函</w:t>
      </w:r>
    </w:p>
    <w:p w14:paraId="3639AE5D">
      <w:pPr>
        <w:tabs>
          <w:tab w:val="left" w:pos="5580"/>
        </w:tabs>
        <w:spacing w:line="360" w:lineRule="auto"/>
        <w:rPr>
          <w:sz w:val="24"/>
          <w:highlight w:val="none"/>
        </w:rPr>
      </w:pPr>
    </w:p>
    <w:p w14:paraId="604EA0A5">
      <w:pPr>
        <w:tabs>
          <w:tab w:val="left" w:pos="5580"/>
        </w:tabs>
        <w:spacing w:line="360" w:lineRule="auto"/>
        <w:rPr>
          <w:sz w:val="24"/>
          <w:highlight w:val="none"/>
        </w:rPr>
      </w:pPr>
      <w:r>
        <w:rPr>
          <w:sz w:val="24"/>
          <w:highlight w:val="none"/>
        </w:rPr>
        <w:t>说明：</w:t>
      </w:r>
    </w:p>
    <w:p w14:paraId="7DC0360B">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供应商非必须</w:t>
      </w:r>
      <w:r>
        <w:rPr>
          <w:sz w:val="24"/>
          <w:highlight w:val="none"/>
        </w:rPr>
        <w:t>提供</w:t>
      </w:r>
      <w:r>
        <w:rPr>
          <w:rFonts w:hint="eastAsia"/>
          <w:sz w:val="24"/>
          <w:highlight w:val="none"/>
        </w:rPr>
        <w:t>；当小微企业拟享受中小企业扶持政策时，仍应提供</w:t>
      </w:r>
      <w:r>
        <w:rPr>
          <w:sz w:val="24"/>
          <w:highlight w:val="none"/>
        </w:rPr>
        <w:t>《中小企业声明函》</w:t>
      </w:r>
      <w:r>
        <w:rPr>
          <w:rFonts w:hint="eastAsia"/>
          <w:sz w:val="24"/>
          <w:highlight w:val="none"/>
        </w:rPr>
        <w:t>，</w:t>
      </w:r>
      <w:r>
        <w:rPr>
          <w:color w:val="000000"/>
          <w:sz w:val="24"/>
          <w:highlight w:val="none"/>
        </w:rPr>
        <w:t>否则不得享受相关中小企业扶持政策</w:t>
      </w:r>
      <w:r>
        <w:rPr>
          <w:sz w:val="24"/>
          <w:highlight w:val="none"/>
        </w:rPr>
        <w:t>。</w:t>
      </w:r>
    </w:p>
    <w:p w14:paraId="1F1A4D1E">
      <w:pPr>
        <w:tabs>
          <w:tab w:val="left" w:pos="5580"/>
        </w:tabs>
        <w:spacing w:line="360" w:lineRule="auto"/>
        <w:rPr>
          <w:sz w:val="24"/>
          <w:highlight w:val="none"/>
        </w:rPr>
      </w:pPr>
      <w:r>
        <w:rPr>
          <w:sz w:val="24"/>
          <w:highlight w:val="none"/>
        </w:rPr>
        <w:t>（2）如本项目（包）专门面向中小/小微企业采购，须提供《中小企业声明函》</w:t>
      </w:r>
      <w:r>
        <w:rPr>
          <w:color w:val="000000"/>
          <w:sz w:val="24"/>
          <w:szCs w:val="20"/>
          <w:highlight w:val="none"/>
        </w:rPr>
        <w:t>（实质性格式）</w:t>
      </w:r>
      <w:r>
        <w:rPr>
          <w:sz w:val="24"/>
          <w:highlight w:val="none"/>
        </w:rPr>
        <w:t>。</w:t>
      </w:r>
    </w:p>
    <w:p w14:paraId="35ACC5F2">
      <w:pPr>
        <w:tabs>
          <w:tab w:val="left" w:pos="5580"/>
        </w:tabs>
        <w:spacing w:line="360" w:lineRule="auto"/>
        <w:rPr>
          <w:sz w:val="24"/>
          <w:highlight w:val="none"/>
        </w:rPr>
      </w:pPr>
      <w:r>
        <w:rPr>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1E0B232">
      <w:pPr>
        <w:tabs>
          <w:tab w:val="left" w:pos="5580"/>
        </w:tabs>
        <w:spacing w:line="360" w:lineRule="auto"/>
        <w:rPr>
          <w:sz w:val="24"/>
          <w:highlight w:val="none"/>
        </w:rPr>
      </w:pPr>
      <w:r>
        <w:rPr>
          <w:sz w:val="24"/>
          <w:highlight w:val="none"/>
        </w:rPr>
        <w:t>（4）其它</w:t>
      </w:r>
    </w:p>
    <w:p w14:paraId="0EABF23B">
      <w:pPr>
        <w:tabs>
          <w:tab w:val="left" w:pos="5580"/>
        </w:tabs>
        <w:spacing w:line="360" w:lineRule="auto"/>
        <w:rPr>
          <w:sz w:val="24"/>
          <w:highlight w:val="none"/>
        </w:rPr>
      </w:pPr>
      <w:r>
        <w:rPr>
          <w:sz w:val="24"/>
          <w:highlight w:val="none"/>
        </w:rPr>
        <w:t>1）中小企业参加政府采购活动，应当出具此格式文件。《中小企业声明函》由参加政府采购活动的供应商出具。联合体</w:t>
      </w:r>
      <w:r>
        <w:rPr>
          <w:rFonts w:hint="eastAsia"/>
          <w:sz w:val="24"/>
          <w:highlight w:val="none"/>
        </w:rPr>
        <w:t>响应</w:t>
      </w:r>
      <w:r>
        <w:rPr>
          <w:sz w:val="24"/>
          <w:highlight w:val="none"/>
        </w:rPr>
        <w:t>的，《中小企业声明函》由牵头人出具。</w:t>
      </w:r>
    </w:p>
    <w:p w14:paraId="596B3106">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8369106">
      <w:pPr>
        <w:tabs>
          <w:tab w:val="left" w:pos="5580"/>
        </w:tabs>
        <w:spacing w:line="360" w:lineRule="auto"/>
        <w:rPr>
          <w:sz w:val="24"/>
          <w:highlight w:val="none"/>
        </w:rPr>
      </w:pPr>
      <w:r>
        <w:rPr>
          <w:sz w:val="24"/>
          <w:highlight w:val="none"/>
        </w:rPr>
        <w:t>3）对于多标的的采购项目，供应商应充分、准确地了解所投产品制造企业信息。对相关情况了解不清楚的，不建议填报本声明函。</w:t>
      </w:r>
    </w:p>
    <w:p w14:paraId="56FD2BBA">
      <w:pPr>
        <w:tabs>
          <w:tab w:val="left" w:pos="5580"/>
        </w:tabs>
        <w:spacing w:line="360" w:lineRule="auto"/>
        <w:rPr>
          <w:sz w:val="24"/>
          <w:highlight w:val="none"/>
        </w:rPr>
      </w:pPr>
      <w:r>
        <w:rPr>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7868FBF">
      <w:pPr>
        <w:widowControl/>
        <w:jc w:val="left"/>
        <w:rPr>
          <w:sz w:val="24"/>
          <w:highlight w:val="none"/>
        </w:rPr>
      </w:pPr>
    </w:p>
    <w:p w14:paraId="69C768B1">
      <w:pPr>
        <w:spacing w:line="360" w:lineRule="auto"/>
        <w:outlineLvl w:val="2"/>
        <w:rPr>
          <w:sz w:val="24"/>
          <w:highlight w:val="none"/>
        </w:r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7534907A">
      <w:pPr>
        <w:spacing w:line="360" w:lineRule="auto"/>
        <w:outlineLvl w:val="2"/>
        <w:rPr>
          <w:color w:val="000000"/>
          <w:sz w:val="24"/>
          <w:highlight w:val="none"/>
        </w:rPr>
      </w:pPr>
      <w:r>
        <w:rPr>
          <w:color w:val="000000"/>
          <w:sz w:val="24"/>
          <w:szCs w:val="20"/>
          <w:highlight w:val="none"/>
        </w:rPr>
        <w:t xml:space="preserve">3 </w:t>
      </w:r>
      <w:r>
        <w:rPr>
          <w:color w:val="000000"/>
          <w:sz w:val="24"/>
          <w:highlight w:val="none"/>
        </w:rPr>
        <w:t>本项目的特定资格要求</w:t>
      </w:r>
      <w:r>
        <w:rPr>
          <w:color w:val="000000"/>
          <w:sz w:val="24"/>
          <w:szCs w:val="20"/>
          <w:highlight w:val="none"/>
        </w:rPr>
        <w:t>（如有）</w:t>
      </w:r>
    </w:p>
    <w:p w14:paraId="6B849D83">
      <w:pPr>
        <w:spacing w:line="360" w:lineRule="auto"/>
        <w:outlineLvl w:val="2"/>
        <w:rPr>
          <w:rFonts w:hint="eastAsia" w:eastAsia="宋体"/>
          <w:sz w:val="24"/>
          <w:szCs w:val="20"/>
          <w:highlight w:val="none"/>
          <w:lang w:eastAsia="zh-CN"/>
        </w:rPr>
      </w:pPr>
      <w:r>
        <w:rPr>
          <w:color w:val="000000"/>
          <w:sz w:val="24"/>
          <w:szCs w:val="20"/>
          <w:highlight w:val="none"/>
        </w:rPr>
        <w:t>3-</w:t>
      </w:r>
      <w:r>
        <w:rPr>
          <w:rFonts w:hint="eastAsia"/>
          <w:color w:val="000000"/>
          <w:sz w:val="24"/>
          <w:szCs w:val="20"/>
          <w:highlight w:val="none"/>
        </w:rPr>
        <w:t>1</w:t>
      </w:r>
      <w:r>
        <w:rPr>
          <w:color w:val="000000"/>
          <w:sz w:val="24"/>
          <w:szCs w:val="20"/>
          <w:highlight w:val="none"/>
        </w:rPr>
        <w:t>其他</w:t>
      </w:r>
      <w:r>
        <w:rPr>
          <w:sz w:val="24"/>
          <w:szCs w:val="20"/>
          <w:highlight w:val="none"/>
        </w:rPr>
        <w:t>特定资格要求</w:t>
      </w:r>
      <w:r>
        <w:rPr>
          <w:rFonts w:hint="eastAsia"/>
          <w:sz w:val="24"/>
          <w:szCs w:val="20"/>
          <w:highlight w:val="none"/>
          <w:lang w:eastAsia="zh-CN"/>
        </w:rPr>
        <w:t>：</w:t>
      </w:r>
      <w:r>
        <w:rPr>
          <w:rFonts w:hint="eastAsia" w:ascii="Times New Roman" w:hAnsi="Times New Roman" w:eastAsia="宋体"/>
          <w:b w:val="0"/>
          <w:bCs w:val="0"/>
          <w:color w:val="0000FF"/>
          <w:sz w:val="24"/>
          <w:szCs w:val="24"/>
          <w:lang w:val="en-US" w:eastAsia="zh-CN"/>
        </w:rPr>
        <w:t>投标单位是经中华人民共和国国家知识产权局批准登记成立的知识产权代理机构，须提供国家知识产权局颁发的《专利代理机构注册证》或《专利代理机构执业许可证》。</w:t>
      </w:r>
    </w:p>
    <w:p w14:paraId="7178B120">
      <w:pPr>
        <w:tabs>
          <w:tab w:val="left" w:pos="5580"/>
        </w:tabs>
        <w:spacing w:line="360" w:lineRule="auto"/>
        <w:rPr>
          <w:sz w:val="24"/>
          <w:szCs w:val="20"/>
          <w:highlight w:val="none"/>
        </w:rPr>
      </w:pPr>
    </w:p>
    <w:p w14:paraId="582E8A8F">
      <w:pPr>
        <w:spacing w:line="360" w:lineRule="auto"/>
        <w:outlineLvl w:val="2"/>
        <w:rPr>
          <w:color w:val="000000"/>
          <w:sz w:val="24"/>
          <w:szCs w:val="20"/>
          <w:highlight w:val="none"/>
        </w:rPr>
      </w:pPr>
      <w:bookmarkStart w:id="678" w:name="_Toc150480795"/>
      <w:bookmarkStart w:id="679" w:name="_Toc265228395"/>
      <w:bookmarkStart w:id="680" w:name="_Toc226965830"/>
      <w:bookmarkStart w:id="681" w:name="_Ref467988705"/>
      <w:bookmarkStart w:id="682" w:name="_Toc195842922"/>
      <w:bookmarkStart w:id="683" w:name="_Toc305158825"/>
      <w:bookmarkStart w:id="684" w:name="_Toc264969247"/>
      <w:bookmarkStart w:id="685" w:name="_Toc226337253"/>
      <w:bookmarkStart w:id="686" w:name="_Toc226965747"/>
      <w:bookmarkStart w:id="687" w:name="_Toc226309801"/>
      <w:bookmarkStart w:id="688" w:name="_Toc480942350"/>
      <w:bookmarkStart w:id="689" w:name="_Toc127151557"/>
      <w:bookmarkStart w:id="690" w:name="_Toc150774762"/>
      <w:bookmarkStart w:id="691" w:name="_Toc520356218"/>
      <w:bookmarkStart w:id="692" w:name="_Toc142311059"/>
      <w:bookmarkStart w:id="693" w:name="_Toc305158899"/>
      <w:r>
        <w:rPr>
          <w:rFonts w:hint="eastAsia"/>
          <w:color w:val="000000"/>
          <w:sz w:val="24"/>
          <w:highlight w:val="none"/>
        </w:rPr>
        <w:t>4</w:t>
      </w:r>
      <w:r>
        <w:rPr>
          <w:color w:val="000000"/>
          <w:sz w:val="24"/>
          <w:szCs w:val="20"/>
          <w:highlight w:val="none"/>
        </w:rPr>
        <w:t xml:space="preserve">  </w:t>
      </w:r>
      <w:r>
        <w:rPr>
          <w:color w:val="000000"/>
          <w:sz w:val="24"/>
          <w:highlight w:val="none"/>
        </w:rPr>
        <w:t>响应</w:t>
      </w:r>
      <w:r>
        <w:rPr>
          <w:rFonts w:hint="eastAsia"/>
          <w:color w:val="000000"/>
          <w:sz w:val="24"/>
          <w:highlight w:val="none"/>
        </w:rPr>
        <w:t>函</w:t>
      </w:r>
      <w:r>
        <w:rPr>
          <w:color w:val="000000"/>
          <w:sz w:val="24"/>
          <w:szCs w:val="20"/>
          <w:highlight w:val="none"/>
        </w:rPr>
        <w:t>（实质性格式）</w:t>
      </w:r>
    </w:p>
    <w:p w14:paraId="6BE023C4">
      <w:pPr>
        <w:tabs>
          <w:tab w:val="left" w:pos="5580"/>
        </w:tabs>
        <w:spacing w:line="360" w:lineRule="auto"/>
        <w:rPr>
          <w:color w:val="000000"/>
          <w:sz w:val="24"/>
          <w:highlight w:val="none"/>
        </w:rPr>
      </w:pPr>
    </w:p>
    <w:p w14:paraId="7F612E86">
      <w:pPr>
        <w:spacing w:line="360" w:lineRule="auto"/>
        <w:jc w:val="center"/>
        <w:rPr>
          <w:b/>
          <w:color w:val="000000"/>
          <w:sz w:val="36"/>
          <w:szCs w:val="36"/>
          <w:highlight w:val="none"/>
        </w:rPr>
      </w:pPr>
      <w:r>
        <w:rPr>
          <w:rFonts w:hint="eastAsia"/>
          <w:b/>
          <w:color w:val="000000"/>
          <w:sz w:val="36"/>
          <w:szCs w:val="36"/>
          <w:highlight w:val="none"/>
        </w:rPr>
        <w:t>响应函</w:t>
      </w:r>
    </w:p>
    <w:p w14:paraId="78D03BC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88117A5">
      <w:pPr>
        <w:tabs>
          <w:tab w:val="left" w:pos="5580"/>
        </w:tabs>
        <w:spacing w:line="360" w:lineRule="auto"/>
        <w:rPr>
          <w:color w:val="000000"/>
          <w:sz w:val="24"/>
          <w:szCs w:val="20"/>
          <w:highlight w:val="none"/>
        </w:rPr>
      </w:pPr>
    </w:p>
    <w:p w14:paraId="44D9996F">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w:t>
      </w:r>
      <w:r>
        <w:rPr>
          <w:rFonts w:hint="eastAsia"/>
          <w:color w:val="000000"/>
          <w:sz w:val="24"/>
          <w:szCs w:val="20"/>
          <w:highlight w:val="none"/>
        </w:rPr>
        <w:t>政府采购</w:t>
      </w:r>
      <w:r>
        <w:rPr>
          <w:color w:val="000000"/>
          <w:sz w:val="24"/>
          <w:szCs w:val="20"/>
          <w:highlight w:val="none"/>
        </w:rPr>
        <w:t>活动，并对此项目进行响应。</w:t>
      </w:r>
    </w:p>
    <w:p w14:paraId="1DF9A1FC">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已详细审查全部磋商文件</w:t>
      </w:r>
      <w:r>
        <w:rPr>
          <w:color w:val="000000"/>
          <w:sz w:val="24"/>
          <w:szCs w:val="20"/>
          <w:highlight w:val="none"/>
        </w:rPr>
        <w:t>，自愿参与响应并承诺如下：</w:t>
      </w:r>
    </w:p>
    <w:p w14:paraId="3F3E6851">
      <w:pPr>
        <w:tabs>
          <w:tab w:val="left" w:pos="720"/>
          <w:tab w:val="left" w:pos="900"/>
        </w:tabs>
        <w:spacing w:line="360" w:lineRule="auto"/>
        <w:ind w:left="360" w:firstLine="72"/>
        <w:rPr>
          <w:color w:val="000000"/>
          <w:sz w:val="24"/>
          <w:szCs w:val="20"/>
          <w:highlight w:val="none"/>
        </w:rPr>
      </w:pPr>
      <w:r>
        <w:rPr>
          <w:color w:val="000000"/>
          <w:sz w:val="24"/>
          <w:szCs w:val="20"/>
          <w:highlight w:val="none"/>
        </w:rPr>
        <w:t>（1）本响应有效期为自提交响应文件的截止之日起</w:t>
      </w:r>
      <w:r>
        <w:rPr>
          <w:rFonts w:hint="eastAsia"/>
          <w:sz w:val="24"/>
          <w:highlight w:val="none"/>
        </w:rPr>
        <w:t>60</w:t>
      </w:r>
      <w:r>
        <w:rPr>
          <w:color w:val="000000"/>
          <w:sz w:val="24"/>
          <w:szCs w:val="20"/>
          <w:highlight w:val="none"/>
        </w:rPr>
        <w:t>个日历日。</w:t>
      </w:r>
    </w:p>
    <w:p w14:paraId="2C5BBA8A">
      <w:pPr>
        <w:tabs>
          <w:tab w:val="left" w:pos="720"/>
          <w:tab w:val="left" w:pos="900"/>
        </w:tabs>
        <w:spacing w:line="360" w:lineRule="auto"/>
        <w:ind w:left="360" w:firstLine="72"/>
        <w:rPr>
          <w:color w:val="000000"/>
          <w:sz w:val="24"/>
          <w:szCs w:val="20"/>
          <w:highlight w:val="none"/>
        </w:rPr>
      </w:pPr>
      <w:r>
        <w:rPr>
          <w:color w:val="000000"/>
          <w:sz w:val="24"/>
          <w:szCs w:val="20"/>
          <w:highlight w:val="none"/>
        </w:rPr>
        <w:t>（2）除合同条款及采购需求偏离表列出的偏离外，我方响应磋商文件的全部要求。</w:t>
      </w:r>
    </w:p>
    <w:p w14:paraId="0C56E6D8">
      <w:pPr>
        <w:tabs>
          <w:tab w:val="left" w:pos="5580"/>
        </w:tabs>
        <w:spacing w:line="360" w:lineRule="auto"/>
        <w:ind w:firstLine="420"/>
        <w:rPr>
          <w:color w:val="000000"/>
          <w:sz w:val="24"/>
          <w:szCs w:val="20"/>
          <w:highlight w:val="none"/>
        </w:rPr>
      </w:pPr>
      <w:r>
        <w:rPr>
          <w:color w:val="000000"/>
          <w:sz w:val="24"/>
          <w:szCs w:val="20"/>
          <w:highlight w:val="none"/>
        </w:rPr>
        <w:t>（3）我方已提供的全部文件资料是真实、准确的，并对此承担一切法律后果。</w:t>
      </w:r>
    </w:p>
    <w:p w14:paraId="1B7992A5">
      <w:pPr>
        <w:tabs>
          <w:tab w:val="left" w:pos="5580"/>
        </w:tabs>
        <w:spacing w:line="360" w:lineRule="auto"/>
        <w:ind w:firstLine="420"/>
        <w:rPr>
          <w:color w:val="000000"/>
          <w:sz w:val="24"/>
          <w:highlight w:val="none"/>
        </w:rPr>
      </w:pPr>
      <w:r>
        <w:rPr>
          <w:color w:val="000000"/>
          <w:sz w:val="24"/>
          <w:szCs w:val="20"/>
          <w:highlight w:val="none"/>
        </w:rPr>
        <w:t>（4）如我方中标，我方将在法律规定的期限内与你方签订合同，按照磋商文件要求提交履约保证金，并在合同约定的期限内完成合同规定的全部义务。</w:t>
      </w:r>
    </w:p>
    <w:p w14:paraId="43FB66EB">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3C44CBC">
      <w:pPr>
        <w:spacing w:line="360" w:lineRule="auto"/>
        <w:ind w:firstLine="480"/>
        <w:rPr>
          <w:color w:val="000000"/>
          <w:sz w:val="24"/>
          <w:highlight w:val="none"/>
        </w:rPr>
      </w:pPr>
      <w:r>
        <w:rPr>
          <w:color w:val="000000"/>
          <w:sz w:val="24"/>
          <w:highlight w:val="none"/>
        </w:rPr>
        <w:t>与本响应有关的一切正式往来信函请寄：</w:t>
      </w:r>
    </w:p>
    <w:p w14:paraId="5D941CCE">
      <w:pPr>
        <w:tabs>
          <w:tab w:val="left" w:pos="5580"/>
        </w:tabs>
        <w:spacing w:line="360" w:lineRule="auto"/>
        <w:ind w:left="420"/>
        <w:rPr>
          <w:color w:val="000000"/>
          <w:sz w:val="24"/>
          <w:szCs w:val="20"/>
          <w:highlight w:val="none"/>
        </w:rPr>
      </w:pPr>
    </w:p>
    <w:p w14:paraId="0921F7E3">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774BB7">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CB85DCA">
      <w:pPr>
        <w:tabs>
          <w:tab w:val="left" w:pos="5580"/>
        </w:tabs>
        <w:spacing w:line="360" w:lineRule="auto"/>
        <w:ind w:left="420"/>
        <w:rPr>
          <w:color w:val="000000"/>
          <w:sz w:val="24"/>
          <w:szCs w:val="20"/>
          <w:highlight w:val="none"/>
        </w:rPr>
      </w:pPr>
    </w:p>
    <w:p w14:paraId="19120E86">
      <w:pPr>
        <w:tabs>
          <w:tab w:val="left" w:pos="5580"/>
        </w:tabs>
        <w:spacing w:line="360" w:lineRule="auto"/>
        <w:ind w:left="420"/>
        <w:rPr>
          <w:color w:val="000000"/>
          <w:sz w:val="24"/>
          <w:szCs w:val="20"/>
          <w:highlight w:val="none"/>
        </w:rPr>
      </w:pPr>
      <w:r>
        <w:rPr>
          <w:color w:val="000000"/>
          <w:sz w:val="24"/>
          <w:szCs w:val="20"/>
          <w:highlight w:val="none"/>
        </w:rPr>
        <w:t>供应商名称（</w:t>
      </w:r>
      <w:r>
        <w:rPr>
          <w:rFonts w:hint="eastAsia" w:ascii="宋体" w:hAnsi="宋体" w:cs="楷体"/>
          <w:color w:val="000000"/>
          <w:sz w:val="24"/>
          <w:highlight w:val="none"/>
        </w:rPr>
        <w:t>加盖CA电子公章</w:t>
      </w:r>
      <w:r>
        <w:rPr>
          <w:color w:val="000000"/>
          <w:sz w:val="24"/>
          <w:szCs w:val="20"/>
          <w:highlight w:val="none"/>
        </w:rPr>
        <w:t>） ___________</w:t>
      </w:r>
    </w:p>
    <w:p w14:paraId="265672E4">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6A98B60">
      <w:pPr>
        <w:tabs>
          <w:tab w:val="left" w:pos="5580"/>
        </w:tabs>
        <w:spacing w:line="360" w:lineRule="auto"/>
        <w:ind w:left="420"/>
        <w:rPr>
          <w:color w:val="000000"/>
          <w:sz w:val="24"/>
          <w:szCs w:val="20"/>
          <w:highlight w:val="none"/>
          <w:u w:val="single"/>
        </w:rPr>
      </w:pPr>
    </w:p>
    <w:p w14:paraId="6FA96D25">
      <w:pPr>
        <w:widowControl/>
        <w:jc w:val="left"/>
        <w:rPr>
          <w:rFonts w:hint="eastAsia"/>
          <w:color w:val="000000"/>
          <w:sz w:val="24"/>
          <w:highlight w:val="none"/>
        </w:rPr>
      </w:pPr>
      <w:bookmarkStart w:id="694" w:name="_Hlt520355938"/>
      <w:bookmarkEnd w:id="694"/>
      <w:bookmarkStart w:id="695" w:name="_Hlt520356243"/>
      <w:bookmarkEnd w:id="695"/>
      <w:r>
        <w:rPr>
          <w:color w:val="000000"/>
          <w:sz w:val="24"/>
          <w:highlight w:val="none"/>
        </w:rPr>
        <w:br w:type="page" w:clear="all"/>
      </w:r>
    </w:p>
    <w:p w14:paraId="45C04D6B">
      <w:pPr>
        <w:widowControl/>
        <w:jc w:val="left"/>
        <w:rPr>
          <w:rFonts w:hint="eastAsia"/>
          <w:color w:val="000000"/>
          <w:sz w:val="24"/>
          <w:highlight w:val="none"/>
        </w:rPr>
      </w:pPr>
      <w:r>
        <w:rPr>
          <w:rFonts w:hint="eastAsia"/>
          <w:color w:val="000000"/>
          <w:sz w:val="24"/>
          <w:highlight w:val="none"/>
        </w:rPr>
        <w:t>5</w:t>
      </w:r>
      <w:r>
        <w:rPr>
          <w:color w:val="000000"/>
          <w:sz w:val="24"/>
          <w:highlight w:val="none"/>
        </w:rPr>
        <w:t xml:space="preserve">  </w:t>
      </w:r>
      <w:r>
        <w:rPr>
          <w:rFonts w:hint="eastAsia"/>
          <w:color w:val="000000"/>
          <w:sz w:val="24"/>
          <w:highlight w:val="none"/>
        </w:rPr>
        <w:t>法定代表人资格证明书</w:t>
      </w:r>
      <w:r>
        <w:rPr>
          <w:color w:val="000000"/>
          <w:sz w:val="24"/>
          <w:szCs w:val="20"/>
          <w:highlight w:val="none"/>
        </w:rPr>
        <w:t>（实质性格式）</w:t>
      </w:r>
    </w:p>
    <w:p w14:paraId="0E71F772">
      <w:pPr>
        <w:spacing w:line="360" w:lineRule="auto"/>
        <w:jc w:val="center"/>
        <w:rPr>
          <w:rFonts w:hint="eastAsia" w:ascii="宋体" w:hAnsi="宋体"/>
          <w:b/>
          <w:sz w:val="32"/>
          <w:szCs w:val="32"/>
          <w:highlight w:val="none"/>
        </w:rPr>
      </w:pPr>
    </w:p>
    <w:p w14:paraId="19ABB8FE">
      <w:pPr>
        <w:spacing w:line="360" w:lineRule="auto"/>
        <w:jc w:val="center"/>
        <w:rPr>
          <w:rFonts w:ascii="宋体" w:hAnsi="宋体"/>
          <w:b/>
          <w:sz w:val="32"/>
          <w:szCs w:val="32"/>
          <w:highlight w:val="none"/>
        </w:rPr>
      </w:pPr>
      <w:r>
        <w:rPr>
          <w:rFonts w:hint="eastAsia" w:ascii="宋体" w:hAnsi="宋体"/>
          <w:b/>
          <w:sz w:val="32"/>
          <w:szCs w:val="32"/>
          <w:highlight w:val="none"/>
        </w:rPr>
        <w:t>法定代表人资格证明书</w:t>
      </w:r>
    </w:p>
    <w:p w14:paraId="5C425F67">
      <w:pPr>
        <w:spacing w:line="560" w:lineRule="exact"/>
        <w:rPr>
          <w:rFonts w:ascii="宋体" w:hAnsi="宋体"/>
          <w:sz w:val="24"/>
          <w:highlight w:val="none"/>
        </w:rPr>
      </w:pPr>
      <w:r>
        <w:rPr>
          <w:rFonts w:hint="eastAsia" w:ascii="宋体" w:hAnsi="宋体"/>
          <w:sz w:val="24"/>
          <w:highlight w:val="none"/>
        </w:rPr>
        <w:t>单位名称:</w:t>
      </w:r>
    </w:p>
    <w:p w14:paraId="769510C1">
      <w:pPr>
        <w:spacing w:line="560" w:lineRule="exact"/>
        <w:rPr>
          <w:rFonts w:ascii="宋体" w:hAnsi="宋体"/>
          <w:sz w:val="24"/>
          <w:highlight w:val="none"/>
        </w:rPr>
      </w:pPr>
      <w:r>
        <w:rPr>
          <w:rFonts w:hint="eastAsia" w:ascii="宋体" w:hAnsi="宋体"/>
          <w:sz w:val="24"/>
          <w:highlight w:val="none"/>
        </w:rPr>
        <w:t>地址:</w:t>
      </w:r>
    </w:p>
    <w:p w14:paraId="370A0CA2">
      <w:pPr>
        <w:spacing w:line="560" w:lineRule="exact"/>
        <w:rPr>
          <w:rFonts w:ascii="宋体" w:hAnsi="宋体"/>
          <w:sz w:val="24"/>
          <w:highlight w:val="none"/>
        </w:rPr>
      </w:pPr>
      <w:r>
        <w:rPr>
          <w:rFonts w:hint="eastAsia" w:ascii="宋体" w:hAnsi="宋体"/>
          <w:sz w:val="24"/>
          <w:highlight w:val="none"/>
        </w:rPr>
        <w:t>姓名:     性别:       年龄:      职务:</w:t>
      </w:r>
    </w:p>
    <w:p w14:paraId="2CC03986">
      <w:pPr>
        <w:spacing w:line="560" w:lineRule="exact"/>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（供应商名称）</w:t>
      </w:r>
      <w:r>
        <w:rPr>
          <w:rFonts w:hint="eastAsia" w:ascii="宋体" w:hAnsi="宋体"/>
          <w:sz w:val="24"/>
          <w:highlight w:val="none"/>
        </w:rPr>
        <w:t>的法定代表人。为参与</w:t>
      </w:r>
      <w:r>
        <w:rPr>
          <w:rFonts w:hint="eastAsia" w:ascii="宋体" w:hAnsi="宋体"/>
          <w:sz w:val="24"/>
          <w:highlight w:val="none"/>
          <w:u w:val="single"/>
        </w:rPr>
        <w:t>（项目名称）</w:t>
      </w:r>
      <w:r>
        <w:rPr>
          <w:rFonts w:hint="eastAsia" w:ascii="宋体" w:hAnsi="宋体"/>
          <w:sz w:val="24"/>
          <w:highlight w:val="none"/>
        </w:rPr>
        <w:t>的政府采购活动，</w:t>
      </w:r>
      <w:r>
        <w:rPr>
          <w:rFonts w:ascii="宋体" w:hAnsi="宋体"/>
          <w:color w:val="000000"/>
          <w:sz w:val="24"/>
          <w:szCs w:val="20"/>
          <w:highlight w:val="none"/>
        </w:rPr>
        <w:t>签署、澄清确认、递交、撤回、修改</w:t>
      </w:r>
      <w:r>
        <w:rPr>
          <w:rFonts w:hint="eastAsia" w:ascii="宋体" w:hAnsi="宋体"/>
          <w:sz w:val="24"/>
          <w:highlight w:val="none"/>
        </w:rPr>
        <w:t>上述项目的响应文件、进行合同磋商、签署合同和处理与之有关的一切事务。</w:t>
      </w:r>
    </w:p>
    <w:p w14:paraId="04253D29">
      <w:pPr>
        <w:spacing w:line="560" w:lineRule="exact"/>
        <w:rPr>
          <w:rFonts w:ascii="宋体" w:hAnsi="宋体"/>
          <w:sz w:val="24"/>
          <w:highlight w:val="none"/>
        </w:rPr>
      </w:pPr>
      <w:r>
        <w:rPr>
          <w:rFonts w:hint="eastAsia" w:ascii="宋体" w:hAnsi="宋体"/>
          <w:sz w:val="24"/>
          <w:highlight w:val="none"/>
        </w:rPr>
        <w:t>特此证明。</w:t>
      </w:r>
    </w:p>
    <w:p w14:paraId="78C1B9B1">
      <w:pPr>
        <w:spacing w:line="560" w:lineRule="exact"/>
        <w:rPr>
          <w:rFonts w:ascii="宋体" w:hAnsi="宋体"/>
          <w:sz w:val="24"/>
          <w:highlight w:val="none"/>
        </w:rPr>
      </w:pPr>
    </w:p>
    <w:p w14:paraId="738B6DD0">
      <w:pPr>
        <w:pStyle w:val="213"/>
        <w:spacing w:line="583" w:lineRule="auto"/>
        <w:ind w:right="-46"/>
        <w:rPr>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电子</w:t>
      </w:r>
      <w:r>
        <w:rPr>
          <w:spacing w:val="-3"/>
          <w:highlight w:val="none"/>
        </w:rPr>
        <w:t>件</w:t>
      </w:r>
      <w:r>
        <w:rPr>
          <w:rFonts w:hint="eastAsia"/>
          <w:spacing w:val="-3"/>
          <w:highlight w:val="none"/>
        </w:rPr>
        <w:t>。</w:t>
      </w:r>
    </w:p>
    <w:tbl>
      <w:tblPr>
        <w:tblStyle w:val="2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72F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7C01184">
            <w:pPr>
              <w:tabs>
                <w:tab w:val="left" w:pos="5580"/>
              </w:tabs>
              <w:spacing w:line="360" w:lineRule="auto"/>
              <w:jc w:val="left"/>
              <w:rPr>
                <w:rFonts w:ascii="宋体" w:hAnsi="宋体"/>
                <w:color w:val="000000"/>
                <w:sz w:val="24"/>
                <w:szCs w:val="20"/>
                <w:highlight w:val="none"/>
              </w:rPr>
            </w:pPr>
          </w:p>
          <w:p w14:paraId="36682312">
            <w:pPr>
              <w:tabs>
                <w:tab w:val="left" w:pos="5580"/>
              </w:tabs>
              <w:spacing w:line="360" w:lineRule="auto"/>
              <w:jc w:val="left"/>
              <w:rPr>
                <w:rFonts w:ascii="宋体" w:hAnsi="宋体"/>
                <w:color w:val="000000"/>
                <w:sz w:val="24"/>
                <w:szCs w:val="20"/>
                <w:highlight w:val="none"/>
              </w:rPr>
            </w:pPr>
          </w:p>
          <w:p w14:paraId="5CE6D413">
            <w:pPr>
              <w:tabs>
                <w:tab w:val="left" w:pos="5580"/>
              </w:tabs>
              <w:spacing w:line="360" w:lineRule="auto"/>
              <w:jc w:val="left"/>
              <w:rPr>
                <w:rFonts w:ascii="宋体" w:hAnsi="宋体"/>
                <w:color w:val="000000"/>
                <w:sz w:val="24"/>
                <w:szCs w:val="20"/>
                <w:highlight w:val="none"/>
              </w:rPr>
            </w:pPr>
          </w:p>
        </w:tc>
        <w:tc>
          <w:tcPr>
            <w:tcW w:w="4536" w:type="dxa"/>
            <w:noWrap w:val="0"/>
            <w:vAlign w:val="top"/>
          </w:tcPr>
          <w:p w14:paraId="565F1FC2">
            <w:pPr>
              <w:tabs>
                <w:tab w:val="left" w:pos="5580"/>
              </w:tabs>
              <w:spacing w:line="360" w:lineRule="auto"/>
              <w:jc w:val="left"/>
              <w:rPr>
                <w:rFonts w:ascii="宋体" w:hAnsi="宋体"/>
                <w:color w:val="000000"/>
                <w:sz w:val="24"/>
                <w:szCs w:val="20"/>
                <w:highlight w:val="none"/>
              </w:rPr>
            </w:pPr>
          </w:p>
          <w:p w14:paraId="26FB8B6D">
            <w:pPr>
              <w:tabs>
                <w:tab w:val="left" w:pos="5580"/>
              </w:tabs>
              <w:spacing w:line="360" w:lineRule="auto"/>
              <w:jc w:val="left"/>
              <w:rPr>
                <w:rFonts w:ascii="宋体" w:hAnsi="宋体"/>
                <w:color w:val="000000"/>
                <w:sz w:val="24"/>
                <w:szCs w:val="20"/>
                <w:highlight w:val="none"/>
              </w:rPr>
            </w:pPr>
          </w:p>
          <w:p w14:paraId="5F1C9B70">
            <w:pPr>
              <w:tabs>
                <w:tab w:val="left" w:pos="5580"/>
              </w:tabs>
              <w:spacing w:line="360" w:lineRule="auto"/>
              <w:jc w:val="left"/>
              <w:rPr>
                <w:rFonts w:ascii="宋体" w:hAnsi="宋体"/>
                <w:color w:val="000000"/>
                <w:sz w:val="24"/>
                <w:szCs w:val="20"/>
                <w:highlight w:val="none"/>
              </w:rPr>
            </w:pPr>
          </w:p>
        </w:tc>
      </w:tr>
    </w:tbl>
    <w:p w14:paraId="2CD42D98">
      <w:pPr>
        <w:spacing w:line="560" w:lineRule="exact"/>
        <w:rPr>
          <w:rFonts w:ascii="宋体" w:hAnsi="宋体"/>
          <w:sz w:val="24"/>
          <w:highlight w:val="none"/>
        </w:rPr>
      </w:pPr>
      <w:r>
        <w:rPr>
          <w:rFonts w:hint="eastAsia" w:ascii="宋体" w:hAnsi="宋体"/>
          <w:sz w:val="24"/>
          <w:highlight w:val="none"/>
        </w:rPr>
        <w:t>                     供应商：（</w:t>
      </w:r>
      <w:r>
        <w:rPr>
          <w:rFonts w:hint="eastAsia" w:ascii="宋体" w:hAnsi="宋体" w:cs="楷体"/>
          <w:color w:val="000000"/>
          <w:sz w:val="24"/>
          <w:highlight w:val="none"/>
        </w:rPr>
        <w:t>加盖CA电子公章</w:t>
      </w:r>
      <w:r>
        <w:rPr>
          <w:rFonts w:hint="eastAsia" w:ascii="宋体" w:hAnsi="宋体"/>
          <w:sz w:val="24"/>
          <w:highlight w:val="none"/>
        </w:rPr>
        <w:t>）</w:t>
      </w:r>
    </w:p>
    <w:p w14:paraId="4CD513EF">
      <w:pPr>
        <w:spacing w:line="560" w:lineRule="exact"/>
        <w:rPr>
          <w:rFonts w:ascii="宋体" w:hAnsi="宋体"/>
          <w:sz w:val="24"/>
          <w:highlight w:val="none"/>
        </w:rPr>
      </w:pPr>
      <w:r>
        <w:rPr>
          <w:rFonts w:hint="eastAsia" w:ascii="宋体" w:hAnsi="宋体"/>
          <w:sz w:val="24"/>
          <w:highlight w:val="none"/>
        </w:rPr>
        <w:t>                       法定代表人</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ascii="宋体" w:hAnsi="宋体"/>
          <w:sz w:val="24"/>
          <w:highlight w:val="none"/>
        </w:rPr>
        <w:t>：</w:t>
      </w:r>
    </w:p>
    <w:p w14:paraId="26AA5DE5">
      <w:pPr>
        <w:spacing w:line="560" w:lineRule="exact"/>
        <w:ind w:firstLine="4320"/>
        <w:rPr>
          <w:rFonts w:ascii="宋体" w:hAnsi="宋体"/>
          <w:sz w:val="24"/>
          <w:highlight w:val="none"/>
        </w:rPr>
      </w:pPr>
      <w:r>
        <w:rPr>
          <w:rFonts w:hint="eastAsia" w:ascii="宋体" w:hAnsi="宋体"/>
          <w:sz w:val="24"/>
          <w:highlight w:val="none"/>
        </w:rPr>
        <w:t>日期：    年    月    日</w:t>
      </w:r>
    </w:p>
    <w:p w14:paraId="6BA5589F">
      <w:pPr>
        <w:widowControl/>
        <w:jc w:val="left"/>
        <w:rPr>
          <w:rFonts w:hint="eastAsia"/>
          <w:color w:val="000000"/>
          <w:sz w:val="24"/>
          <w:highlight w:val="none"/>
        </w:rPr>
      </w:pPr>
    </w:p>
    <w:p w14:paraId="5E16CA99">
      <w:pPr>
        <w:widowControl/>
        <w:jc w:val="left"/>
        <w:rPr>
          <w:rFonts w:hint="eastAsia"/>
          <w:color w:val="000000"/>
          <w:sz w:val="24"/>
          <w:highlight w:val="none"/>
        </w:rPr>
      </w:pPr>
    </w:p>
    <w:p w14:paraId="2CC204C1">
      <w:pPr>
        <w:widowControl/>
        <w:jc w:val="left"/>
        <w:rPr>
          <w:rFonts w:hint="eastAsia"/>
          <w:color w:val="000000"/>
          <w:sz w:val="24"/>
          <w:highlight w:val="none"/>
        </w:rPr>
      </w:pPr>
    </w:p>
    <w:p w14:paraId="7169FA4C">
      <w:pPr>
        <w:tabs>
          <w:tab w:val="left" w:pos="5580"/>
        </w:tabs>
        <w:spacing w:line="360" w:lineRule="auto"/>
        <w:jc w:val="left"/>
        <w:rPr>
          <w:rFonts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60FB7681">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1.若供应商为事业单位或其他组织或分支机构（仅当</w:t>
      </w:r>
      <w:r>
        <w:rPr>
          <w:rFonts w:hint="eastAsia" w:ascii="宋体" w:hAnsi="宋体"/>
          <w:color w:val="000000"/>
          <w:sz w:val="24"/>
          <w:szCs w:val="20"/>
          <w:highlight w:val="none"/>
        </w:rPr>
        <w:t>磋商文件</w:t>
      </w:r>
      <w:r>
        <w:rPr>
          <w:rFonts w:ascii="宋体" w:hAnsi="宋体"/>
          <w:color w:val="000000"/>
          <w:sz w:val="24"/>
          <w:szCs w:val="20"/>
          <w:highlight w:val="none"/>
        </w:rPr>
        <w:t>注明允许分支机构</w:t>
      </w:r>
      <w:r>
        <w:rPr>
          <w:rFonts w:hint="eastAsia" w:ascii="宋体" w:hAnsi="宋体"/>
          <w:color w:val="000000"/>
          <w:sz w:val="24"/>
          <w:szCs w:val="20"/>
          <w:highlight w:val="none"/>
        </w:rPr>
        <w:t>响应</w:t>
      </w:r>
      <w:r>
        <w:rPr>
          <w:rFonts w:ascii="宋体" w:hAnsi="宋体"/>
          <w:color w:val="000000"/>
          <w:sz w:val="24"/>
          <w:szCs w:val="20"/>
          <w:highlight w:val="none"/>
        </w:rPr>
        <w:t>的），则法定代表人（单位负责人）</w:t>
      </w:r>
      <w:r>
        <w:rPr>
          <w:rFonts w:hint="eastAsia" w:ascii="宋体" w:hAnsi="宋体"/>
          <w:color w:val="000000"/>
          <w:sz w:val="24"/>
          <w:szCs w:val="20"/>
          <w:highlight w:val="none"/>
        </w:rPr>
        <w:t>处</w:t>
      </w:r>
      <w:r>
        <w:rPr>
          <w:rFonts w:ascii="宋体" w:hAnsi="宋体"/>
          <w:color w:val="000000"/>
          <w:sz w:val="24"/>
          <w:szCs w:val="20"/>
          <w:highlight w:val="none"/>
        </w:rPr>
        <w:t>的签署人可为单位负责人</w:t>
      </w:r>
      <w:r>
        <w:rPr>
          <w:rFonts w:hint="eastAsia" w:ascii="宋体" w:hAnsi="宋体"/>
          <w:color w:val="000000"/>
          <w:sz w:val="24"/>
          <w:szCs w:val="20"/>
          <w:highlight w:val="none"/>
        </w:rPr>
        <w:t>。</w:t>
      </w:r>
    </w:p>
    <w:p w14:paraId="05A5AC65">
      <w:pPr>
        <w:tabs>
          <w:tab w:val="left" w:pos="5580"/>
        </w:tabs>
        <w:spacing w:line="360" w:lineRule="auto"/>
        <w:jc w:val="left"/>
        <w:rPr>
          <w:rFonts w:ascii="宋体" w:hAnsi="宋体"/>
          <w:i/>
          <w:color w:val="000000"/>
          <w:sz w:val="24"/>
          <w:szCs w:val="20"/>
          <w:highlight w:val="none"/>
          <w:u w:val="single"/>
        </w:rPr>
      </w:pPr>
      <w:r>
        <w:rPr>
          <w:rFonts w:ascii="宋体" w:hAnsi="宋体"/>
          <w:color w:val="000000"/>
          <w:sz w:val="24"/>
          <w:szCs w:val="20"/>
          <w:highlight w:val="none"/>
        </w:rPr>
        <w:t>3.</w:t>
      </w:r>
      <w:r>
        <w:rPr>
          <w:rFonts w:hint="eastAsia" w:ascii="宋体" w:hAnsi="宋体"/>
          <w:color w:val="000000"/>
          <w:sz w:val="24"/>
          <w:szCs w:val="20"/>
          <w:highlight w:val="none"/>
        </w:rPr>
        <w:t>供应商为自然人的情形，可不提供本</w:t>
      </w:r>
      <w:r>
        <w:rPr>
          <w:rFonts w:ascii="宋体" w:hAnsi="宋体"/>
          <w:color w:val="000000"/>
          <w:sz w:val="24"/>
          <w:szCs w:val="20"/>
          <w:highlight w:val="none"/>
        </w:rPr>
        <w:t>《</w:t>
      </w:r>
      <w:r>
        <w:rPr>
          <w:rFonts w:hint="eastAsia" w:ascii="宋体" w:hAnsi="宋体"/>
          <w:color w:val="000000"/>
          <w:sz w:val="24"/>
          <w:szCs w:val="20"/>
          <w:highlight w:val="none"/>
        </w:rPr>
        <w:t>授权委托书</w:t>
      </w:r>
      <w:r>
        <w:rPr>
          <w:rFonts w:ascii="宋体" w:hAnsi="宋体"/>
          <w:color w:val="000000"/>
          <w:sz w:val="24"/>
          <w:szCs w:val="20"/>
          <w:highlight w:val="none"/>
        </w:rPr>
        <w:t>》</w:t>
      </w:r>
      <w:r>
        <w:rPr>
          <w:rFonts w:hint="eastAsia" w:ascii="宋体" w:hAnsi="宋体"/>
          <w:color w:val="000000"/>
          <w:sz w:val="24"/>
          <w:szCs w:val="20"/>
          <w:highlight w:val="none"/>
        </w:rPr>
        <w:t>。</w:t>
      </w:r>
    </w:p>
    <w:p w14:paraId="5FC103BF">
      <w:pPr>
        <w:widowControl/>
        <w:jc w:val="left"/>
        <w:rPr>
          <w:rFonts w:hint="eastAsia"/>
          <w:color w:val="000000"/>
          <w:sz w:val="24"/>
          <w:highlight w:val="none"/>
        </w:rPr>
      </w:pPr>
    </w:p>
    <w:p w14:paraId="02D07A19">
      <w:pPr>
        <w:widowControl/>
        <w:jc w:val="left"/>
        <w:rPr>
          <w:rFonts w:hint="eastAsia"/>
          <w:color w:val="000000"/>
          <w:sz w:val="24"/>
          <w:highlight w:val="none"/>
        </w:rPr>
      </w:pPr>
    </w:p>
    <w:p w14:paraId="100F18D1">
      <w:pPr>
        <w:widowControl/>
        <w:jc w:val="left"/>
        <w:rPr>
          <w:rFonts w:hint="eastAsia"/>
          <w:color w:val="000000"/>
          <w:sz w:val="24"/>
          <w:highlight w:val="none"/>
        </w:rPr>
      </w:pPr>
    </w:p>
    <w:p w14:paraId="3EB6E096">
      <w:pPr>
        <w:widowControl/>
        <w:jc w:val="left"/>
        <w:rPr>
          <w:rFonts w:hint="eastAsia"/>
          <w:color w:val="000000"/>
          <w:sz w:val="24"/>
          <w:highlight w:val="none"/>
        </w:rPr>
      </w:pPr>
      <w:r>
        <w:rPr>
          <w:rFonts w:hint="eastAsia"/>
          <w:color w:val="000000"/>
          <w:sz w:val="24"/>
          <w:highlight w:val="none"/>
        </w:rPr>
        <w:t>6  政府采购供应商信用承诺书</w:t>
      </w:r>
      <w:r>
        <w:rPr>
          <w:color w:val="000000"/>
          <w:sz w:val="24"/>
          <w:szCs w:val="20"/>
          <w:highlight w:val="none"/>
        </w:rPr>
        <w:t>（实质性格式）</w:t>
      </w:r>
    </w:p>
    <w:p w14:paraId="3F897B8D">
      <w:pPr>
        <w:spacing w:line="560" w:lineRule="exact"/>
        <w:ind w:firstLine="321"/>
        <w:jc w:val="center"/>
        <w:rPr>
          <w:rFonts w:hint="eastAsia" w:ascii="黑体" w:hAnsi="黑体" w:eastAsia="黑体"/>
          <w:b/>
          <w:sz w:val="32"/>
          <w:szCs w:val="32"/>
          <w:highlight w:val="none"/>
        </w:rPr>
      </w:pPr>
    </w:p>
    <w:p w14:paraId="3AB50018">
      <w:pPr>
        <w:spacing w:line="560" w:lineRule="exact"/>
        <w:ind w:firstLine="321"/>
        <w:jc w:val="center"/>
        <w:rPr>
          <w:rFonts w:ascii="黑体" w:hAnsi="黑体" w:eastAsia="黑体"/>
          <w:b/>
          <w:sz w:val="32"/>
          <w:szCs w:val="32"/>
          <w:highlight w:val="none"/>
        </w:rPr>
      </w:pPr>
      <w:r>
        <w:rPr>
          <w:rFonts w:hint="eastAsia" w:ascii="黑体" w:hAnsi="黑体" w:eastAsia="黑体"/>
          <w:b/>
          <w:sz w:val="32"/>
          <w:szCs w:val="32"/>
          <w:highlight w:val="none"/>
        </w:rPr>
        <w:t>政府采购供应商信用承诺书</w:t>
      </w:r>
    </w:p>
    <w:p w14:paraId="5F974FAC">
      <w:pPr>
        <w:ind w:firstLine="640"/>
        <w:rPr>
          <w:highlight w:val="none"/>
        </w:rPr>
      </w:pPr>
    </w:p>
    <w:p w14:paraId="04B4E05E">
      <w:pPr>
        <w:spacing w:line="276" w:lineRule="auto"/>
        <w:ind w:firstLine="480"/>
        <w:rPr>
          <w:rFonts w:ascii="宋体" w:hAnsi="宋体"/>
          <w:sz w:val="24"/>
          <w:highlight w:val="none"/>
        </w:rPr>
      </w:pPr>
      <w:r>
        <w:rPr>
          <w:rFonts w:hint="eastAsia" w:ascii="宋体" w:hAnsi="宋体"/>
          <w:sz w:val="24"/>
          <w:highlight w:val="none"/>
        </w:rPr>
        <w:t>为维护公开、公平、公正的政府采购市场秩序，树立诚实守信的供应商形象，本单位在参与政府采购活动中,自愿作出以下承诺：</w:t>
      </w:r>
    </w:p>
    <w:p w14:paraId="41F6D7B8">
      <w:pPr>
        <w:spacing w:line="276" w:lineRule="auto"/>
        <w:ind w:firstLine="480"/>
        <w:rPr>
          <w:rFonts w:ascii="宋体" w:hAnsi="宋体"/>
          <w:sz w:val="24"/>
          <w:highlight w:val="none"/>
        </w:rPr>
      </w:pPr>
      <w:r>
        <w:rPr>
          <w:rFonts w:hint="eastAsia" w:ascii="宋体" w:hAnsi="宋体"/>
          <w:sz w:val="24"/>
          <w:highlight w:val="none"/>
        </w:rPr>
        <w:t>一、严格遵守国家法律、法规和规章，全面履行应尽的责任和义务，全面做到履约守信，具备《政府采购法》第二十二条第一款规定的条件。</w:t>
      </w:r>
    </w:p>
    <w:p w14:paraId="5D1E2A91">
      <w:pPr>
        <w:spacing w:line="276" w:lineRule="auto"/>
        <w:ind w:firstLine="480"/>
        <w:rPr>
          <w:rFonts w:ascii="宋体" w:hAnsi="宋体"/>
          <w:sz w:val="24"/>
          <w:highlight w:val="none"/>
        </w:rPr>
      </w:pPr>
      <w:r>
        <w:rPr>
          <w:rFonts w:hint="eastAsia" w:ascii="宋体" w:hAnsi="宋体"/>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6816CEB5">
      <w:pPr>
        <w:spacing w:line="276" w:lineRule="auto"/>
        <w:ind w:firstLine="480"/>
        <w:rPr>
          <w:rFonts w:ascii="宋体" w:hAnsi="宋体"/>
          <w:sz w:val="24"/>
          <w:highlight w:val="none"/>
        </w:rPr>
      </w:pPr>
      <w:r>
        <w:rPr>
          <w:rFonts w:hint="eastAsia" w:ascii="宋体" w:hAnsi="宋体"/>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00C277A6">
      <w:pPr>
        <w:spacing w:line="276" w:lineRule="auto"/>
        <w:ind w:firstLine="480"/>
        <w:rPr>
          <w:rFonts w:ascii="宋体" w:hAnsi="宋体"/>
          <w:sz w:val="24"/>
          <w:highlight w:val="none"/>
        </w:rPr>
      </w:pPr>
      <w:r>
        <w:rPr>
          <w:rFonts w:hint="eastAsia" w:ascii="宋体" w:hAnsi="宋体"/>
          <w:sz w:val="24"/>
          <w:highlight w:val="none"/>
        </w:rPr>
        <w:t>四、严格依法开展生产经营活动，主动接受行业监管，自愿接受依法开展的日常检查；违法失信经营后将自愿接受约束和惩戒，并依法承担相应责任。</w:t>
      </w:r>
    </w:p>
    <w:p w14:paraId="7A4B439E">
      <w:pPr>
        <w:spacing w:line="276" w:lineRule="auto"/>
        <w:ind w:firstLine="480"/>
        <w:rPr>
          <w:rFonts w:ascii="宋体" w:hAnsi="宋体"/>
          <w:sz w:val="24"/>
          <w:highlight w:val="none"/>
        </w:rPr>
      </w:pPr>
      <w:r>
        <w:rPr>
          <w:rFonts w:hint="eastAsia" w:ascii="宋体" w:hAnsi="宋体"/>
          <w:sz w:val="24"/>
          <w:highlight w:val="none"/>
        </w:rPr>
        <w:t xml:space="preserve">五、承诺本单位自觉接受行政管理部门、行业组织、社会公众、新闻舆论的监督。 </w:t>
      </w:r>
    </w:p>
    <w:p w14:paraId="0A36CFCA">
      <w:pPr>
        <w:spacing w:line="276" w:lineRule="auto"/>
        <w:ind w:firstLine="480"/>
        <w:rPr>
          <w:rFonts w:ascii="宋体" w:hAnsi="宋体"/>
          <w:sz w:val="24"/>
          <w:highlight w:val="none"/>
        </w:rPr>
      </w:pPr>
      <w:r>
        <w:rPr>
          <w:rFonts w:hint="eastAsia" w:ascii="宋体" w:hAnsi="宋体"/>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7DBACA18">
      <w:pPr>
        <w:spacing w:line="276" w:lineRule="auto"/>
        <w:ind w:firstLine="480"/>
        <w:rPr>
          <w:rFonts w:ascii="宋体" w:hAnsi="宋体"/>
          <w:sz w:val="24"/>
          <w:highlight w:val="none"/>
        </w:rPr>
      </w:pPr>
      <w:r>
        <w:rPr>
          <w:rFonts w:hint="eastAsia" w:ascii="宋体" w:hAnsi="宋体"/>
          <w:sz w:val="24"/>
          <w:highlight w:val="none"/>
        </w:rPr>
        <w:t xml:space="preserve">七、承诺本单位在信用中国（江苏）网站中无违法违规、较重或严重失信记录。 </w:t>
      </w:r>
    </w:p>
    <w:p w14:paraId="30A96F8C">
      <w:pPr>
        <w:spacing w:line="276" w:lineRule="auto"/>
        <w:ind w:firstLine="480"/>
        <w:rPr>
          <w:rFonts w:ascii="宋体" w:hAnsi="宋体"/>
          <w:sz w:val="24"/>
          <w:highlight w:val="none"/>
        </w:rPr>
      </w:pPr>
      <w:r>
        <w:rPr>
          <w:rFonts w:hint="eastAsia" w:ascii="宋体" w:hAnsi="宋体"/>
          <w:sz w:val="24"/>
          <w:highlight w:val="none"/>
        </w:rPr>
        <w:t>八、承诺本单位提出政府采购质疑和投诉坚持依法依规、诚实信用原则。</w:t>
      </w:r>
    </w:p>
    <w:p w14:paraId="5BAF4A86">
      <w:pPr>
        <w:spacing w:line="276" w:lineRule="auto"/>
        <w:ind w:firstLine="480"/>
        <w:rPr>
          <w:rFonts w:ascii="宋体" w:hAnsi="宋体"/>
          <w:sz w:val="24"/>
          <w:highlight w:val="none"/>
        </w:rPr>
      </w:pPr>
      <w:r>
        <w:rPr>
          <w:rFonts w:hint="eastAsia" w:ascii="宋体" w:hAnsi="宋体"/>
          <w:sz w:val="24"/>
          <w:highlight w:val="none"/>
        </w:rPr>
        <w:t xml:space="preserve">九、根据政府采购相关法律法规的规定需要作出的其他承诺。 </w:t>
      </w:r>
    </w:p>
    <w:p w14:paraId="509AE540">
      <w:pPr>
        <w:spacing w:line="276" w:lineRule="auto"/>
        <w:ind w:firstLine="480"/>
        <w:rPr>
          <w:rFonts w:ascii="宋体" w:hAnsi="宋体"/>
          <w:sz w:val="24"/>
          <w:highlight w:val="none"/>
        </w:rPr>
      </w:pPr>
      <w:r>
        <w:rPr>
          <w:rFonts w:hint="eastAsia" w:ascii="宋体" w:hAnsi="宋体"/>
          <w:sz w:val="24"/>
          <w:highlight w:val="none"/>
        </w:rPr>
        <w:t>十、承诺本单位若违背承诺约定，经查实，愿意接受行业主管部门和信用管理部门相应的规定处罚，承担违约责任，并依法承担相应的法律责任。</w:t>
      </w:r>
    </w:p>
    <w:p w14:paraId="23E8F1B5">
      <w:pPr>
        <w:spacing w:line="276" w:lineRule="auto"/>
        <w:ind w:firstLine="480"/>
        <w:rPr>
          <w:rFonts w:ascii="宋体" w:hAnsi="宋体"/>
          <w:sz w:val="24"/>
          <w:highlight w:val="none"/>
        </w:rPr>
      </w:pPr>
      <w:r>
        <w:rPr>
          <w:rFonts w:hint="eastAsia" w:ascii="宋体" w:hAnsi="宋体"/>
          <w:sz w:val="24"/>
          <w:highlight w:val="none"/>
        </w:rPr>
        <w:t>十一、承诺本单位同意将以上承诺事项上网公示，违背承诺约定行为将作为失信信息，记录到常州市公共信用信息系统，并予以公开。</w:t>
      </w:r>
    </w:p>
    <w:p w14:paraId="53422122">
      <w:pPr>
        <w:pStyle w:val="433"/>
        <w:spacing w:line="276" w:lineRule="auto"/>
        <w:ind w:right="1050" w:firstLine="2880"/>
        <w:jc w:val="both"/>
        <w:rPr>
          <w:rFonts w:ascii="宋体" w:hAnsi="宋体" w:eastAsia="宋体"/>
          <w:sz w:val="24"/>
          <w:szCs w:val="22"/>
          <w:highlight w:val="none"/>
        </w:rPr>
      </w:pPr>
    </w:p>
    <w:p w14:paraId="3D68469D">
      <w:pPr>
        <w:spacing w:before="25" w:after="25" w:line="360" w:lineRule="auto"/>
        <w:rPr>
          <w:color w:val="000000"/>
          <w:sz w:val="24"/>
          <w:highlight w:val="none"/>
          <w:lang w:val="zh-CN"/>
        </w:rPr>
      </w:pPr>
      <w:r>
        <w:rPr>
          <w:color w:val="000000"/>
          <w:sz w:val="24"/>
          <w:highlight w:val="none"/>
        </w:rPr>
        <w:t>供应商名称（</w:t>
      </w:r>
      <w:r>
        <w:rPr>
          <w:rFonts w:hint="eastAsia" w:ascii="宋体" w:hAnsi="宋体" w:cs="楷体"/>
          <w:color w:val="000000"/>
          <w:sz w:val="24"/>
          <w:highlight w:val="none"/>
        </w:rPr>
        <w:t>加盖CA电子公章</w:t>
      </w:r>
      <w:r>
        <w:rPr>
          <w:color w:val="000000"/>
          <w:sz w:val="24"/>
          <w:highlight w:val="none"/>
        </w:rPr>
        <w:t>）</w:t>
      </w:r>
      <w:r>
        <w:rPr>
          <w:color w:val="000000"/>
          <w:sz w:val="24"/>
          <w:highlight w:val="none"/>
          <w:lang w:val="zh-CN"/>
        </w:rPr>
        <w:t>：____________</w:t>
      </w:r>
    </w:p>
    <w:p w14:paraId="64BF9974">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85F8D9C">
      <w:pPr>
        <w:spacing w:line="360" w:lineRule="auto"/>
        <w:outlineLvl w:val="2"/>
        <w:rPr>
          <w:color w:val="000000"/>
          <w:sz w:val="24"/>
          <w:szCs w:val="20"/>
          <w:highlight w:val="none"/>
        </w:rPr>
      </w:pPr>
      <w:r>
        <w:rPr>
          <w:color w:val="000000"/>
          <w:sz w:val="24"/>
          <w:szCs w:val="20"/>
          <w:highlight w:val="none"/>
        </w:rPr>
        <w:br w:type="page" w:clear="all"/>
      </w:r>
    </w:p>
    <w:p w14:paraId="5639B1D5">
      <w:pPr>
        <w:spacing w:line="360" w:lineRule="auto"/>
        <w:outlineLvl w:val="2"/>
        <w:rPr>
          <w:color w:val="000000"/>
          <w:sz w:val="24"/>
          <w:szCs w:val="20"/>
          <w:highlight w:val="none"/>
        </w:rPr>
      </w:pPr>
      <w:r>
        <w:rPr>
          <w:color w:val="000000"/>
          <w:sz w:val="24"/>
          <w:szCs w:val="20"/>
          <w:highlight w:val="none"/>
        </w:rPr>
        <w:t>7  报价一览表</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58BE0FC">
      <w:pPr>
        <w:jc w:val="center"/>
        <w:rPr>
          <w:b/>
          <w:color w:val="000000"/>
          <w:sz w:val="36"/>
          <w:szCs w:val="36"/>
          <w:highlight w:val="none"/>
        </w:rPr>
      </w:pPr>
      <w:bookmarkStart w:id="696" w:name="_Toc305158826"/>
      <w:bookmarkStart w:id="697" w:name="_Toc226965748"/>
      <w:bookmarkStart w:id="698" w:name="_Toc164608672"/>
      <w:bookmarkStart w:id="699" w:name="_Toc226309802"/>
      <w:bookmarkStart w:id="700" w:name="_Toc226965831"/>
      <w:bookmarkStart w:id="701" w:name="_Toc164608827"/>
      <w:bookmarkStart w:id="702" w:name="_Toc195842923"/>
      <w:bookmarkStart w:id="703" w:name="_Toc265228396"/>
      <w:bookmarkStart w:id="704" w:name="_Toc305158900"/>
      <w:bookmarkStart w:id="705" w:name="_Toc264969248"/>
      <w:bookmarkStart w:id="706" w:name="_Toc226337254"/>
      <w:r>
        <w:rPr>
          <w:rFonts w:hint="eastAsia"/>
          <w:b/>
          <w:color w:val="000000"/>
          <w:sz w:val="36"/>
          <w:szCs w:val="36"/>
          <w:highlight w:val="none"/>
        </w:rPr>
        <w:t>报价一览表</w:t>
      </w:r>
      <w:bookmarkEnd w:id="696"/>
      <w:bookmarkEnd w:id="697"/>
      <w:bookmarkEnd w:id="698"/>
      <w:bookmarkEnd w:id="699"/>
      <w:bookmarkEnd w:id="700"/>
      <w:bookmarkEnd w:id="701"/>
      <w:bookmarkEnd w:id="702"/>
      <w:bookmarkEnd w:id="703"/>
      <w:bookmarkEnd w:id="704"/>
      <w:bookmarkEnd w:id="705"/>
      <w:bookmarkEnd w:id="706"/>
    </w:p>
    <w:p w14:paraId="47EC7BC7">
      <w:pPr>
        <w:tabs>
          <w:tab w:val="left" w:pos="1800"/>
          <w:tab w:val="left" w:pos="5580"/>
        </w:tabs>
        <w:spacing w:line="360" w:lineRule="auto"/>
        <w:jc w:val="left"/>
        <w:rPr>
          <w:color w:val="000000"/>
          <w:sz w:val="24"/>
          <w:highlight w:val="none"/>
        </w:rPr>
      </w:pPr>
    </w:p>
    <w:p w14:paraId="63B79721">
      <w:pPr>
        <w:widowControl w:val="0"/>
        <w:numPr>
          <w:ilvl w:val="0"/>
          <w:numId w:val="17"/>
        </w:numPr>
        <w:spacing w:before="120" w:line="360" w:lineRule="auto"/>
        <w:ind w:firstLine="482"/>
        <w:jc w:val="both"/>
        <w:rPr>
          <w:color w:val="000000"/>
          <w:sz w:val="24"/>
          <w:highlight w:val="none"/>
        </w:rPr>
      </w:pPr>
      <w:r>
        <w:rPr>
          <w:rFonts w:hint="eastAsia" w:ascii="宋体" w:hAnsi="宋体" w:eastAsia="宋体" w:cs="Times New Roman"/>
          <w:b/>
          <w:color w:val="FF0000"/>
          <w:sz w:val="24"/>
          <w:szCs w:val="24"/>
          <w:highlight w:val="none"/>
          <w:lang w:val="en-US" w:eastAsia="zh-CN" w:bidi="ar-SA"/>
        </w:rPr>
        <w:t>投标人在提交投标文件时，应按照投标工具（苏采云客户端）的提示流程编制提交开标一览表，开标一览表格式以投标工具中的为准。</w:t>
      </w:r>
    </w:p>
    <w:p w14:paraId="7BAF3B71">
      <w:pPr>
        <w:spacing w:line="360" w:lineRule="auto"/>
        <w:outlineLvl w:val="2"/>
        <w:rPr>
          <w:rFonts w:hint="eastAsia"/>
          <w:color w:val="000000"/>
          <w:sz w:val="24"/>
          <w:szCs w:val="20"/>
          <w:highlight w:val="none"/>
        </w:rPr>
      </w:pPr>
      <w:r>
        <w:rPr>
          <w:color w:val="000000"/>
          <w:sz w:val="24"/>
          <w:szCs w:val="20"/>
          <w:highlight w:val="none"/>
        </w:rPr>
        <w:t xml:space="preserve">  </w:t>
      </w:r>
      <w:bookmarkStart w:id="707" w:name="_Toc305158830"/>
      <w:bookmarkStart w:id="708" w:name="_Toc150480798"/>
      <w:bookmarkStart w:id="709" w:name="_Toc226337258"/>
      <w:bookmarkStart w:id="710" w:name="_Toc264969252"/>
      <w:bookmarkStart w:id="711" w:name="_Toc226309806"/>
      <w:bookmarkStart w:id="712" w:name="_Toc226965752"/>
      <w:bookmarkStart w:id="713" w:name="_Toc127151562"/>
      <w:bookmarkStart w:id="714" w:name="_Toc305158904"/>
      <w:bookmarkStart w:id="715" w:name="_Toc142311062"/>
      <w:bookmarkStart w:id="716" w:name="_Toc195842927"/>
      <w:bookmarkStart w:id="717" w:name="_Toc226965835"/>
      <w:bookmarkStart w:id="718" w:name="_Toc150774765"/>
      <w:bookmarkStart w:id="719" w:name="_Toc265228400"/>
      <w:bookmarkStart w:id="720" w:name="_Toc226309805"/>
      <w:bookmarkStart w:id="721" w:name="_Toc226965834"/>
      <w:bookmarkStart w:id="722" w:name="_Toc150480797"/>
      <w:bookmarkStart w:id="723" w:name="_Toc195842926"/>
      <w:bookmarkStart w:id="724" w:name="_Toc265228399"/>
      <w:bookmarkStart w:id="725" w:name="_Toc305158903"/>
      <w:bookmarkStart w:id="726" w:name="_Toc150774764"/>
      <w:bookmarkStart w:id="727" w:name="_Toc142311061"/>
      <w:bookmarkStart w:id="728" w:name="_Toc226965751"/>
      <w:bookmarkStart w:id="729" w:name="_Toc305158829"/>
      <w:bookmarkStart w:id="730" w:name="_Toc226337257"/>
      <w:bookmarkStart w:id="731" w:name="_Toc127151561"/>
      <w:bookmarkStart w:id="732" w:name="_Toc264969251"/>
    </w:p>
    <w:p w14:paraId="1995986E">
      <w:pPr>
        <w:pStyle w:val="205"/>
        <w:rPr>
          <w:rFonts w:hint="eastAsia"/>
          <w:color w:val="000000"/>
          <w:sz w:val="24"/>
          <w:szCs w:val="20"/>
          <w:highlight w:val="none"/>
        </w:rPr>
      </w:pPr>
    </w:p>
    <w:p w14:paraId="69A5E97C">
      <w:pPr>
        <w:spacing w:line="360" w:lineRule="auto"/>
        <w:outlineLvl w:val="2"/>
        <w:rPr>
          <w:color w:val="000000"/>
          <w:sz w:val="24"/>
          <w:szCs w:val="20"/>
          <w:highlight w:val="none"/>
        </w:rPr>
      </w:pPr>
    </w:p>
    <w:p w14:paraId="2FFFDC9A">
      <w:pPr>
        <w:spacing w:line="360" w:lineRule="auto"/>
        <w:outlineLvl w:val="2"/>
        <w:rPr>
          <w:color w:val="000000"/>
          <w:sz w:val="24"/>
          <w:szCs w:val="20"/>
          <w:highlight w:val="none"/>
        </w:rPr>
      </w:pPr>
    </w:p>
    <w:p w14:paraId="36C77031">
      <w:pPr>
        <w:spacing w:line="360" w:lineRule="auto"/>
        <w:outlineLvl w:val="2"/>
        <w:rPr>
          <w:color w:val="000000"/>
          <w:sz w:val="24"/>
          <w:szCs w:val="20"/>
          <w:highlight w:val="none"/>
        </w:rPr>
      </w:pPr>
    </w:p>
    <w:p w14:paraId="56C3B683">
      <w:pPr>
        <w:spacing w:line="360" w:lineRule="auto"/>
        <w:outlineLvl w:val="2"/>
        <w:rPr>
          <w:color w:val="000000"/>
          <w:sz w:val="24"/>
          <w:szCs w:val="20"/>
          <w:highlight w:val="none"/>
        </w:rPr>
      </w:pPr>
    </w:p>
    <w:p w14:paraId="01332306">
      <w:pPr>
        <w:spacing w:line="360" w:lineRule="auto"/>
        <w:outlineLvl w:val="2"/>
        <w:rPr>
          <w:color w:val="000000"/>
          <w:sz w:val="24"/>
          <w:szCs w:val="20"/>
          <w:highlight w:val="none"/>
        </w:rPr>
      </w:pPr>
    </w:p>
    <w:p w14:paraId="40BD0B4D">
      <w:pPr>
        <w:spacing w:line="360" w:lineRule="auto"/>
        <w:outlineLvl w:val="2"/>
        <w:rPr>
          <w:color w:val="000000"/>
          <w:sz w:val="24"/>
          <w:szCs w:val="20"/>
          <w:highlight w:val="none"/>
        </w:rPr>
      </w:pPr>
    </w:p>
    <w:p w14:paraId="1DF20BB6">
      <w:pPr>
        <w:spacing w:line="360" w:lineRule="auto"/>
        <w:outlineLvl w:val="2"/>
        <w:rPr>
          <w:color w:val="000000"/>
          <w:sz w:val="24"/>
          <w:szCs w:val="20"/>
          <w:highlight w:val="none"/>
        </w:rPr>
      </w:pPr>
    </w:p>
    <w:p w14:paraId="0DF50A4C">
      <w:pPr>
        <w:spacing w:line="360" w:lineRule="auto"/>
        <w:outlineLvl w:val="2"/>
        <w:rPr>
          <w:color w:val="000000"/>
          <w:sz w:val="24"/>
          <w:szCs w:val="20"/>
          <w:highlight w:val="none"/>
        </w:rPr>
      </w:pPr>
    </w:p>
    <w:p w14:paraId="0AB5B82B">
      <w:pPr>
        <w:spacing w:line="360" w:lineRule="auto"/>
        <w:outlineLvl w:val="2"/>
        <w:rPr>
          <w:color w:val="000000"/>
          <w:sz w:val="24"/>
          <w:szCs w:val="20"/>
          <w:highlight w:val="none"/>
        </w:rPr>
      </w:pPr>
    </w:p>
    <w:p w14:paraId="2F5E289E">
      <w:pPr>
        <w:spacing w:line="360" w:lineRule="auto"/>
        <w:outlineLvl w:val="2"/>
        <w:rPr>
          <w:color w:val="000000"/>
          <w:sz w:val="24"/>
          <w:szCs w:val="20"/>
          <w:highlight w:val="none"/>
        </w:rPr>
      </w:pPr>
    </w:p>
    <w:p w14:paraId="36769EAD">
      <w:pPr>
        <w:spacing w:line="360" w:lineRule="auto"/>
        <w:outlineLvl w:val="2"/>
        <w:rPr>
          <w:color w:val="000000"/>
          <w:sz w:val="24"/>
          <w:szCs w:val="20"/>
          <w:highlight w:val="none"/>
        </w:rPr>
      </w:pPr>
    </w:p>
    <w:p w14:paraId="0BE0233E">
      <w:pPr>
        <w:spacing w:line="360" w:lineRule="auto"/>
        <w:outlineLvl w:val="2"/>
        <w:rPr>
          <w:color w:val="000000"/>
          <w:sz w:val="24"/>
          <w:szCs w:val="20"/>
          <w:highlight w:val="none"/>
        </w:rPr>
      </w:pPr>
    </w:p>
    <w:p w14:paraId="6C19F554">
      <w:pPr>
        <w:spacing w:line="360" w:lineRule="auto"/>
        <w:outlineLvl w:val="2"/>
        <w:rPr>
          <w:color w:val="000000"/>
          <w:sz w:val="24"/>
          <w:szCs w:val="20"/>
          <w:highlight w:val="none"/>
        </w:rPr>
      </w:pPr>
    </w:p>
    <w:p w14:paraId="06FE4D96">
      <w:pPr>
        <w:spacing w:line="360" w:lineRule="auto"/>
        <w:outlineLvl w:val="2"/>
        <w:rPr>
          <w:color w:val="000000"/>
          <w:sz w:val="24"/>
          <w:szCs w:val="20"/>
          <w:highlight w:val="none"/>
        </w:rPr>
      </w:pPr>
    </w:p>
    <w:p w14:paraId="67DF0AD4">
      <w:pPr>
        <w:spacing w:line="360" w:lineRule="auto"/>
        <w:outlineLvl w:val="2"/>
        <w:rPr>
          <w:color w:val="000000"/>
          <w:sz w:val="24"/>
          <w:szCs w:val="20"/>
          <w:highlight w:val="none"/>
        </w:rPr>
      </w:pPr>
    </w:p>
    <w:p w14:paraId="1B93F66D">
      <w:pPr>
        <w:spacing w:line="360" w:lineRule="auto"/>
        <w:outlineLvl w:val="2"/>
        <w:rPr>
          <w:color w:val="000000"/>
          <w:sz w:val="24"/>
          <w:szCs w:val="20"/>
          <w:highlight w:val="none"/>
        </w:rPr>
      </w:pPr>
    </w:p>
    <w:p w14:paraId="16E291CE">
      <w:pPr>
        <w:spacing w:line="360" w:lineRule="auto"/>
        <w:outlineLvl w:val="2"/>
        <w:rPr>
          <w:color w:val="000000"/>
          <w:sz w:val="24"/>
          <w:szCs w:val="20"/>
          <w:highlight w:val="none"/>
        </w:rPr>
      </w:pPr>
    </w:p>
    <w:p w14:paraId="79CA1969">
      <w:pPr>
        <w:spacing w:line="360" w:lineRule="auto"/>
        <w:outlineLvl w:val="2"/>
        <w:rPr>
          <w:color w:val="000000"/>
          <w:sz w:val="24"/>
          <w:szCs w:val="20"/>
          <w:highlight w:val="none"/>
        </w:rPr>
      </w:pPr>
    </w:p>
    <w:p w14:paraId="2024EEB6">
      <w:pPr>
        <w:spacing w:line="360" w:lineRule="auto"/>
        <w:outlineLvl w:val="2"/>
        <w:rPr>
          <w:color w:val="000000"/>
          <w:sz w:val="24"/>
          <w:szCs w:val="20"/>
          <w:highlight w:val="none"/>
        </w:rPr>
      </w:pPr>
    </w:p>
    <w:p w14:paraId="781EBCCB">
      <w:pPr>
        <w:spacing w:line="360" w:lineRule="auto"/>
        <w:outlineLvl w:val="2"/>
        <w:rPr>
          <w:color w:val="000000"/>
          <w:sz w:val="24"/>
          <w:szCs w:val="20"/>
          <w:highlight w:val="none"/>
        </w:rPr>
      </w:pPr>
    </w:p>
    <w:p w14:paraId="3FE4E137">
      <w:pPr>
        <w:spacing w:line="360" w:lineRule="auto"/>
        <w:outlineLvl w:val="2"/>
        <w:rPr>
          <w:color w:val="000000"/>
          <w:sz w:val="24"/>
          <w:szCs w:val="20"/>
          <w:highlight w:val="none"/>
        </w:rPr>
      </w:pPr>
    </w:p>
    <w:p w14:paraId="25EB0902">
      <w:pPr>
        <w:spacing w:line="360" w:lineRule="auto"/>
        <w:outlineLvl w:val="2"/>
        <w:rPr>
          <w:color w:val="000000"/>
          <w:sz w:val="24"/>
          <w:szCs w:val="20"/>
          <w:highlight w:val="none"/>
        </w:rPr>
      </w:pPr>
    </w:p>
    <w:p w14:paraId="55443114">
      <w:pPr>
        <w:spacing w:line="360" w:lineRule="auto"/>
        <w:outlineLvl w:val="2"/>
        <w:rPr>
          <w:color w:val="000000"/>
          <w:sz w:val="24"/>
          <w:szCs w:val="20"/>
          <w:highlight w:val="none"/>
        </w:rPr>
      </w:pPr>
    </w:p>
    <w:p w14:paraId="399FBDB7">
      <w:pPr>
        <w:spacing w:line="360" w:lineRule="auto"/>
        <w:outlineLvl w:val="2"/>
        <w:rPr>
          <w:color w:val="000000"/>
          <w:sz w:val="24"/>
          <w:szCs w:val="24"/>
          <w:highlight w:val="none"/>
        </w:rPr>
      </w:pPr>
    </w:p>
    <w:p w14:paraId="45A8E559">
      <w:pPr>
        <w:spacing w:line="360" w:lineRule="auto"/>
        <w:outlineLvl w:val="2"/>
        <w:rPr>
          <w:color w:val="000000"/>
          <w:sz w:val="24"/>
          <w:szCs w:val="24"/>
          <w:highlight w:val="none"/>
        </w:rPr>
      </w:pPr>
    </w:p>
    <w:p w14:paraId="522491DA">
      <w:pPr>
        <w:spacing w:line="360" w:lineRule="auto"/>
        <w:outlineLvl w:val="2"/>
        <w:rPr>
          <w:color w:val="000000"/>
          <w:sz w:val="24"/>
          <w:szCs w:val="20"/>
          <w:highlight w:val="none"/>
        </w:rPr>
      </w:pPr>
    </w:p>
    <w:p w14:paraId="40E5A8AF">
      <w:pPr>
        <w:spacing w:line="360" w:lineRule="auto"/>
        <w:outlineLvl w:val="2"/>
        <w:rPr>
          <w:color w:val="000000"/>
          <w:sz w:val="24"/>
          <w:szCs w:val="20"/>
          <w:highlight w:val="none"/>
        </w:rPr>
      </w:pPr>
      <w:r>
        <w:rPr>
          <w:rFonts w:hint="eastAsia"/>
          <w:color w:val="000000"/>
          <w:sz w:val="24"/>
          <w:szCs w:val="20"/>
          <w:highlight w:val="none"/>
          <w:lang w:val="en-US" w:eastAsia="zh-CN"/>
        </w:rPr>
        <w:t>8</w:t>
      </w:r>
      <w:r>
        <w:rPr>
          <w:color w:val="000000"/>
          <w:sz w:val="24"/>
          <w:szCs w:val="20"/>
          <w:highlight w:val="none"/>
        </w:rPr>
        <w:t xml:space="preserve">  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5F2F80AC">
      <w:pPr>
        <w:spacing w:line="360" w:lineRule="auto"/>
        <w:rPr>
          <w:color w:val="000000"/>
          <w:sz w:val="24"/>
          <w:szCs w:val="20"/>
          <w:highlight w:val="none"/>
        </w:rPr>
      </w:pPr>
    </w:p>
    <w:p w14:paraId="07E1082E">
      <w:pPr>
        <w:jc w:val="center"/>
        <w:rPr>
          <w:b/>
          <w:color w:val="000000"/>
          <w:sz w:val="36"/>
          <w:szCs w:val="36"/>
          <w:highlight w:val="none"/>
        </w:rPr>
      </w:pPr>
      <w:r>
        <w:rPr>
          <w:rFonts w:hint="eastAsia"/>
          <w:b/>
          <w:color w:val="000000"/>
          <w:sz w:val="36"/>
          <w:szCs w:val="36"/>
          <w:highlight w:val="none"/>
        </w:rPr>
        <w:t>合同条款偏离表</w:t>
      </w:r>
    </w:p>
    <w:p w14:paraId="2A3FBB90">
      <w:pPr>
        <w:jc w:val="center"/>
        <w:rPr>
          <w:color w:val="000000"/>
          <w:sz w:val="36"/>
          <w:szCs w:val="36"/>
          <w:highlight w:val="none"/>
        </w:rPr>
      </w:pPr>
    </w:p>
    <w:p w14:paraId="246838FD">
      <w:pPr>
        <w:spacing w:line="360" w:lineRule="auto"/>
        <w:rPr>
          <w:color w:val="000000"/>
          <w:sz w:val="24"/>
          <w:szCs w:val="20"/>
          <w:highlight w:val="none"/>
        </w:rPr>
      </w:pPr>
    </w:p>
    <w:p w14:paraId="25638A84">
      <w:pPr>
        <w:tabs>
          <w:tab w:val="left" w:pos="1800"/>
          <w:tab w:val="left" w:pos="5580"/>
        </w:tabs>
        <w:spacing w:line="360" w:lineRule="auto"/>
        <w:ind w:firstLine="360"/>
        <w:jc w:val="left"/>
        <w:rPr>
          <w:color w:val="000000"/>
          <w:sz w:val="24"/>
          <w:highlight w:val="none"/>
        </w:rPr>
      </w:pPr>
      <w:r>
        <w:rPr>
          <w:color w:val="000000"/>
          <w:sz w:val="24"/>
          <w:highlight w:val="none"/>
        </w:rPr>
        <w:t>项目编号/包号：_______________     项目名称：_____________________</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24C59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1FB4EED7">
            <w:pPr>
              <w:jc w:val="left"/>
              <w:rPr>
                <w:b/>
                <w:color w:val="000000"/>
                <w:sz w:val="24"/>
                <w:highlight w:val="none"/>
              </w:rPr>
            </w:pPr>
            <w:r>
              <w:rPr>
                <w:rFonts w:hint="eastAsia"/>
                <w:b/>
                <w:color w:val="000000"/>
                <w:sz w:val="24"/>
                <w:highlight w:val="none"/>
              </w:rPr>
              <w:t>对本项目合同条款的偏离情况（请进行勾选）：</w:t>
            </w:r>
          </w:p>
          <w:p w14:paraId="1129B03E">
            <w:pPr>
              <w:jc w:val="left"/>
              <w:rPr>
                <w:b/>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如无偏离，仅勾选无偏离即可</w:t>
            </w:r>
            <w:r>
              <w:rPr>
                <w:color w:val="000000"/>
                <w:sz w:val="24"/>
                <w:highlight w:val="none"/>
              </w:rPr>
              <w:t>）</w:t>
            </w:r>
          </w:p>
          <w:p w14:paraId="57C07450">
            <w:pPr>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如有负偏离，</w:t>
            </w:r>
            <w:r>
              <w:rPr>
                <w:color w:val="000000"/>
                <w:sz w:val="24"/>
                <w:highlight w:val="none"/>
              </w:rPr>
              <w:t>则须在本表中对负偏离项逐一列明）</w:t>
            </w:r>
          </w:p>
        </w:tc>
      </w:tr>
      <w:tr w14:paraId="13C9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FA879A2">
            <w:pPr>
              <w:jc w:val="center"/>
              <w:rPr>
                <w:color w:val="000000"/>
                <w:sz w:val="24"/>
                <w:highlight w:val="none"/>
              </w:rPr>
            </w:pPr>
            <w:r>
              <w:rPr>
                <w:color w:val="000000"/>
                <w:sz w:val="24"/>
                <w:highlight w:val="none"/>
              </w:rPr>
              <w:t>序号</w:t>
            </w:r>
          </w:p>
        </w:tc>
        <w:tc>
          <w:tcPr>
            <w:tcW w:w="1301" w:type="dxa"/>
            <w:noWrap w:val="0"/>
            <w:vAlign w:val="center"/>
          </w:tcPr>
          <w:p w14:paraId="74D274D0">
            <w:pPr>
              <w:jc w:val="center"/>
              <w:rPr>
                <w:color w:val="000000"/>
                <w:sz w:val="24"/>
                <w:highlight w:val="none"/>
              </w:rPr>
            </w:pPr>
            <w:r>
              <w:rPr>
                <w:color w:val="000000"/>
                <w:sz w:val="24"/>
                <w:szCs w:val="21"/>
                <w:highlight w:val="none"/>
              </w:rPr>
              <w:t>磋商文件</w:t>
            </w:r>
            <w:r>
              <w:rPr>
                <w:color w:val="000000"/>
                <w:sz w:val="24"/>
                <w:highlight w:val="none"/>
              </w:rPr>
              <w:t>条目号（页码）</w:t>
            </w:r>
          </w:p>
        </w:tc>
        <w:tc>
          <w:tcPr>
            <w:tcW w:w="2007" w:type="dxa"/>
            <w:noWrap w:val="0"/>
            <w:vAlign w:val="center"/>
          </w:tcPr>
          <w:p w14:paraId="4EDF1872">
            <w:pPr>
              <w:jc w:val="center"/>
              <w:rPr>
                <w:color w:val="000000"/>
                <w:sz w:val="24"/>
                <w:highlight w:val="none"/>
              </w:rPr>
            </w:pPr>
            <w:r>
              <w:rPr>
                <w:color w:val="000000"/>
                <w:sz w:val="24"/>
                <w:szCs w:val="21"/>
                <w:highlight w:val="none"/>
              </w:rPr>
              <w:t>磋商文件</w:t>
            </w:r>
            <w:r>
              <w:rPr>
                <w:color w:val="000000"/>
                <w:sz w:val="24"/>
                <w:highlight w:val="none"/>
              </w:rPr>
              <w:t>要求</w:t>
            </w:r>
          </w:p>
        </w:tc>
        <w:tc>
          <w:tcPr>
            <w:tcW w:w="2008" w:type="dxa"/>
            <w:noWrap w:val="0"/>
            <w:vAlign w:val="center"/>
          </w:tcPr>
          <w:p w14:paraId="315641E9">
            <w:pPr>
              <w:jc w:val="center"/>
              <w:rPr>
                <w:color w:val="000000"/>
                <w:sz w:val="24"/>
                <w:highlight w:val="none"/>
              </w:rPr>
            </w:pPr>
            <w:r>
              <w:rPr>
                <w:color w:val="000000"/>
                <w:sz w:val="24"/>
                <w:highlight w:val="none"/>
              </w:rPr>
              <w:t>响应文件内容</w:t>
            </w:r>
          </w:p>
        </w:tc>
        <w:tc>
          <w:tcPr>
            <w:tcW w:w="2458" w:type="dxa"/>
            <w:noWrap w:val="0"/>
            <w:vAlign w:val="center"/>
          </w:tcPr>
          <w:p w14:paraId="26C34CCC">
            <w:pPr>
              <w:jc w:val="center"/>
              <w:rPr>
                <w:color w:val="000000"/>
                <w:sz w:val="24"/>
                <w:highlight w:val="none"/>
              </w:rPr>
            </w:pPr>
            <w:r>
              <w:rPr>
                <w:color w:val="000000"/>
                <w:sz w:val="24"/>
                <w:highlight w:val="none"/>
              </w:rPr>
              <w:t>偏离情况</w:t>
            </w:r>
          </w:p>
          <w:p w14:paraId="3C05C701">
            <w:pPr>
              <w:jc w:val="center"/>
              <w:rPr>
                <w:color w:val="000000"/>
                <w:sz w:val="24"/>
                <w:highlight w:val="none"/>
              </w:rPr>
            </w:pPr>
            <w:r>
              <w:rPr>
                <w:color w:val="000000"/>
                <w:sz w:val="24"/>
                <w:highlight w:val="none"/>
              </w:rPr>
              <w:t>（据实填写）</w:t>
            </w:r>
          </w:p>
        </w:tc>
        <w:tc>
          <w:tcPr>
            <w:tcW w:w="788" w:type="dxa"/>
            <w:noWrap w:val="0"/>
            <w:vAlign w:val="center"/>
          </w:tcPr>
          <w:p w14:paraId="7775E452">
            <w:pPr>
              <w:jc w:val="center"/>
              <w:rPr>
                <w:color w:val="000000"/>
                <w:sz w:val="24"/>
                <w:highlight w:val="none"/>
              </w:rPr>
            </w:pPr>
            <w:r>
              <w:rPr>
                <w:color w:val="000000"/>
                <w:sz w:val="24"/>
                <w:highlight w:val="none"/>
              </w:rPr>
              <w:t>说明</w:t>
            </w:r>
          </w:p>
        </w:tc>
      </w:tr>
      <w:tr w14:paraId="4E1F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9E27642">
            <w:pPr>
              <w:jc w:val="center"/>
              <w:rPr>
                <w:color w:val="000000"/>
                <w:sz w:val="24"/>
                <w:highlight w:val="none"/>
              </w:rPr>
            </w:pPr>
          </w:p>
        </w:tc>
        <w:tc>
          <w:tcPr>
            <w:tcW w:w="1301" w:type="dxa"/>
            <w:noWrap w:val="0"/>
            <w:vAlign w:val="center"/>
          </w:tcPr>
          <w:p w14:paraId="534BEDBA">
            <w:pPr>
              <w:jc w:val="center"/>
              <w:rPr>
                <w:color w:val="000000"/>
                <w:sz w:val="24"/>
                <w:highlight w:val="none"/>
              </w:rPr>
            </w:pPr>
          </w:p>
        </w:tc>
        <w:tc>
          <w:tcPr>
            <w:tcW w:w="2007" w:type="dxa"/>
            <w:noWrap w:val="0"/>
            <w:vAlign w:val="center"/>
          </w:tcPr>
          <w:p w14:paraId="67F56188">
            <w:pPr>
              <w:jc w:val="center"/>
              <w:rPr>
                <w:color w:val="000000"/>
                <w:sz w:val="24"/>
                <w:highlight w:val="none"/>
              </w:rPr>
            </w:pPr>
          </w:p>
        </w:tc>
        <w:tc>
          <w:tcPr>
            <w:tcW w:w="2008" w:type="dxa"/>
            <w:noWrap w:val="0"/>
            <w:vAlign w:val="center"/>
          </w:tcPr>
          <w:p w14:paraId="192CF790">
            <w:pPr>
              <w:jc w:val="center"/>
              <w:rPr>
                <w:color w:val="000000"/>
                <w:sz w:val="24"/>
                <w:highlight w:val="none"/>
              </w:rPr>
            </w:pPr>
          </w:p>
        </w:tc>
        <w:tc>
          <w:tcPr>
            <w:tcW w:w="2458" w:type="dxa"/>
            <w:noWrap w:val="0"/>
            <w:vAlign w:val="center"/>
          </w:tcPr>
          <w:p w14:paraId="057FF409">
            <w:pPr>
              <w:jc w:val="center"/>
              <w:rPr>
                <w:color w:val="000000"/>
                <w:sz w:val="24"/>
                <w:highlight w:val="none"/>
              </w:rPr>
            </w:pPr>
          </w:p>
        </w:tc>
        <w:tc>
          <w:tcPr>
            <w:tcW w:w="788" w:type="dxa"/>
            <w:noWrap w:val="0"/>
            <w:vAlign w:val="center"/>
          </w:tcPr>
          <w:p w14:paraId="73B85A3B">
            <w:pPr>
              <w:jc w:val="center"/>
              <w:rPr>
                <w:color w:val="000000"/>
                <w:sz w:val="24"/>
                <w:highlight w:val="none"/>
              </w:rPr>
            </w:pPr>
          </w:p>
        </w:tc>
      </w:tr>
      <w:tr w14:paraId="6581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EB56CCE">
            <w:pPr>
              <w:jc w:val="center"/>
              <w:rPr>
                <w:color w:val="000000"/>
                <w:sz w:val="24"/>
                <w:highlight w:val="none"/>
              </w:rPr>
            </w:pPr>
          </w:p>
        </w:tc>
        <w:tc>
          <w:tcPr>
            <w:tcW w:w="1301" w:type="dxa"/>
            <w:noWrap w:val="0"/>
            <w:vAlign w:val="center"/>
          </w:tcPr>
          <w:p w14:paraId="3CC58223">
            <w:pPr>
              <w:jc w:val="center"/>
              <w:rPr>
                <w:color w:val="000000"/>
                <w:sz w:val="24"/>
                <w:highlight w:val="none"/>
              </w:rPr>
            </w:pPr>
          </w:p>
        </w:tc>
        <w:tc>
          <w:tcPr>
            <w:tcW w:w="2007" w:type="dxa"/>
            <w:noWrap w:val="0"/>
            <w:vAlign w:val="center"/>
          </w:tcPr>
          <w:p w14:paraId="08DC22A3">
            <w:pPr>
              <w:jc w:val="center"/>
              <w:rPr>
                <w:color w:val="000000"/>
                <w:sz w:val="24"/>
                <w:highlight w:val="none"/>
              </w:rPr>
            </w:pPr>
          </w:p>
        </w:tc>
        <w:tc>
          <w:tcPr>
            <w:tcW w:w="2008" w:type="dxa"/>
            <w:noWrap w:val="0"/>
            <w:vAlign w:val="center"/>
          </w:tcPr>
          <w:p w14:paraId="5118DD42">
            <w:pPr>
              <w:jc w:val="center"/>
              <w:rPr>
                <w:color w:val="000000"/>
                <w:sz w:val="24"/>
                <w:highlight w:val="none"/>
              </w:rPr>
            </w:pPr>
          </w:p>
        </w:tc>
        <w:tc>
          <w:tcPr>
            <w:tcW w:w="2458" w:type="dxa"/>
            <w:noWrap w:val="0"/>
            <w:vAlign w:val="center"/>
          </w:tcPr>
          <w:p w14:paraId="1970BD20">
            <w:pPr>
              <w:jc w:val="center"/>
              <w:rPr>
                <w:color w:val="000000"/>
                <w:sz w:val="24"/>
                <w:highlight w:val="none"/>
              </w:rPr>
            </w:pPr>
          </w:p>
        </w:tc>
        <w:tc>
          <w:tcPr>
            <w:tcW w:w="788" w:type="dxa"/>
            <w:noWrap w:val="0"/>
            <w:vAlign w:val="center"/>
          </w:tcPr>
          <w:p w14:paraId="426EFE4C">
            <w:pPr>
              <w:jc w:val="center"/>
              <w:rPr>
                <w:color w:val="000000"/>
                <w:sz w:val="24"/>
                <w:highlight w:val="none"/>
              </w:rPr>
            </w:pPr>
          </w:p>
        </w:tc>
      </w:tr>
      <w:tr w14:paraId="1033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47C966D">
            <w:pPr>
              <w:jc w:val="center"/>
              <w:rPr>
                <w:color w:val="000000"/>
                <w:sz w:val="24"/>
                <w:highlight w:val="none"/>
              </w:rPr>
            </w:pPr>
          </w:p>
        </w:tc>
        <w:tc>
          <w:tcPr>
            <w:tcW w:w="1301" w:type="dxa"/>
            <w:noWrap w:val="0"/>
            <w:vAlign w:val="center"/>
          </w:tcPr>
          <w:p w14:paraId="5F419CBF">
            <w:pPr>
              <w:jc w:val="center"/>
              <w:rPr>
                <w:color w:val="000000"/>
                <w:sz w:val="24"/>
                <w:highlight w:val="none"/>
              </w:rPr>
            </w:pPr>
          </w:p>
        </w:tc>
        <w:tc>
          <w:tcPr>
            <w:tcW w:w="2007" w:type="dxa"/>
            <w:noWrap w:val="0"/>
            <w:vAlign w:val="center"/>
          </w:tcPr>
          <w:p w14:paraId="0BC37EEC">
            <w:pPr>
              <w:jc w:val="center"/>
              <w:rPr>
                <w:color w:val="000000"/>
                <w:sz w:val="24"/>
                <w:highlight w:val="none"/>
              </w:rPr>
            </w:pPr>
          </w:p>
        </w:tc>
        <w:tc>
          <w:tcPr>
            <w:tcW w:w="2008" w:type="dxa"/>
            <w:noWrap w:val="0"/>
            <w:vAlign w:val="center"/>
          </w:tcPr>
          <w:p w14:paraId="38D979A4">
            <w:pPr>
              <w:jc w:val="center"/>
              <w:rPr>
                <w:color w:val="000000"/>
                <w:sz w:val="24"/>
                <w:highlight w:val="none"/>
              </w:rPr>
            </w:pPr>
          </w:p>
        </w:tc>
        <w:tc>
          <w:tcPr>
            <w:tcW w:w="2458" w:type="dxa"/>
            <w:noWrap w:val="0"/>
            <w:vAlign w:val="center"/>
          </w:tcPr>
          <w:p w14:paraId="6E749AAA">
            <w:pPr>
              <w:jc w:val="center"/>
              <w:rPr>
                <w:color w:val="000000"/>
                <w:sz w:val="24"/>
                <w:highlight w:val="none"/>
              </w:rPr>
            </w:pPr>
          </w:p>
        </w:tc>
        <w:tc>
          <w:tcPr>
            <w:tcW w:w="788" w:type="dxa"/>
            <w:noWrap w:val="0"/>
            <w:vAlign w:val="center"/>
          </w:tcPr>
          <w:p w14:paraId="46FB6AF3">
            <w:pPr>
              <w:jc w:val="center"/>
              <w:rPr>
                <w:color w:val="000000"/>
                <w:sz w:val="24"/>
                <w:highlight w:val="none"/>
              </w:rPr>
            </w:pPr>
          </w:p>
        </w:tc>
      </w:tr>
      <w:tr w14:paraId="74F6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CACA05F">
            <w:pPr>
              <w:jc w:val="center"/>
              <w:rPr>
                <w:color w:val="000000"/>
                <w:sz w:val="24"/>
                <w:highlight w:val="none"/>
              </w:rPr>
            </w:pPr>
          </w:p>
        </w:tc>
        <w:tc>
          <w:tcPr>
            <w:tcW w:w="1301" w:type="dxa"/>
            <w:noWrap w:val="0"/>
            <w:vAlign w:val="center"/>
          </w:tcPr>
          <w:p w14:paraId="01D34881">
            <w:pPr>
              <w:jc w:val="center"/>
              <w:rPr>
                <w:color w:val="000000"/>
                <w:sz w:val="24"/>
                <w:highlight w:val="none"/>
              </w:rPr>
            </w:pPr>
          </w:p>
        </w:tc>
        <w:tc>
          <w:tcPr>
            <w:tcW w:w="2007" w:type="dxa"/>
            <w:noWrap w:val="0"/>
            <w:vAlign w:val="center"/>
          </w:tcPr>
          <w:p w14:paraId="12B165CF">
            <w:pPr>
              <w:jc w:val="center"/>
              <w:rPr>
                <w:color w:val="000000"/>
                <w:sz w:val="24"/>
                <w:highlight w:val="none"/>
              </w:rPr>
            </w:pPr>
          </w:p>
        </w:tc>
        <w:tc>
          <w:tcPr>
            <w:tcW w:w="2008" w:type="dxa"/>
            <w:noWrap w:val="0"/>
            <w:vAlign w:val="center"/>
          </w:tcPr>
          <w:p w14:paraId="34053F64">
            <w:pPr>
              <w:jc w:val="center"/>
              <w:rPr>
                <w:color w:val="000000"/>
                <w:sz w:val="24"/>
                <w:highlight w:val="none"/>
              </w:rPr>
            </w:pPr>
          </w:p>
        </w:tc>
        <w:tc>
          <w:tcPr>
            <w:tcW w:w="2458" w:type="dxa"/>
            <w:noWrap w:val="0"/>
            <w:vAlign w:val="center"/>
          </w:tcPr>
          <w:p w14:paraId="501C33F6">
            <w:pPr>
              <w:jc w:val="center"/>
              <w:rPr>
                <w:color w:val="000000"/>
                <w:sz w:val="24"/>
                <w:highlight w:val="none"/>
              </w:rPr>
            </w:pPr>
          </w:p>
        </w:tc>
        <w:tc>
          <w:tcPr>
            <w:tcW w:w="788" w:type="dxa"/>
            <w:noWrap w:val="0"/>
            <w:vAlign w:val="center"/>
          </w:tcPr>
          <w:p w14:paraId="0784282D">
            <w:pPr>
              <w:jc w:val="center"/>
              <w:rPr>
                <w:color w:val="000000"/>
                <w:sz w:val="24"/>
                <w:highlight w:val="none"/>
              </w:rPr>
            </w:pPr>
          </w:p>
        </w:tc>
      </w:tr>
    </w:tbl>
    <w:p w14:paraId="78D9564A">
      <w:pPr>
        <w:tabs>
          <w:tab w:val="left" w:pos="1800"/>
          <w:tab w:val="left" w:pos="5580"/>
        </w:tabs>
        <w:jc w:val="left"/>
        <w:rPr>
          <w:color w:val="000000"/>
          <w:sz w:val="24"/>
          <w:highlight w:val="none"/>
        </w:rPr>
      </w:pPr>
    </w:p>
    <w:p w14:paraId="0984EF08">
      <w:pPr>
        <w:tabs>
          <w:tab w:val="left" w:pos="1800"/>
          <w:tab w:val="left" w:pos="5580"/>
        </w:tabs>
        <w:jc w:val="left"/>
        <w:rPr>
          <w:color w:val="000000"/>
          <w:sz w:val="24"/>
          <w:highlight w:val="none"/>
        </w:rPr>
      </w:pPr>
      <w:r>
        <w:rPr>
          <w:rFonts w:hint="eastAsia"/>
          <w:color w:val="000000"/>
          <w:sz w:val="24"/>
          <w:highlight w:val="none"/>
        </w:rPr>
        <w:t>注：</w:t>
      </w:r>
    </w:p>
    <w:p w14:paraId="22F267CB">
      <w:pPr>
        <w:tabs>
          <w:tab w:val="left" w:pos="1800"/>
          <w:tab w:val="left" w:pos="5580"/>
        </w:tabs>
        <w:jc w:val="left"/>
        <w:rPr>
          <w:sz w:val="24"/>
          <w:highlight w:val="none"/>
        </w:rPr>
      </w:pPr>
      <w:r>
        <w:rPr>
          <w:color w:val="000000"/>
          <w:sz w:val="24"/>
          <w:highlight w:val="none"/>
        </w:rPr>
        <w:t xml:space="preserve">1. </w:t>
      </w:r>
      <w:r>
        <w:rPr>
          <w:rFonts w:hint="eastAsia"/>
          <w:sz w:val="24"/>
          <w:highlight w:val="none"/>
        </w:rPr>
        <w:t>对合同条款中的所有要求，除本表所列明的所有偏离外，均视作供应商已对之理解和响应。</w:t>
      </w:r>
    </w:p>
    <w:p w14:paraId="3424E4C1">
      <w:pPr>
        <w:tabs>
          <w:tab w:val="left" w:pos="1800"/>
          <w:tab w:val="left" w:pos="5580"/>
        </w:tabs>
        <w:jc w:val="left"/>
        <w:rPr>
          <w:color w:val="000000"/>
          <w:sz w:val="24"/>
          <w:highlight w:val="none"/>
        </w:rPr>
      </w:pPr>
      <w:r>
        <w:rPr>
          <w:sz w:val="24"/>
          <w:highlight w:val="none"/>
        </w:rPr>
        <w:t xml:space="preserve">2. </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3C680524">
      <w:pPr>
        <w:spacing w:line="360" w:lineRule="auto"/>
        <w:rPr>
          <w:color w:val="000000"/>
          <w:sz w:val="24"/>
          <w:szCs w:val="20"/>
          <w:highlight w:val="none"/>
        </w:rPr>
      </w:pPr>
    </w:p>
    <w:p w14:paraId="2F7737BC">
      <w:pPr>
        <w:spacing w:before="25" w:after="25" w:line="360" w:lineRule="auto"/>
        <w:rPr>
          <w:color w:val="000000"/>
          <w:sz w:val="24"/>
          <w:highlight w:val="none"/>
          <w:lang w:val="zh-CN"/>
        </w:rPr>
      </w:pPr>
      <w:r>
        <w:rPr>
          <w:color w:val="000000"/>
          <w:sz w:val="24"/>
          <w:highlight w:val="none"/>
          <w:lang w:val="zh-CN"/>
        </w:rPr>
        <w:t xml:space="preserve">                      </w:t>
      </w:r>
    </w:p>
    <w:p w14:paraId="27961582">
      <w:pPr>
        <w:spacing w:before="25" w:after="25" w:line="360" w:lineRule="auto"/>
        <w:rPr>
          <w:color w:val="000000"/>
          <w:sz w:val="24"/>
          <w:highlight w:val="none"/>
          <w:lang w:val="zh-CN"/>
        </w:rPr>
      </w:pPr>
      <w:r>
        <w:rPr>
          <w:color w:val="000000"/>
          <w:sz w:val="24"/>
          <w:highlight w:val="none"/>
        </w:rPr>
        <w:t>供应商名称（</w:t>
      </w:r>
      <w:r>
        <w:rPr>
          <w:rFonts w:hint="eastAsia" w:ascii="宋体" w:hAnsi="宋体" w:cs="楷体"/>
          <w:color w:val="000000"/>
          <w:sz w:val="24"/>
          <w:highlight w:val="none"/>
        </w:rPr>
        <w:t>加盖CA电子公章</w:t>
      </w:r>
      <w:r>
        <w:rPr>
          <w:color w:val="000000"/>
          <w:sz w:val="24"/>
          <w:highlight w:val="none"/>
        </w:rPr>
        <w:t>）</w:t>
      </w:r>
      <w:r>
        <w:rPr>
          <w:color w:val="000000"/>
          <w:sz w:val="24"/>
          <w:highlight w:val="none"/>
          <w:lang w:val="zh-CN"/>
        </w:rPr>
        <w:t>：    ____________</w:t>
      </w:r>
    </w:p>
    <w:p w14:paraId="4F6956BB">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3361038">
      <w:pPr>
        <w:spacing w:line="360" w:lineRule="auto"/>
        <w:outlineLvl w:val="2"/>
        <w:rPr>
          <w:color w:val="000000"/>
          <w:sz w:val="24"/>
          <w:szCs w:val="20"/>
          <w:highlight w:val="none"/>
        </w:rPr>
      </w:pPr>
      <w:r>
        <w:rPr>
          <w:color w:val="000000"/>
          <w:sz w:val="24"/>
          <w:szCs w:val="20"/>
          <w:highlight w:val="none"/>
        </w:rPr>
        <w:br w:type="page" w:clear="all"/>
      </w:r>
      <w:r>
        <w:rPr>
          <w:rFonts w:hint="eastAsia"/>
          <w:color w:val="000000"/>
          <w:sz w:val="24"/>
          <w:szCs w:val="20"/>
          <w:highlight w:val="none"/>
          <w:lang w:val="en-US" w:eastAsia="zh-CN"/>
        </w:rPr>
        <w:t>9</w:t>
      </w:r>
      <w:r>
        <w:rPr>
          <w:color w:val="000000"/>
          <w:sz w:val="24"/>
          <w:szCs w:val="20"/>
          <w:highlight w:val="none"/>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Pr>
          <w:color w:val="000000"/>
          <w:sz w:val="24"/>
          <w:szCs w:val="20"/>
          <w:highlight w:val="none"/>
        </w:rPr>
        <w:t>采购需求偏离表（实质性格式）</w:t>
      </w:r>
    </w:p>
    <w:p w14:paraId="6900E951">
      <w:pPr>
        <w:jc w:val="center"/>
        <w:rPr>
          <w:b/>
          <w:color w:val="000000"/>
          <w:sz w:val="36"/>
          <w:szCs w:val="36"/>
          <w:highlight w:val="none"/>
        </w:rPr>
      </w:pPr>
      <w:r>
        <w:rPr>
          <w:rFonts w:hint="eastAsia"/>
          <w:b/>
          <w:color w:val="000000"/>
          <w:sz w:val="36"/>
          <w:szCs w:val="36"/>
          <w:highlight w:val="none"/>
        </w:rPr>
        <w:t>采购需求偏离表</w:t>
      </w:r>
    </w:p>
    <w:p w14:paraId="7DD36630">
      <w:pPr>
        <w:jc w:val="center"/>
        <w:rPr>
          <w:color w:val="000000"/>
          <w:sz w:val="36"/>
          <w:szCs w:val="36"/>
          <w:highlight w:val="none"/>
        </w:rPr>
      </w:pPr>
    </w:p>
    <w:p w14:paraId="3003757E">
      <w:pPr>
        <w:tabs>
          <w:tab w:val="left" w:pos="1800"/>
          <w:tab w:val="left" w:pos="5580"/>
        </w:tabs>
        <w:spacing w:line="360" w:lineRule="auto"/>
        <w:ind w:firstLine="360"/>
        <w:jc w:val="left"/>
        <w:rPr>
          <w:color w:val="000000"/>
          <w:sz w:val="24"/>
          <w:highlight w:val="none"/>
          <w:u w:val="single"/>
        </w:rPr>
      </w:pPr>
      <w:r>
        <w:rPr>
          <w:color w:val="000000"/>
          <w:sz w:val="24"/>
          <w:highlight w:val="none"/>
        </w:rPr>
        <w:t>项目编号/包号：_____________________     项目名称：_______________________</w:t>
      </w:r>
    </w:p>
    <w:tbl>
      <w:tblPr>
        <w:tblStyle w:val="28"/>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E2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05B86BF">
            <w:pPr>
              <w:jc w:val="center"/>
              <w:rPr>
                <w:color w:val="000000"/>
                <w:sz w:val="24"/>
                <w:highlight w:val="none"/>
              </w:rPr>
            </w:pPr>
            <w:r>
              <w:rPr>
                <w:color w:val="000000"/>
                <w:sz w:val="24"/>
                <w:highlight w:val="none"/>
              </w:rPr>
              <w:t>序号</w:t>
            </w:r>
          </w:p>
        </w:tc>
        <w:tc>
          <w:tcPr>
            <w:tcW w:w="1482" w:type="dxa"/>
            <w:noWrap w:val="0"/>
            <w:vAlign w:val="center"/>
          </w:tcPr>
          <w:p w14:paraId="7176BE24">
            <w:pPr>
              <w:jc w:val="center"/>
              <w:rPr>
                <w:rFonts w:hint="eastAsia" w:eastAsia="宋体"/>
                <w:color w:val="000000"/>
                <w:sz w:val="24"/>
                <w:highlight w:val="none"/>
                <w:lang w:eastAsia="zh-CN"/>
              </w:rPr>
            </w:pPr>
            <w:r>
              <w:rPr>
                <w:color w:val="000000"/>
                <w:sz w:val="24"/>
                <w:highlight w:val="none"/>
              </w:rPr>
              <w:t>磋商文件条目号</w:t>
            </w:r>
            <w:r>
              <w:rPr>
                <w:rFonts w:hint="eastAsia"/>
                <w:color w:val="000000"/>
                <w:sz w:val="24"/>
                <w:highlight w:val="none"/>
                <w:lang w:eastAsia="zh-CN"/>
              </w:rPr>
              <w:t>（</w:t>
            </w:r>
            <w:r>
              <w:rPr>
                <w:color w:val="000000"/>
                <w:sz w:val="24"/>
                <w:highlight w:val="none"/>
              </w:rPr>
              <w:t>页码</w:t>
            </w:r>
            <w:r>
              <w:rPr>
                <w:rFonts w:hint="eastAsia"/>
                <w:color w:val="000000"/>
                <w:sz w:val="24"/>
                <w:highlight w:val="none"/>
                <w:lang w:eastAsia="zh-CN"/>
              </w:rPr>
              <w:t>）</w:t>
            </w:r>
          </w:p>
        </w:tc>
        <w:tc>
          <w:tcPr>
            <w:tcW w:w="2384" w:type="dxa"/>
            <w:noWrap w:val="0"/>
            <w:vAlign w:val="center"/>
          </w:tcPr>
          <w:p w14:paraId="601DBB3D">
            <w:pPr>
              <w:jc w:val="center"/>
              <w:rPr>
                <w:color w:val="000000"/>
                <w:sz w:val="24"/>
                <w:highlight w:val="none"/>
              </w:rPr>
            </w:pPr>
            <w:r>
              <w:rPr>
                <w:color w:val="000000"/>
                <w:sz w:val="24"/>
                <w:highlight w:val="none"/>
              </w:rPr>
              <w:t>磋商文件要求</w:t>
            </w:r>
          </w:p>
        </w:tc>
        <w:tc>
          <w:tcPr>
            <w:tcW w:w="2126" w:type="dxa"/>
            <w:noWrap w:val="0"/>
            <w:vAlign w:val="center"/>
          </w:tcPr>
          <w:p w14:paraId="481B8167">
            <w:pPr>
              <w:jc w:val="center"/>
              <w:rPr>
                <w:color w:val="000000"/>
                <w:sz w:val="24"/>
                <w:highlight w:val="none"/>
              </w:rPr>
            </w:pPr>
            <w:r>
              <w:rPr>
                <w:color w:val="000000"/>
                <w:sz w:val="24"/>
                <w:highlight w:val="none"/>
              </w:rPr>
              <w:t>响应内容</w:t>
            </w:r>
          </w:p>
        </w:tc>
        <w:tc>
          <w:tcPr>
            <w:tcW w:w="1875" w:type="dxa"/>
            <w:noWrap w:val="0"/>
            <w:vAlign w:val="center"/>
          </w:tcPr>
          <w:p w14:paraId="4D3C994B">
            <w:pPr>
              <w:jc w:val="center"/>
              <w:rPr>
                <w:color w:val="000000"/>
                <w:sz w:val="24"/>
                <w:highlight w:val="none"/>
              </w:rPr>
            </w:pPr>
            <w:r>
              <w:rPr>
                <w:color w:val="000000"/>
                <w:sz w:val="24"/>
                <w:highlight w:val="none"/>
              </w:rPr>
              <w:t>偏离情况</w:t>
            </w:r>
          </w:p>
          <w:p w14:paraId="71B55B8E">
            <w:pPr>
              <w:jc w:val="center"/>
              <w:rPr>
                <w:color w:val="000000"/>
                <w:sz w:val="24"/>
                <w:highlight w:val="none"/>
              </w:rPr>
            </w:pPr>
            <w:r>
              <w:rPr>
                <w:color w:val="000000"/>
                <w:sz w:val="24"/>
                <w:szCs w:val="21"/>
                <w:highlight w:val="none"/>
              </w:rPr>
              <w:t>（据实填写）</w:t>
            </w:r>
          </w:p>
        </w:tc>
        <w:tc>
          <w:tcPr>
            <w:tcW w:w="1009" w:type="dxa"/>
            <w:noWrap w:val="0"/>
            <w:vAlign w:val="center"/>
          </w:tcPr>
          <w:p w14:paraId="00745E2A">
            <w:pPr>
              <w:jc w:val="center"/>
              <w:rPr>
                <w:color w:val="000000"/>
                <w:sz w:val="24"/>
                <w:highlight w:val="none"/>
              </w:rPr>
            </w:pPr>
            <w:r>
              <w:rPr>
                <w:color w:val="000000"/>
                <w:sz w:val="24"/>
                <w:highlight w:val="none"/>
              </w:rPr>
              <w:t>说明</w:t>
            </w:r>
          </w:p>
        </w:tc>
      </w:tr>
      <w:tr w14:paraId="02831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80D1CE3">
            <w:pPr>
              <w:jc w:val="center"/>
              <w:rPr>
                <w:color w:val="000000"/>
                <w:sz w:val="24"/>
                <w:highlight w:val="none"/>
              </w:rPr>
            </w:pPr>
          </w:p>
        </w:tc>
        <w:tc>
          <w:tcPr>
            <w:tcW w:w="1482" w:type="dxa"/>
            <w:noWrap w:val="0"/>
            <w:vAlign w:val="center"/>
          </w:tcPr>
          <w:p w14:paraId="6A695EA9">
            <w:pPr>
              <w:jc w:val="center"/>
              <w:rPr>
                <w:color w:val="000000"/>
                <w:sz w:val="24"/>
                <w:highlight w:val="none"/>
              </w:rPr>
            </w:pPr>
          </w:p>
        </w:tc>
        <w:tc>
          <w:tcPr>
            <w:tcW w:w="2384" w:type="dxa"/>
            <w:noWrap w:val="0"/>
            <w:vAlign w:val="center"/>
          </w:tcPr>
          <w:p w14:paraId="4468BB69">
            <w:pPr>
              <w:jc w:val="center"/>
              <w:rPr>
                <w:color w:val="000000"/>
                <w:sz w:val="24"/>
                <w:highlight w:val="none"/>
              </w:rPr>
            </w:pPr>
          </w:p>
        </w:tc>
        <w:tc>
          <w:tcPr>
            <w:tcW w:w="2126" w:type="dxa"/>
            <w:noWrap w:val="0"/>
            <w:vAlign w:val="center"/>
          </w:tcPr>
          <w:p w14:paraId="4278AD09">
            <w:pPr>
              <w:jc w:val="center"/>
              <w:rPr>
                <w:color w:val="000000"/>
                <w:sz w:val="24"/>
                <w:highlight w:val="none"/>
              </w:rPr>
            </w:pPr>
          </w:p>
        </w:tc>
        <w:tc>
          <w:tcPr>
            <w:tcW w:w="1875" w:type="dxa"/>
            <w:noWrap w:val="0"/>
            <w:vAlign w:val="center"/>
          </w:tcPr>
          <w:p w14:paraId="26A16793">
            <w:pPr>
              <w:jc w:val="center"/>
              <w:rPr>
                <w:color w:val="000000"/>
                <w:sz w:val="24"/>
                <w:highlight w:val="none"/>
              </w:rPr>
            </w:pPr>
          </w:p>
        </w:tc>
        <w:tc>
          <w:tcPr>
            <w:tcW w:w="1009" w:type="dxa"/>
            <w:noWrap w:val="0"/>
            <w:vAlign w:val="center"/>
          </w:tcPr>
          <w:p w14:paraId="6B4671DD">
            <w:pPr>
              <w:jc w:val="center"/>
              <w:rPr>
                <w:color w:val="000000"/>
                <w:sz w:val="24"/>
                <w:highlight w:val="none"/>
              </w:rPr>
            </w:pPr>
          </w:p>
        </w:tc>
      </w:tr>
      <w:tr w14:paraId="61EF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5DCC1B2">
            <w:pPr>
              <w:jc w:val="center"/>
              <w:rPr>
                <w:color w:val="000000"/>
                <w:sz w:val="24"/>
                <w:highlight w:val="none"/>
              </w:rPr>
            </w:pPr>
          </w:p>
        </w:tc>
        <w:tc>
          <w:tcPr>
            <w:tcW w:w="1482" w:type="dxa"/>
            <w:noWrap w:val="0"/>
            <w:vAlign w:val="center"/>
          </w:tcPr>
          <w:p w14:paraId="3DCB4361">
            <w:pPr>
              <w:jc w:val="center"/>
              <w:rPr>
                <w:color w:val="000000"/>
                <w:sz w:val="24"/>
                <w:highlight w:val="none"/>
              </w:rPr>
            </w:pPr>
          </w:p>
        </w:tc>
        <w:tc>
          <w:tcPr>
            <w:tcW w:w="2384" w:type="dxa"/>
            <w:noWrap w:val="0"/>
            <w:vAlign w:val="center"/>
          </w:tcPr>
          <w:p w14:paraId="4EBC7275">
            <w:pPr>
              <w:jc w:val="center"/>
              <w:rPr>
                <w:color w:val="000000"/>
                <w:sz w:val="24"/>
                <w:highlight w:val="none"/>
              </w:rPr>
            </w:pPr>
          </w:p>
        </w:tc>
        <w:tc>
          <w:tcPr>
            <w:tcW w:w="2126" w:type="dxa"/>
            <w:noWrap w:val="0"/>
            <w:vAlign w:val="center"/>
          </w:tcPr>
          <w:p w14:paraId="1A4FAEFD">
            <w:pPr>
              <w:jc w:val="center"/>
              <w:rPr>
                <w:color w:val="000000"/>
                <w:sz w:val="24"/>
                <w:highlight w:val="none"/>
              </w:rPr>
            </w:pPr>
          </w:p>
        </w:tc>
        <w:tc>
          <w:tcPr>
            <w:tcW w:w="1875" w:type="dxa"/>
            <w:noWrap w:val="0"/>
            <w:vAlign w:val="center"/>
          </w:tcPr>
          <w:p w14:paraId="705C1B0F">
            <w:pPr>
              <w:jc w:val="center"/>
              <w:rPr>
                <w:color w:val="000000"/>
                <w:sz w:val="24"/>
                <w:highlight w:val="none"/>
              </w:rPr>
            </w:pPr>
          </w:p>
        </w:tc>
        <w:tc>
          <w:tcPr>
            <w:tcW w:w="1009" w:type="dxa"/>
            <w:noWrap w:val="0"/>
            <w:vAlign w:val="center"/>
          </w:tcPr>
          <w:p w14:paraId="34781A07">
            <w:pPr>
              <w:jc w:val="center"/>
              <w:rPr>
                <w:color w:val="000000"/>
                <w:sz w:val="24"/>
                <w:highlight w:val="none"/>
              </w:rPr>
            </w:pPr>
          </w:p>
        </w:tc>
      </w:tr>
      <w:tr w14:paraId="2CBA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D784218">
            <w:pPr>
              <w:jc w:val="center"/>
              <w:rPr>
                <w:color w:val="000000"/>
                <w:sz w:val="24"/>
                <w:highlight w:val="none"/>
              </w:rPr>
            </w:pPr>
          </w:p>
        </w:tc>
        <w:tc>
          <w:tcPr>
            <w:tcW w:w="1482" w:type="dxa"/>
            <w:noWrap w:val="0"/>
            <w:vAlign w:val="center"/>
          </w:tcPr>
          <w:p w14:paraId="733C71B6">
            <w:pPr>
              <w:jc w:val="center"/>
              <w:rPr>
                <w:color w:val="000000"/>
                <w:sz w:val="24"/>
                <w:highlight w:val="none"/>
              </w:rPr>
            </w:pPr>
          </w:p>
        </w:tc>
        <w:tc>
          <w:tcPr>
            <w:tcW w:w="2384" w:type="dxa"/>
            <w:noWrap w:val="0"/>
            <w:vAlign w:val="center"/>
          </w:tcPr>
          <w:p w14:paraId="298F8672">
            <w:pPr>
              <w:jc w:val="center"/>
              <w:rPr>
                <w:color w:val="000000"/>
                <w:sz w:val="24"/>
                <w:highlight w:val="none"/>
              </w:rPr>
            </w:pPr>
          </w:p>
        </w:tc>
        <w:tc>
          <w:tcPr>
            <w:tcW w:w="2126" w:type="dxa"/>
            <w:noWrap w:val="0"/>
            <w:vAlign w:val="center"/>
          </w:tcPr>
          <w:p w14:paraId="0DEB8522">
            <w:pPr>
              <w:jc w:val="center"/>
              <w:rPr>
                <w:color w:val="000000"/>
                <w:sz w:val="24"/>
                <w:highlight w:val="none"/>
              </w:rPr>
            </w:pPr>
          </w:p>
        </w:tc>
        <w:tc>
          <w:tcPr>
            <w:tcW w:w="1875" w:type="dxa"/>
            <w:noWrap w:val="0"/>
            <w:vAlign w:val="center"/>
          </w:tcPr>
          <w:p w14:paraId="7E94995F">
            <w:pPr>
              <w:jc w:val="center"/>
              <w:rPr>
                <w:color w:val="000000"/>
                <w:sz w:val="24"/>
                <w:highlight w:val="none"/>
              </w:rPr>
            </w:pPr>
          </w:p>
        </w:tc>
        <w:tc>
          <w:tcPr>
            <w:tcW w:w="1009" w:type="dxa"/>
            <w:noWrap w:val="0"/>
            <w:vAlign w:val="center"/>
          </w:tcPr>
          <w:p w14:paraId="3483C5B1">
            <w:pPr>
              <w:jc w:val="center"/>
              <w:rPr>
                <w:color w:val="000000"/>
                <w:sz w:val="24"/>
                <w:highlight w:val="none"/>
              </w:rPr>
            </w:pPr>
          </w:p>
        </w:tc>
      </w:tr>
      <w:tr w14:paraId="026D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C42050">
            <w:pPr>
              <w:jc w:val="center"/>
              <w:rPr>
                <w:color w:val="000000"/>
                <w:sz w:val="24"/>
                <w:highlight w:val="none"/>
              </w:rPr>
            </w:pPr>
          </w:p>
        </w:tc>
        <w:tc>
          <w:tcPr>
            <w:tcW w:w="1482" w:type="dxa"/>
            <w:noWrap w:val="0"/>
            <w:vAlign w:val="center"/>
          </w:tcPr>
          <w:p w14:paraId="70D610AC">
            <w:pPr>
              <w:jc w:val="center"/>
              <w:rPr>
                <w:color w:val="000000"/>
                <w:sz w:val="24"/>
                <w:highlight w:val="none"/>
              </w:rPr>
            </w:pPr>
          </w:p>
        </w:tc>
        <w:tc>
          <w:tcPr>
            <w:tcW w:w="2384" w:type="dxa"/>
            <w:noWrap w:val="0"/>
            <w:vAlign w:val="center"/>
          </w:tcPr>
          <w:p w14:paraId="7A8971BC">
            <w:pPr>
              <w:jc w:val="center"/>
              <w:rPr>
                <w:color w:val="000000"/>
                <w:sz w:val="24"/>
                <w:highlight w:val="none"/>
              </w:rPr>
            </w:pPr>
          </w:p>
        </w:tc>
        <w:tc>
          <w:tcPr>
            <w:tcW w:w="2126" w:type="dxa"/>
            <w:noWrap w:val="0"/>
            <w:vAlign w:val="center"/>
          </w:tcPr>
          <w:p w14:paraId="75CA35B9">
            <w:pPr>
              <w:jc w:val="center"/>
              <w:rPr>
                <w:color w:val="000000"/>
                <w:sz w:val="24"/>
                <w:highlight w:val="none"/>
              </w:rPr>
            </w:pPr>
          </w:p>
        </w:tc>
        <w:tc>
          <w:tcPr>
            <w:tcW w:w="1875" w:type="dxa"/>
            <w:noWrap w:val="0"/>
            <w:vAlign w:val="center"/>
          </w:tcPr>
          <w:p w14:paraId="710FC639">
            <w:pPr>
              <w:jc w:val="center"/>
              <w:rPr>
                <w:color w:val="000000"/>
                <w:sz w:val="24"/>
                <w:highlight w:val="none"/>
              </w:rPr>
            </w:pPr>
          </w:p>
        </w:tc>
        <w:tc>
          <w:tcPr>
            <w:tcW w:w="1009" w:type="dxa"/>
            <w:noWrap w:val="0"/>
            <w:vAlign w:val="center"/>
          </w:tcPr>
          <w:p w14:paraId="0BC7C8C1">
            <w:pPr>
              <w:jc w:val="center"/>
              <w:rPr>
                <w:color w:val="000000"/>
                <w:sz w:val="24"/>
                <w:highlight w:val="none"/>
              </w:rPr>
            </w:pPr>
          </w:p>
        </w:tc>
      </w:tr>
      <w:tr w14:paraId="313F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B579F8">
            <w:pPr>
              <w:jc w:val="center"/>
              <w:rPr>
                <w:color w:val="000000"/>
                <w:sz w:val="24"/>
                <w:highlight w:val="none"/>
              </w:rPr>
            </w:pPr>
          </w:p>
        </w:tc>
        <w:tc>
          <w:tcPr>
            <w:tcW w:w="1482" w:type="dxa"/>
            <w:noWrap w:val="0"/>
            <w:vAlign w:val="center"/>
          </w:tcPr>
          <w:p w14:paraId="1C1BBCFD">
            <w:pPr>
              <w:jc w:val="center"/>
              <w:rPr>
                <w:color w:val="000000"/>
                <w:sz w:val="24"/>
                <w:highlight w:val="none"/>
              </w:rPr>
            </w:pPr>
          </w:p>
        </w:tc>
        <w:tc>
          <w:tcPr>
            <w:tcW w:w="2384" w:type="dxa"/>
            <w:noWrap w:val="0"/>
            <w:vAlign w:val="center"/>
          </w:tcPr>
          <w:p w14:paraId="16D23FA6">
            <w:pPr>
              <w:jc w:val="center"/>
              <w:rPr>
                <w:color w:val="000000"/>
                <w:sz w:val="24"/>
                <w:highlight w:val="none"/>
              </w:rPr>
            </w:pPr>
          </w:p>
        </w:tc>
        <w:tc>
          <w:tcPr>
            <w:tcW w:w="2126" w:type="dxa"/>
            <w:noWrap w:val="0"/>
            <w:vAlign w:val="center"/>
          </w:tcPr>
          <w:p w14:paraId="2DC54C58">
            <w:pPr>
              <w:jc w:val="center"/>
              <w:rPr>
                <w:color w:val="000000"/>
                <w:sz w:val="24"/>
                <w:highlight w:val="none"/>
              </w:rPr>
            </w:pPr>
          </w:p>
        </w:tc>
        <w:tc>
          <w:tcPr>
            <w:tcW w:w="1875" w:type="dxa"/>
            <w:noWrap w:val="0"/>
            <w:vAlign w:val="center"/>
          </w:tcPr>
          <w:p w14:paraId="4B22DCEC">
            <w:pPr>
              <w:jc w:val="center"/>
              <w:rPr>
                <w:color w:val="000000"/>
                <w:sz w:val="24"/>
                <w:highlight w:val="none"/>
              </w:rPr>
            </w:pPr>
          </w:p>
        </w:tc>
        <w:tc>
          <w:tcPr>
            <w:tcW w:w="1009" w:type="dxa"/>
            <w:noWrap w:val="0"/>
            <w:vAlign w:val="center"/>
          </w:tcPr>
          <w:p w14:paraId="7BFF7ECE">
            <w:pPr>
              <w:jc w:val="center"/>
              <w:rPr>
                <w:color w:val="000000"/>
                <w:sz w:val="24"/>
                <w:highlight w:val="none"/>
              </w:rPr>
            </w:pPr>
          </w:p>
        </w:tc>
      </w:tr>
      <w:tr w14:paraId="00FAE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30D9AD">
            <w:pPr>
              <w:jc w:val="center"/>
              <w:rPr>
                <w:color w:val="000000"/>
                <w:sz w:val="24"/>
                <w:highlight w:val="none"/>
              </w:rPr>
            </w:pPr>
          </w:p>
        </w:tc>
        <w:tc>
          <w:tcPr>
            <w:tcW w:w="1482" w:type="dxa"/>
            <w:noWrap w:val="0"/>
            <w:vAlign w:val="center"/>
          </w:tcPr>
          <w:p w14:paraId="348C8F54">
            <w:pPr>
              <w:jc w:val="center"/>
              <w:rPr>
                <w:color w:val="000000"/>
                <w:sz w:val="24"/>
                <w:highlight w:val="none"/>
              </w:rPr>
            </w:pPr>
          </w:p>
        </w:tc>
        <w:tc>
          <w:tcPr>
            <w:tcW w:w="2384" w:type="dxa"/>
            <w:noWrap w:val="0"/>
            <w:vAlign w:val="center"/>
          </w:tcPr>
          <w:p w14:paraId="3941FB7A">
            <w:pPr>
              <w:jc w:val="center"/>
              <w:rPr>
                <w:color w:val="000000"/>
                <w:sz w:val="24"/>
                <w:highlight w:val="none"/>
              </w:rPr>
            </w:pPr>
          </w:p>
        </w:tc>
        <w:tc>
          <w:tcPr>
            <w:tcW w:w="2126" w:type="dxa"/>
            <w:noWrap w:val="0"/>
            <w:vAlign w:val="center"/>
          </w:tcPr>
          <w:p w14:paraId="6BFF7ACD">
            <w:pPr>
              <w:jc w:val="center"/>
              <w:rPr>
                <w:color w:val="000000"/>
                <w:sz w:val="24"/>
                <w:highlight w:val="none"/>
              </w:rPr>
            </w:pPr>
          </w:p>
        </w:tc>
        <w:tc>
          <w:tcPr>
            <w:tcW w:w="1875" w:type="dxa"/>
            <w:noWrap w:val="0"/>
            <w:vAlign w:val="center"/>
          </w:tcPr>
          <w:p w14:paraId="0571D6E0">
            <w:pPr>
              <w:jc w:val="center"/>
              <w:rPr>
                <w:color w:val="000000"/>
                <w:sz w:val="24"/>
                <w:highlight w:val="none"/>
              </w:rPr>
            </w:pPr>
          </w:p>
        </w:tc>
        <w:tc>
          <w:tcPr>
            <w:tcW w:w="1009" w:type="dxa"/>
            <w:noWrap w:val="0"/>
            <w:vAlign w:val="center"/>
          </w:tcPr>
          <w:p w14:paraId="29107660">
            <w:pPr>
              <w:jc w:val="center"/>
              <w:rPr>
                <w:color w:val="000000"/>
                <w:sz w:val="24"/>
                <w:highlight w:val="none"/>
              </w:rPr>
            </w:pPr>
          </w:p>
        </w:tc>
      </w:tr>
    </w:tbl>
    <w:p w14:paraId="313CA38F">
      <w:pPr>
        <w:tabs>
          <w:tab w:val="left" w:pos="1800"/>
          <w:tab w:val="left" w:pos="5580"/>
        </w:tabs>
        <w:spacing w:line="360" w:lineRule="auto"/>
        <w:ind w:firstLine="360"/>
        <w:jc w:val="left"/>
        <w:rPr>
          <w:color w:val="000000"/>
          <w:sz w:val="24"/>
          <w:highlight w:val="none"/>
          <w:u w:val="single"/>
        </w:rPr>
      </w:pPr>
    </w:p>
    <w:p w14:paraId="54023A82">
      <w:pPr>
        <w:tabs>
          <w:tab w:val="left" w:pos="1800"/>
          <w:tab w:val="left" w:pos="5580"/>
        </w:tabs>
        <w:spacing w:line="360" w:lineRule="auto"/>
        <w:ind w:firstLine="360"/>
        <w:jc w:val="left"/>
        <w:rPr>
          <w:color w:val="000000"/>
          <w:sz w:val="24"/>
          <w:highlight w:val="none"/>
          <w:u w:val="single"/>
        </w:rPr>
      </w:pPr>
    </w:p>
    <w:p w14:paraId="30AF065C">
      <w:pPr>
        <w:tabs>
          <w:tab w:val="left" w:pos="1800"/>
          <w:tab w:val="left" w:pos="5580"/>
        </w:tabs>
        <w:jc w:val="left"/>
        <w:rPr>
          <w:color w:val="000000"/>
          <w:sz w:val="24"/>
          <w:highlight w:val="none"/>
        </w:rPr>
      </w:pPr>
      <w:r>
        <w:rPr>
          <w:color w:val="000000"/>
          <w:sz w:val="24"/>
          <w:highlight w:val="none"/>
        </w:rPr>
        <w:t>注：</w:t>
      </w:r>
    </w:p>
    <w:p w14:paraId="55616356">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对磋商文件中的所有商务、技术要求，除本表所列明的所有偏离外，均视作供应商已对之理解和</w:t>
      </w:r>
      <w:r>
        <w:rPr>
          <w:rFonts w:hint="eastAsia"/>
          <w:sz w:val="24"/>
          <w:highlight w:val="none"/>
        </w:rPr>
        <w:t>响应</w:t>
      </w:r>
      <w:r>
        <w:rPr>
          <w:sz w:val="24"/>
          <w:highlight w:val="none"/>
        </w:rPr>
        <w:t>。此表中若无任何文字说明，内容为空白，则</w:t>
      </w:r>
      <w:r>
        <w:rPr>
          <w:b/>
          <w:sz w:val="24"/>
          <w:highlight w:val="none"/>
        </w:rPr>
        <w:t>响应无效</w:t>
      </w:r>
      <w:r>
        <w:rPr>
          <w:sz w:val="24"/>
          <w:highlight w:val="none"/>
        </w:rPr>
        <w:t>。</w:t>
      </w:r>
    </w:p>
    <w:p w14:paraId="339B93D1">
      <w:pPr>
        <w:tabs>
          <w:tab w:val="left" w:pos="1800"/>
          <w:tab w:val="left" w:pos="5580"/>
        </w:tabs>
        <w:jc w:val="left"/>
        <w:rPr>
          <w:rFonts w:hint="eastAsia"/>
          <w:sz w:val="24"/>
          <w:highlight w:val="none"/>
        </w:rPr>
      </w:pPr>
      <w:r>
        <w:rPr>
          <w:sz w:val="24"/>
          <w:highlight w:val="none"/>
        </w:rPr>
        <w:t>2.</w:t>
      </w:r>
      <w:r>
        <w:rPr>
          <w:rFonts w:hint="eastAsia" w:ascii="Times New Roman" w:hAnsi="Times New Roman" w:eastAsia="宋体" w:cs="Times New Roman"/>
          <w:sz w:val="24"/>
          <w:highlight w:val="none"/>
        </w:rPr>
        <w:t>“偏离情况”列应据实填写“正偏离”或“负偏离”。如完全满足招标文件要求，偏离情况填写“完全满足”即可。</w:t>
      </w:r>
    </w:p>
    <w:p w14:paraId="34BF93F5">
      <w:pPr>
        <w:tabs>
          <w:tab w:val="left" w:pos="1800"/>
          <w:tab w:val="left" w:pos="5580"/>
        </w:tabs>
        <w:jc w:val="left"/>
        <w:rPr>
          <w:color w:val="000000"/>
          <w:sz w:val="24"/>
          <w:highlight w:val="none"/>
        </w:rPr>
      </w:pPr>
    </w:p>
    <w:p w14:paraId="6FB16D19">
      <w:pPr>
        <w:tabs>
          <w:tab w:val="left" w:pos="1800"/>
          <w:tab w:val="left" w:pos="5580"/>
        </w:tabs>
        <w:jc w:val="left"/>
        <w:rPr>
          <w:color w:val="000000"/>
          <w:sz w:val="24"/>
          <w:highlight w:val="none"/>
        </w:rPr>
      </w:pPr>
    </w:p>
    <w:p w14:paraId="786775F7">
      <w:pPr>
        <w:rPr>
          <w:color w:val="000000"/>
          <w:sz w:val="24"/>
          <w:szCs w:val="20"/>
          <w:highlight w:val="none"/>
        </w:rPr>
      </w:pPr>
    </w:p>
    <w:p w14:paraId="451D5222">
      <w:pPr>
        <w:spacing w:before="25" w:after="25" w:line="360" w:lineRule="auto"/>
        <w:rPr>
          <w:color w:val="000000"/>
          <w:sz w:val="24"/>
          <w:highlight w:val="none"/>
          <w:lang w:val="zh-CN"/>
        </w:rPr>
      </w:pPr>
      <w:r>
        <w:rPr>
          <w:color w:val="000000"/>
          <w:sz w:val="24"/>
          <w:highlight w:val="none"/>
          <w:lang w:val="zh-CN"/>
        </w:rPr>
        <w:t xml:space="preserve">                  </w:t>
      </w:r>
    </w:p>
    <w:p w14:paraId="3C3C8CB7">
      <w:pPr>
        <w:spacing w:before="25" w:after="25" w:line="360" w:lineRule="auto"/>
        <w:rPr>
          <w:color w:val="000000"/>
          <w:sz w:val="24"/>
          <w:highlight w:val="none"/>
          <w:lang w:val="zh-CN"/>
        </w:rPr>
      </w:pPr>
      <w:r>
        <w:rPr>
          <w:color w:val="000000"/>
          <w:sz w:val="24"/>
          <w:highlight w:val="none"/>
        </w:rPr>
        <w:t>供应商名称（</w:t>
      </w:r>
      <w:r>
        <w:rPr>
          <w:rFonts w:hint="eastAsia" w:ascii="宋体" w:hAnsi="宋体" w:cs="楷体"/>
          <w:color w:val="000000"/>
          <w:sz w:val="24"/>
          <w:highlight w:val="none"/>
        </w:rPr>
        <w:t>加盖CA电子公章</w:t>
      </w:r>
      <w:r>
        <w:rPr>
          <w:color w:val="000000"/>
          <w:sz w:val="24"/>
          <w:highlight w:val="none"/>
        </w:rPr>
        <w:t>）</w:t>
      </w:r>
      <w:r>
        <w:rPr>
          <w:color w:val="000000"/>
          <w:sz w:val="24"/>
          <w:highlight w:val="none"/>
          <w:lang w:val="zh-CN"/>
        </w:rPr>
        <w:t>：    ____________</w:t>
      </w:r>
    </w:p>
    <w:p w14:paraId="40C5F76A">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7F391AC">
      <w:pPr>
        <w:spacing w:line="360" w:lineRule="auto"/>
        <w:outlineLvl w:val="2"/>
        <w:rPr>
          <w:color w:val="000000"/>
          <w:sz w:val="24"/>
          <w:szCs w:val="20"/>
          <w:highlight w:val="none"/>
        </w:rPr>
      </w:pPr>
      <w:r>
        <w:rPr>
          <w:color w:val="000000"/>
          <w:sz w:val="24"/>
          <w:szCs w:val="20"/>
          <w:highlight w:val="none"/>
        </w:rPr>
        <w:br w:type="page" w:clear="all"/>
      </w:r>
      <w:r>
        <w:rPr>
          <w:rFonts w:hint="eastAsia"/>
          <w:color w:val="000000"/>
          <w:sz w:val="24"/>
          <w:szCs w:val="20"/>
          <w:highlight w:val="none"/>
          <w:lang w:val="en-US" w:eastAsia="zh-CN"/>
        </w:rPr>
        <w:t>10</w:t>
      </w:r>
      <w:r>
        <w:rPr>
          <w:color w:val="000000"/>
          <w:sz w:val="24"/>
          <w:szCs w:val="20"/>
          <w:highlight w:val="none"/>
        </w:rPr>
        <w:t xml:space="preserve">  中小企业声明函</w:t>
      </w:r>
    </w:p>
    <w:p w14:paraId="225FDD02">
      <w:pPr>
        <w:tabs>
          <w:tab w:val="left" w:pos="5580"/>
        </w:tabs>
        <w:spacing w:line="360" w:lineRule="auto"/>
        <w:rPr>
          <w:sz w:val="24"/>
          <w:highlight w:val="none"/>
        </w:rPr>
      </w:pPr>
      <w:r>
        <w:rPr>
          <w:rFonts w:hint="eastAsia"/>
          <w:sz w:val="24"/>
          <w:highlight w:val="none"/>
        </w:rPr>
        <w:t>说明：</w:t>
      </w:r>
    </w:p>
    <w:p w14:paraId="602430B8">
      <w:pPr>
        <w:tabs>
          <w:tab w:val="left" w:pos="5580"/>
        </w:tabs>
        <w:spacing w:line="360" w:lineRule="auto"/>
        <w:rPr>
          <w:sz w:val="24"/>
          <w:highlight w:val="none"/>
        </w:rPr>
      </w:pPr>
      <w:r>
        <w:rPr>
          <w:rFonts w:hint="eastAsia"/>
          <w:sz w:val="24"/>
          <w:highlight w:val="none"/>
        </w:rPr>
        <w:t>1）供应商如是属于本项目所属行业的中型、小型、微型企业，残疾人福利性单位、监狱企业的情形的可提供此格式文件，未提供的将不享受有关政策。《中小企业声明函》由参加政府采购活动的供应商出具。联合体响应的，《中小企业声明函》由牵头人出具。</w:t>
      </w:r>
    </w:p>
    <w:p w14:paraId="1BD484F1">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D77655">
      <w:pPr>
        <w:tabs>
          <w:tab w:val="left" w:pos="5580"/>
        </w:tabs>
        <w:spacing w:line="360" w:lineRule="auto"/>
        <w:rPr>
          <w:rFonts w:hint="eastAsia"/>
          <w:sz w:val="24"/>
          <w:highlight w:val="none"/>
        </w:rPr>
      </w:pPr>
      <w:r>
        <w:rPr>
          <w:rFonts w:hint="eastAsia"/>
          <w:sz w:val="24"/>
          <w:highlight w:val="none"/>
        </w:rPr>
        <w:t>3）对于多标的的采购项目，供应商应充分、准确地了解所投产品制造企业信息。对相关情况了解不清楚的，不建议填报本声明函。</w:t>
      </w:r>
    </w:p>
    <w:p w14:paraId="1336723C">
      <w:pPr>
        <w:tabs>
          <w:tab w:val="left" w:pos="5580"/>
        </w:tabs>
        <w:spacing w:line="360" w:lineRule="auto"/>
        <w:rPr>
          <w:sz w:val="24"/>
          <w:highlight w:val="none"/>
        </w:rPr>
      </w:pPr>
      <w:r>
        <w:rPr>
          <w:rFonts w:hint="eastAsia"/>
          <w:sz w:val="24"/>
          <w:highlight w:val="none"/>
        </w:rPr>
        <w:t>4）中小企业认定标准以《关于印发中小企业划型标准规定的通知》（工信部联企业〔2011〕300号）文件规定为准。</w:t>
      </w:r>
    </w:p>
    <w:p w14:paraId="03278C12">
      <w:pPr>
        <w:tabs>
          <w:tab w:val="left" w:pos="5580"/>
        </w:tabs>
        <w:spacing w:line="360" w:lineRule="auto"/>
        <w:rPr>
          <w:rFonts w:hint="eastAsia"/>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工信部网址：</w:t>
      </w:r>
      <w:r>
        <w:rPr>
          <w:sz w:val="24"/>
          <w:highlight w:val="none"/>
        </w:rPr>
        <w:fldChar w:fldCharType="begin"/>
      </w:r>
      <w:r>
        <w:rPr>
          <w:sz w:val="24"/>
          <w:highlight w:val="none"/>
        </w:rPr>
        <w:instrText xml:space="preserve"> HYPERLINK "http://202.106.120.146/baosong/appweb/orgScale.html" </w:instrText>
      </w:r>
      <w:r>
        <w:rPr>
          <w:sz w:val="24"/>
          <w:highlight w:val="none"/>
        </w:rPr>
        <w:fldChar w:fldCharType="separate"/>
      </w:r>
      <w:r>
        <w:rPr>
          <w:rStyle w:val="258"/>
          <w:sz w:val="24"/>
          <w:highlight w:val="none"/>
        </w:rPr>
        <w:t>http://202.106.120.146/baosong/appweb/orgScale.html</w:t>
      </w:r>
      <w:r>
        <w:rPr>
          <w:sz w:val="24"/>
          <w:highlight w:val="none"/>
        </w:rPr>
        <w:fldChar w:fldCharType="end"/>
      </w:r>
      <w:r>
        <w:rPr>
          <w:rFonts w:hint="eastAsia"/>
          <w:sz w:val="24"/>
          <w:highlight w:val="none"/>
        </w:rPr>
        <w:t>）</w:t>
      </w:r>
    </w:p>
    <w:p w14:paraId="3D13F86F">
      <w:pPr>
        <w:tabs>
          <w:tab w:val="left" w:pos="5580"/>
        </w:tabs>
        <w:spacing w:line="360" w:lineRule="auto"/>
        <w:rPr>
          <w:rFonts w:hint="eastAsia" w:ascii="宋体" w:hAnsi="宋体"/>
          <w:b/>
          <w:sz w:val="24"/>
          <w:highlight w:val="none"/>
        </w:rPr>
      </w:pPr>
      <w:r>
        <w:rPr>
          <w:rFonts w:hint="eastAsia"/>
          <w:sz w:val="24"/>
          <w:highlight w:val="none"/>
        </w:rPr>
        <w:t>6）</w:t>
      </w:r>
      <w:r>
        <w:rPr>
          <w:rFonts w:ascii="宋体" w:hAnsi="宋体"/>
          <w:b/>
          <w:sz w:val="24"/>
          <w:highlight w:val="none"/>
        </w:rPr>
        <w:t>在货物采购项目中，供应商提供的货物既有中</w:t>
      </w:r>
      <w:r>
        <w:rPr>
          <w:rFonts w:hint="eastAsia" w:ascii="宋体" w:hAnsi="宋体"/>
          <w:b/>
          <w:sz w:val="24"/>
          <w:highlight w:val="none"/>
        </w:rPr>
        <w:t>型</w:t>
      </w:r>
      <w:r>
        <w:rPr>
          <w:rFonts w:ascii="宋体" w:hAnsi="宋体"/>
          <w:b/>
          <w:sz w:val="24"/>
          <w:highlight w:val="none"/>
        </w:rPr>
        <w:t>企业制造货物，也有</w:t>
      </w:r>
      <w:r>
        <w:rPr>
          <w:rFonts w:hint="eastAsia" w:ascii="宋体" w:hAnsi="宋体"/>
          <w:b/>
          <w:sz w:val="24"/>
          <w:highlight w:val="none"/>
        </w:rPr>
        <w:t>小微</w:t>
      </w:r>
      <w:r>
        <w:rPr>
          <w:rFonts w:ascii="宋体" w:hAnsi="宋体"/>
          <w:b/>
          <w:sz w:val="24"/>
          <w:highlight w:val="none"/>
        </w:rPr>
        <w:t>企业制造货物的，不享受</w:t>
      </w:r>
      <w:r>
        <w:rPr>
          <w:rFonts w:hint="eastAsia" w:ascii="宋体" w:hAnsi="宋体"/>
          <w:b/>
          <w:sz w:val="24"/>
          <w:highlight w:val="none"/>
        </w:rPr>
        <w:t>小微</w:t>
      </w:r>
      <w:r>
        <w:rPr>
          <w:rFonts w:ascii="宋体" w:hAnsi="宋体"/>
          <w:b/>
          <w:sz w:val="24"/>
          <w:highlight w:val="none"/>
        </w:rPr>
        <w:t>企业扶持政策</w:t>
      </w:r>
      <w:r>
        <w:rPr>
          <w:rFonts w:hint="eastAsia" w:ascii="宋体" w:hAnsi="宋体"/>
          <w:b/>
          <w:sz w:val="24"/>
          <w:highlight w:val="none"/>
        </w:rPr>
        <w:t>，不予价格扣除</w:t>
      </w:r>
      <w:r>
        <w:rPr>
          <w:rFonts w:ascii="宋体" w:hAnsi="宋体"/>
          <w:b/>
          <w:sz w:val="24"/>
          <w:highlight w:val="none"/>
        </w:rPr>
        <w:t>。</w:t>
      </w:r>
    </w:p>
    <w:p w14:paraId="1DA0379C">
      <w:pPr>
        <w:tabs>
          <w:tab w:val="left" w:pos="5580"/>
        </w:tabs>
        <w:spacing w:line="360" w:lineRule="auto"/>
        <w:rPr>
          <w:rFonts w:ascii="宋体" w:hAnsi="宋体"/>
          <w:b/>
          <w:sz w:val="24"/>
          <w:highlight w:val="none"/>
        </w:rPr>
      </w:pPr>
      <w:r>
        <w:rPr>
          <w:rFonts w:hint="eastAsia" w:ascii="宋体" w:hAnsi="宋体"/>
          <w:b/>
          <w:sz w:val="24"/>
          <w:highlight w:val="none"/>
        </w:rPr>
        <w:t>7）小微企业未提供声明函的，价格分评审将不予价格扣除。</w:t>
      </w:r>
    </w:p>
    <w:p w14:paraId="0607E64E">
      <w:pPr>
        <w:spacing w:before="240" w:after="240" w:line="360" w:lineRule="auto"/>
        <w:jc w:val="center"/>
        <w:rPr>
          <w:b/>
          <w:bCs/>
          <w:color w:val="000000"/>
          <w:sz w:val="36"/>
          <w:szCs w:val="36"/>
          <w:highlight w:val="none"/>
        </w:rPr>
      </w:pPr>
      <w:r>
        <w:rPr>
          <w:b/>
          <w:bCs/>
          <w:color w:val="000000"/>
          <w:sz w:val="24"/>
          <w:highlight w:val="none"/>
        </w:rPr>
        <w:br w:type="page" w:clear="all"/>
      </w:r>
      <w:r>
        <w:rPr>
          <w:rFonts w:hint="eastAsia"/>
          <w:b/>
          <w:bCs/>
          <w:color w:val="000000"/>
          <w:sz w:val="36"/>
          <w:szCs w:val="36"/>
          <w:highlight w:val="none"/>
        </w:rPr>
        <w:t>中小企业声明函（服务）格式</w:t>
      </w:r>
    </w:p>
    <w:p w14:paraId="453E1B3E">
      <w:pPr>
        <w:spacing w:line="570" w:lineRule="exact"/>
        <w:ind w:firstLine="360"/>
        <w:rPr>
          <w:rFonts w:hint="eastAsia"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本公司（联合体）郑重声明，根据《政府采购促进中小企业发展管理办法》(财库[2020]46号)的规定，本公司（联合体）参加常州市政府采购中心组织的</w:t>
      </w:r>
      <w:r>
        <w:rPr>
          <w:rFonts w:hint="eastAsia" w:ascii="仿宋_GB2312" w:hAnsi="宋体" w:eastAsia="仿宋_GB2312"/>
          <w:sz w:val="24"/>
          <w:highlight w:val="none"/>
          <w:u w:val="single"/>
        </w:rPr>
        <w:t>（采购单位名称①）</w:t>
      </w:r>
      <w:r>
        <w:rPr>
          <w:rFonts w:hint="eastAsia" w:ascii="仿宋_GB2312" w:hAnsi="宋体" w:eastAsia="仿宋_GB2312"/>
          <w:sz w:val="24"/>
          <w:highlight w:val="none"/>
        </w:rPr>
        <w:t>采购编号为</w:t>
      </w:r>
      <w:r>
        <w:rPr>
          <w:rFonts w:hint="eastAsia" w:ascii="仿宋_GB2312" w:hAnsi="宋体" w:eastAsia="仿宋_GB2312"/>
          <w:sz w:val="24"/>
          <w:highlight w:val="none"/>
          <w:u w:val="single"/>
        </w:rPr>
        <w:t>②</w:t>
      </w:r>
      <w:r>
        <w:rPr>
          <w:rFonts w:hint="eastAsia" w:ascii="仿宋_GB2312" w:hAnsi="宋体" w:eastAsia="仿宋_GB2312"/>
          <w:sz w:val="24"/>
          <w:highlight w:val="none"/>
        </w:rPr>
        <w:t>，</w:t>
      </w:r>
      <w:r>
        <w:rPr>
          <w:rFonts w:hint="eastAsia" w:ascii="仿宋_GB2312" w:hAnsi="宋体" w:eastAsia="仿宋_GB2312"/>
          <w:sz w:val="24"/>
          <w:highlight w:val="none"/>
          <w:u w:val="single"/>
        </w:rPr>
        <w:t>（项目名称③）（分包号：④）</w:t>
      </w:r>
      <w:r>
        <w:rPr>
          <w:rFonts w:hint="eastAsia" w:ascii="仿宋_GB2312" w:hAnsi="宋体" w:eastAsia="仿宋_GB2312"/>
          <w:sz w:val="24"/>
          <w:highlight w:val="none"/>
        </w:rPr>
        <w:t>的采购活动，服务全部由符合政策的中小企业承接（或者：工程的施工单位全部为符合政策要求的中小企业）。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14:paraId="2DE6174E">
      <w:pPr>
        <w:spacing w:line="570" w:lineRule="exact"/>
        <w:ind w:firstLine="360"/>
        <w:rPr>
          <w:rFonts w:hint="eastAsia" w:ascii="仿宋_GB2312" w:hAnsi="宋体" w:eastAsia="仿宋_GB2312"/>
          <w:i/>
          <w:sz w:val="24"/>
          <w:highlight w:val="none"/>
          <w:u w:val="single"/>
        </w:rPr>
      </w:pPr>
      <w:r>
        <w:rPr>
          <w:rFonts w:hint="eastAsia" w:ascii="仿宋_GB2312" w:hAnsi="宋体" w:eastAsia="仿宋_GB2312"/>
          <w:sz w:val="24"/>
          <w:highlight w:val="none"/>
        </w:rPr>
        <w:t>1.</w:t>
      </w:r>
      <w:r>
        <w:rPr>
          <w:rFonts w:hint="eastAsia" w:ascii="仿宋_GB2312" w:hAnsi="宋体" w:eastAsia="仿宋_GB2312"/>
          <w:sz w:val="24"/>
          <w:highlight w:val="none"/>
          <w:u w:val="single"/>
        </w:rPr>
        <w:t>（标的名称⑤）</w:t>
      </w:r>
      <w:r>
        <w:rPr>
          <w:rFonts w:hint="eastAsia" w:ascii="仿宋_GB2312" w:hAnsi="宋体" w:eastAsia="仿宋_GB2312"/>
          <w:i/>
          <w:sz w:val="24"/>
          <w:highlight w:val="none"/>
        </w:rPr>
        <w:t>，</w:t>
      </w:r>
      <w:r>
        <w:rPr>
          <w:rFonts w:hint="eastAsia" w:ascii="仿宋_GB2312" w:hAnsi="宋体" w:eastAsia="仿宋_GB2312"/>
          <w:sz w:val="24"/>
          <w:highlight w:val="none"/>
        </w:rPr>
        <w:t>属于</w:t>
      </w:r>
      <w:r>
        <w:rPr>
          <w:rFonts w:hint="eastAsia" w:ascii="仿宋_GB2312" w:hAnsi="宋体" w:eastAsia="仿宋_GB2312" w:cs="方正仿宋_GB18030"/>
          <w:sz w:val="24"/>
          <w:highlight w:val="none"/>
          <w:u w:val="single"/>
        </w:rPr>
        <w:t>（采购文件中明确的所属行业</w:t>
      </w:r>
      <w:r>
        <w:rPr>
          <w:rFonts w:hint="eastAsia" w:ascii="仿宋_GB2312" w:hAnsi="宋体" w:eastAsia="仿宋_GB2312"/>
          <w:color w:val="000000"/>
          <w:sz w:val="24"/>
          <w:highlight w:val="none"/>
          <w:u w:val="single"/>
        </w:rPr>
        <w:t>⑥</w:t>
      </w:r>
      <w:r>
        <w:rPr>
          <w:rFonts w:hint="eastAsia" w:ascii="仿宋_GB2312" w:hAnsi="宋体" w:eastAsia="仿宋_GB2312" w:cs="方正仿宋_GB18030"/>
          <w:sz w:val="24"/>
          <w:highlight w:val="none"/>
          <w:u w:val="single"/>
        </w:rPr>
        <w:t>）</w:t>
      </w:r>
      <w:r>
        <w:rPr>
          <w:rFonts w:hint="eastAsia" w:ascii="仿宋_GB2312" w:hAnsi="宋体" w:eastAsia="仿宋_GB2312"/>
          <w:sz w:val="24"/>
          <w:highlight w:val="none"/>
        </w:rPr>
        <w:t>行业；承接（承建）企业为</w:t>
      </w:r>
      <w:r>
        <w:rPr>
          <w:rFonts w:hint="eastAsia" w:ascii="仿宋_GB2312" w:hAnsi="宋体" w:eastAsia="仿宋_GB2312"/>
          <w:sz w:val="24"/>
          <w:highlight w:val="none"/>
          <w:u w:val="single"/>
        </w:rPr>
        <w:t>（企业名称⑦）</w:t>
      </w:r>
      <w:r>
        <w:rPr>
          <w:rFonts w:hint="eastAsia" w:ascii="仿宋_GB2312" w:hAnsi="宋体" w:eastAsia="仿宋_GB2312"/>
          <w:sz w:val="24"/>
          <w:highlight w:val="none"/>
        </w:rPr>
        <w:t>，从业人员</w:t>
      </w:r>
      <w:r>
        <w:rPr>
          <w:rFonts w:hint="eastAsia" w:ascii="仿宋_GB2312" w:hAnsi="宋体" w:eastAsia="仿宋_GB2312"/>
          <w:sz w:val="24"/>
          <w:highlight w:val="none"/>
          <w:u w:val="single"/>
        </w:rPr>
        <w:t>⑧</w:t>
      </w:r>
      <w:r>
        <w:rPr>
          <w:rFonts w:hint="eastAsia" w:ascii="仿宋_GB2312" w:hAnsi="宋体" w:eastAsia="仿宋_GB2312"/>
          <w:sz w:val="24"/>
          <w:highlight w:val="none"/>
        </w:rPr>
        <w:t>人，营业收入为</w:t>
      </w:r>
      <w:r>
        <w:rPr>
          <w:rFonts w:hint="eastAsia" w:ascii="仿宋_GB2312" w:hAnsi="宋体" w:eastAsia="仿宋_GB2312"/>
          <w:sz w:val="24"/>
          <w:highlight w:val="none"/>
          <w:u w:val="single"/>
        </w:rPr>
        <w:t>⑨</w:t>
      </w:r>
      <w:r>
        <w:rPr>
          <w:rFonts w:hint="eastAsia" w:ascii="仿宋_GB2312" w:hAnsi="宋体" w:eastAsia="仿宋_GB2312"/>
          <w:sz w:val="24"/>
          <w:highlight w:val="none"/>
        </w:rPr>
        <w:t>万元，资产总额为</w:t>
      </w:r>
      <w:r>
        <w:rPr>
          <w:rFonts w:hint="eastAsia" w:ascii="仿宋_GB2312" w:hAnsi="宋体" w:eastAsia="仿宋_GB2312"/>
          <w:sz w:val="24"/>
          <w:highlight w:val="none"/>
          <w:u w:val="single"/>
        </w:rPr>
        <w:t>⑩</w:t>
      </w:r>
      <w:r>
        <w:rPr>
          <w:rFonts w:hint="eastAsia" w:ascii="仿宋_GB2312" w:hAnsi="宋体" w:eastAsia="仿宋_GB2312"/>
          <w:sz w:val="24"/>
          <w:highlight w:val="none"/>
        </w:rPr>
        <w:t>万元，属于</w:t>
      </w:r>
      <w:r>
        <w:rPr>
          <w:rFonts w:hint="eastAsia" w:ascii="仿宋_GB2312" w:hAnsi="宋体" w:eastAsia="仿宋_GB2312"/>
          <w:sz w:val="24"/>
          <w:highlight w:val="none"/>
          <w:u w:val="single"/>
        </w:rPr>
        <w:t>（中型企业、小型企业、微型企业</w:t>
      </w:r>
      <w:r>
        <w:rPr>
          <w:rFonts w:ascii="仿宋_GB2312" w:hAnsi="宋体" w:eastAsia="仿宋_GB2312"/>
          <w:sz w:val="24"/>
          <w:highlight w:val="none"/>
          <w:u w:val="single"/>
        </w:rPr>
        <w:t>⑪</w:t>
      </w:r>
      <w:r>
        <w:rPr>
          <w:rFonts w:hint="eastAsia" w:ascii="仿宋_GB2312" w:hAnsi="宋体" w:eastAsia="仿宋_GB2312"/>
          <w:sz w:val="24"/>
          <w:highlight w:val="none"/>
          <w:u w:val="single"/>
        </w:rPr>
        <w:t>）；</w:t>
      </w:r>
    </w:p>
    <w:p w14:paraId="5F7D18CC">
      <w:pPr>
        <w:spacing w:line="570" w:lineRule="exact"/>
        <w:ind w:firstLine="360"/>
        <w:rPr>
          <w:rFonts w:hint="eastAsia" w:ascii="仿宋_GB2312" w:hAnsi="宋体" w:eastAsia="仿宋_GB2312"/>
          <w:i/>
          <w:sz w:val="24"/>
          <w:highlight w:val="none"/>
          <w:u w:val="single"/>
        </w:rPr>
      </w:pPr>
      <w:r>
        <w:rPr>
          <w:rFonts w:hint="eastAsia" w:ascii="仿宋_GB2312" w:hAnsi="宋体" w:eastAsia="仿宋_GB2312"/>
          <w:sz w:val="24"/>
          <w:highlight w:val="none"/>
        </w:rPr>
        <w:t>2.</w:t>
      </w:r>
      <w:r>
        <w:rPr>
          <w:rFonts w:hint="eastAsia" w:ascii="仿宋_GB2312" w:hAnsi="宋体" w:eastAsia="仿宋_GB2312"/>
          <w:sz w:val="24"/>
          <w:highlight w:val="none"/>
          <w:u w:val="single"/>
        </w:rPr>
        <w:t>（标的名称）</w:t>
      </w:r>
      <w:r>
        <w:rPr>
          <w:rFonts w:hint="eastAsia" w:ascii="仿宋_GB2312" w:hAnsi="宋体" w:eastAsia="仿宋_GB2312"/>
          <w:i/>
          <w:sz w:val="24"/>
          <w:highlight w:val="none"/>
        </w:rPr>
        <w:t>，</w:t>
      </w:r>
      <w:r>
        <w:rPr>
          <w:rFonts w:hint="eastAsia" w:ascii="仿宋_GB2312" w:hAnsi="宋体" w:eastAsia="仿宋_GB2312"/>
          <w:sz w:val="24"/>
          <w:highlight w:val="none"/>
        </w:rPr>
        <w:t>属于</w:t>
      </w:r>
      <w:r>
        <w:rPr>
          <w:rFonts w:hint="eastAsia" w:ascii="仿宋_GB2312" w:hAnsi="宋体" w:eastAsia="仿宋_GB2312" w:cs="方正仿宋_GB18030"/>
          <w:sz w:val="24"/>
          <w:highlight w:val="none"/>
          <w:u w:val="single"/>
        </w:rPr>
        <w:t>（采购文件中明确的所属行业）</w:t>
      </w:r>
      <w:r>
        <w:rPr>
          <w:rFonts w:hint="eastAsia" w:ascii="仿宋_GB2312" w:hAnsi="宋体" w:eastAsia="仿宋_GB2312"/>
          <w:sz w:val="24"/>
          <w:highlight w:val="none"/>
        </w:rPr>
        <w:t>行业；承接（承建）企业为</w:t>
      </w:r>
      <w:r>
        <w:rPr>
          <w:rFonts w:hint="eastAsia" w:ascii="仿宋_GB2312" w:hAnsi="宋体" w:eastAsia="仿宋_GB2312"/>
          <w:sz w:val="24"/>
          <w:highlight w:val="none"/>
          <w:u w:val="single"/>
        </w:rPr>
        <w:t>（企业名称）</w:t>
      </w:r>
      <w:r>
        <w:rPr>
          <w:rFonts w:hint="eastAsia" w:ascii="仿宋_GB2312" w:hAnsi="宋体" w:eastAsia="仿宋_GB2312"/>
          <w:sz w:val="24"/>
          <w:highlight w:val="none"/>
        </w:rPr>
        <w:t>，从业人员</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hint="eastAsia" w:ascii="仿宋_GB2312" w:hAnsi="宋体" w:eastAsia="仿宋_GB2312"/>
          <w:sz w:val="24"/>
          <w:highlight w:val="none"/>
          <w:u w:val="single"/>
        </w:rPr>
        <w:t>（中型企业、小型企业、微型企业）；</w:t>
      </w:r>
    </w:p>
    <w:p w14:paraId="69DAC7FA">
      <w:pPr>
        <w:spacing w:line="570" w:lineRule="exact"/>
        <w:ind w:firstLine="360"/>
        <w:rPr>
          <w:rFonts w:hint="eastAsia" w:ascii="仿宋_GB2312" w:hAnsi="宋体" w:eastAsia="仿宋_GB2312"/>
          <w:sz w:val="24"/>
          <w:highlight w:val="none"/>
        </w:rPr>
      </w:pPr>
      <w:r>
        <w:rPr>
          <w:rFonts w:hint="eastAsia" w:ascii="仿宋_GB2312" w:hAnsi="宋体" w:eastAsia="仿宋_GB2312"/>
          <w:sz w:val="24"/>
          <w:highlight w:val="none"/>
        </w:rPr>
        <w:t>……</w:t>
      </w:r>
    </w:p>
    <w:p w14:paraId="41D5E156">
      <w:pPr>
        <w:spacing w:line="570" w:lineRule="exact"/>
        <w:ind w:firstLine="360"/>
        <w:rPr>
          <w:rFonts w:hint="eastAsia"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480807FF">
      <w:pPr>
        <w:spacing w:line="570" w:lineRule="exact"/>
        <w:ind w:firstLine="360"/>
        <w:rPr>
          <w:rFonts w:hint="eastAsia"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70A7E1CD">
      <w:pPr>
        <w:spacing w:line="570" w:lineRule="exact"/>
        <w:ind w:right="180" w:firstLine="360"/>
        <w:jc w:val="right"/>
        <w:rPr>
          <w:rFonts w:hint="eastAsia" w:ascii="仿宋_GB2312" w:hAnsi="宋体" w:eastAsia="仿宋_GB2312"/>
          <w:sz w:val="24"/>
          <w:highlight w:val="none"/>
        </w:rPr>
      </w:pPr>
      <w:r>
        <w:rPr>
          <w:rFonts w:hint="eastAsia" w:ascii="仿宋_GB2312" w:hAnsi="宋体" w:eastAsia="仿宋_GB2312"/>
          <w:sz w:val="24"/>
          <w:highlight w:val="none"/>
        </w:rPr>
        <w:t>企业名称（加盖CA电子公章）</w:t>
      </w:r>
      <w:r>
        <w:rPr>
          <w:rFonts w:ascii="Cambria Math" w:hAnsi="Cambria Math" w:cs="Cambria Math"/>
          <w:sz w:val="24"/>
          <w:highlight w:val="none"/>
        </w:rPr>
        <w:t>⑫</w:t>
      </w:r>
      <w:r>
        <w:rPr>
          <w:rFonts w:hint="eastAsia" w:ascii="仿宋_GB2312" w:hAnsi="宋体" w:eastAsia="仿宋_GB2312"/>
          <w:sz w:val="24"/>
          <w:highlight w:val="none"/>
        </w:rPr>
        <w:t>：</w:t>
      </w:r>
    </w:p>
    <w:p w14:paraId="68B323F2">
      <w:pPr>
        <w:spacing w:line="570" w:lineRule="exact"/>
        <w:ind w:right="480" w:firstLine="5400"/>
        <w:rPr>
          <w:rFonts w:hint="eastAsia" w:ascii="仿宋_GB2312" w:hAnsi="宋体" w:eastAsia="仿宋_GB2312"/>
          <w:sz w:val="24"/>
          <w:highlight w:val="none"/>
        </w:rPr>
      </w:pPr>
      <w:r>
        <w:rPr>
          <w:rFonts w:hint="eastAsia" w:ascii="仿宋_GB2312" w:hAnsi="宋体" w:eastAsia="仿宋_GB2312"/>
          <w:sz w:val="24"/>
          <w:highlight w:val="none"/>
        </w:rPr>
        <w:t>日  期：</w:t>
      </w:r>
    </w:p>
    <w:p w14:paraId="100D5689">
      <w:pPr>
        <w:spacing w:line="570" w:lineRule="exact"/>
        <w:rPr>
          <w:rFonts w:hint="eastAsia" w:ascii="仿宋_GB2312" w:hAnsi="宋体" w:eastAsia="仿宋_GB2312"/>
          <w:sz w:val="24"/>
          <w:highlight w:val="none"/>
        </w:rPr>
      </w:pPr>
    </w:p>
    <w:p w14:paraId="104AFC5F">
      <w:pPr>
        <w:spacing w:line="570" w:lineRule="exact"/>
        <w:rPr>
          <w:rFonts w:hint="eastAsia" w:ascii="仿宋_GB2312" w:hAnsi="宋体" w:eastAsia="仿宋_GB2312" w:cs="黑体"/>
          <w:b/>
          <w:sz w:val="24"/>
          <w:highlight w:val="none"/>
        </w:rPr>
      </w:pPr>
    </w:p>
    <w:p w14:paraId="37661AB2">
      <w:pPr>
        <w:spacing w:line="570" w:lineRule="exact"/>
        <w:rPr>
          <w:rFonts w:hint="eastAsia" w:ascii="仿宋_GB2312" w:hAnsi="宋体" w:eastAsia="仿宋_GB2312" w:cs="黑体"/>
          <w:b/>
          <w:sz w:val="24"/>
          <w:highlight w:val="none"/>
        </w:rPr>
      </w:pPr>
    </w:p>
    <w:p w14:paraId="2EF60B92">
      <w:pPr>
        <w:spacing w:line="570" w:lineRule="exact"/>
        <w:rPr>
          <w:rFonts w:hint="eastAsia" w:ascii="黑体" w:hAnsi="黑体" w:eastAsia="黑体" w:cs="黑体"/>
          <w:sz w:val="24"/>
          <w:highlight w:val="none"/>
        </w:rPr>
      </w:pPr>
      <w:r>
        <w:rPr>
          <w:rFonts w:hint="eastAsia" w:ascii="黑体" w:hAnsi="黑体" w:eastAsia="黑体" w:cs="黑体"/>
          <w:sz w:val="24"/>
          <w:highlight w:val="none"/>
        </w:rPr>
        <w:t>填写说明：</w:t>
      </w:r>
    </w:p>
    <w:p w14:paraId="0128BDF2">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方正仿宋_GB18030"/>
          <w:sz w:val="24"/>
          <w:highlight w:val="none"/>
        </w:rPr>
        <w:t>1.（采购单位名称①）：填写本项目采购人单位名称，如常州市XXX局。</w:t>
      </w:r>
    </w:p>
    <w:p w14:paraId="65D3F2EA">
      <w:pPr>
        <w:spacing w:line="570" w:lineRule="exact"/>
        <w:ind w:firstLine="480"/>
        <w:rPr>
          <w:rFonts w:hint="eastAsia" w:ascii="仿宋_GB2312" w:hAnsi="宋体" w:eastAsia="仿宋_GB2312" w:cs="黑体"/>
          <w:sz w:val="24"/>
          <w:highlight w:val="none"/>
        </w:rPr>
      </w:pPr>
      <w:r>
        <w:rPr>
          <w:rFonts w:hint="eastAsia" w:ascii="仿宋_GB2312" w:hAnsi="宋体" w:eastAsia="仿宋_GB2312" w:cs="黑体"/>
          <w:sz w:val="24"/>
          <w:highlight w:val="none"/>
        </w:rPr>
        <w:t>2.采购编号为②：填写本项目编号，如JSZC-3204XX-SSCG-G20XX-XX。</w:t>
      </w:r>
    </w:p>
    <w:p w14:paraId="18D12DFC">
      <w:pPr>
        <w:spacing w:line="570" w:lineRule="exact"/>
        <w:ind w:firstLine="480"/>
        <w:rPr>
          <w:rFonts w:hint="eastAsia" w:ascii="仿宋_GB2312" w:hAnsi="宋体" w:eastAsia="仿宋_GB2312" w:cs="黑体"/>
          <w:sz w:val="24"/>
          <w:highlight w:val="none"/>
        </w:rPr>
      </w:pPr>
      <w:r>
        <w:rPr>
          <w:rFonts w:hint="eastAsia" w:ascii="仿宋_GB2312" w:hAnsi="宋体" w:eastAsia="仿宋_GB2312" w:cs="黑体"/>
          <w:sz w:val="24"/>
          <w:highlight w:val="none"/>
        </w:rPr>
        <w:t>3.（项目名称③）：填写本项目名称，如常州市XXX项目。</w:t>
      </w:r>
    </w:p>
    <w:p w14:paraId="4B97F5B1">
      <w:pPr>
        <w:spacing w:line="570" w:lineRule="exact"/>
        <w:ind w:firstLine="480"/>
        <w:rPr>
          <w:rFonts w:hint="eastAsia" w:ascii="仿宋_GB2312" w:hAnsi="宋体" w:eastAsia="仿宋_GB2312" w:cs="黑体"/>
          <w:sz w:val="24"/>
          <w:highlight w:val="none"/>
        </w:rPr>
      </w:pPr>
      <w:r>
        <w:rPr>
          <w:rFonts w:hint="eastAsia" w:ascii="仿宋_GB2312" w:hAnsi="宋体" w:eastAsia="仿宋_GB2312" w:cs="黑体"/>
          <w:sz w:val="24"/>
          <w:highlight w:val="none"/>
        </w:rPr>
        <w:t>4.（分包号：</w:t>
      </w:r>
      <w:r>
        <w:rPr>
          <w:rFonts w:hint="eastAsia" w:ascii="仿宋_GB2312" w:hAnsi="宋体" w:eastAsia="仿宋_GB2312"/>
          <w:color w:val="000000"/>
          <w:sz w:val="24"/>
          <w:highlight w:val="none"/>
        </w:rPr>
        <w:t>④</w:t>
      </w:r>
      <w:r>
        <w:rPr>
          <w:rFonts w:hint="eastAsia" w:ascii="仿宋_GB2312" w:hAnsi="宋体" w:eastAsia="仿宋_GB2312" w:cs="黑体"/>
          <w:sz w:val="24"/>
          <w:highlight w:val="none"/>
        </w:rPr>
        <w:t>）：填写分包编号，如有分包的，分别填写分包号，没有的填“无”。</w:t>
      </w:r>
    </w:p>
    <w:p w14:paraId="2D76B00A">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黑体"/>
          <w:sz w:val="24"/>
          <w:highlight w:val="none"/>
        </w:rPr>
        <w:t>5.（标的名称</w:t>
      </w:r>
      <w:r>
        <w:rPr>
          <w:rFonts w:hint="eastAsia" w:ascii="仿宋_GB2312" w:hAnsi="宋体" w:eastAsia="仿宋_GB2312"/>
          <w:color w:val="000000"/>
          <w:sz w:val="24"/>
          <w:highlight w:val="none"/>
        </w:rPr>
        <w:t>⑤</w:t>
      </w:r>
      <w:r>
        <w:rPr>
          <w:rFonts w:hint="eastAsia" w:ascii="仿宋_GB2312" w:hAnsi="宋体" w:eastAsia="仿宋_GB2312" w:cs="黑体"/>
          <w:sz w:val="24"/>
          <w:highlight w:val="none"/>
        </w:rPr>
        <w:t>）：填写本项目标的名称，如有产品清单的请根据采购文件“第四章采购需求”-“2. 服务内容及要求/货物技术要求”-“2.2产品清单”中列出的名称进行填写，如：物业服务、保安服务、审计服务等；如没有产品清单的可以填项目名称。</w:t>
      </w:r>
    </w:p>
    <w:p w14:paraId="69029BB6">
      <w:pPr>
        <w:spacing w:line="570" w:lineRule="exact"/>
        <w:ind w:firstLine="480"/>
        <w:rPr>
          <w:rFonts w:hint="eastAsia" w:ascii="仿宋_GB2312" w:hAnsi="宋体" w:eastAsia="仿宋_GB2312" w:cs="黑体"/>
          <w:sz w:val="24"/>
          <w:highlight w:val="none"/>
        </w:rPr>
      </w:pPr>
      <w:r>
        <w:rPr>
          <w:rFonts w:hint="eastAsia" w:ascii="仿宋_GB2312" w:hAnsi="宋体" w:eastAsia="仿宋_GB2312" w:cs="黑体"/>
          <w:sz w:val="24"/>
          <w:highlight w:val="none"/>
        </w:rPr>
        <w:t>6.（采购文件中明确的所属行业⑥）：填写本项目采购标的所属行业。须根据采购文件“第四章采购需求”表格中列明的所属行业进行填写。如：软件和信息技术服务业、租赁和商务服务业等。</w:t>
      </w:r>
    </w:p>
    <w:p w14:paraId="05CD1665">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方正仿宋_GB18030"/>
          <w:sz w:val="24"/>
          <w:highlight w:val="none"/>
        </w:rPr>
        <w:t>7.（企业名称</w:t>
      </w:r>
      <w:r>
        <w:rPr>
          <w:rFonts w:hint="eastAsia" w:ascii="仿宋_GB2312" w:hAnsi="宋体" w:eastAsia="仿宋_GB2312"/>
          <w:color w:val="000000"/>
          <w:sz w:val="24"/>
          <w:highlight w:val="none"/>
        </w:rPr>
        <w:t>⑦</w:t>
      </w:r>
      <w:r>
        <w:rPr>
          <w:rFonts w:hint="eastAsia" w:ascii="仿宋_GB2312" w:hAnsi="宋体" w:eastAsia="仿宋_GB2312" w:cs="方正仿宋_GB18030"/>
          <w:sz w:val="24"/>
          <w:highlight w:val="none"/>
        </w:rPr>
        <w:t>）：填写</w:t>
      </w:r>
      <w:r>
        <w:rPr>
          <w:rFonts w:hint="eastAsia" w:ascii="仿宋_GB2312" w:hAnsi="宋体" w:eastAsia="仿宋_GB2312" w:cs="方正仿宋_GB18030"/>
          <w:b/>
          <w:bCs/>
          <w:sz w:val="24"/>
          <w:highlight w:val="none"/>
        </w:rPr>
        <w:t>投标人或供应商的名称</w:t>
      </w:r>
      <w:r>
        <w:rPr>
          <w:rFonts w:hint="eastAsia" w:ascii="仿宋_GB2312" w:hAnsi="宋体" w:eastAsia="仿宋_GB2312" w:cs="方正仿宋_GB18030"/>
          <w:sz w:val="24"/>
          <w:highlight w:val="none"/>
        </w:rPr>
        <w:t>，如XXX公司。</w:t>
      </w:r>
    </w:p>
    <w:p w14:paraId="31E11E77">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方正仿宋_GB18030"/>
          <w:sz w:val="24"/>
          <w:highlight w:val="none"/>
        </w:rPr>
        <w:t>8.从业人员</w:t>
      </w:r>
      <w:r>
        <w:rPr>
          <w:rFonts w:hint="eastAsia" w:ascii="仿宋_GB2312" w:hAnsi="宋体" w:eastAsia="仿宋_GB2312"/>
          <w:color w:val="000000"/>
          <w:sz w:val="24"/>
          <w:highlight w:val="none"/>
        </w:rPr>
        <w:t>⑧</w:t>
      </w:r>
      <w:r>
        <w:rPr>
          <w:rFonts w:hint="eastAsia" w:ascii="仿宋_GB2312" w:hAnsi="宋体" w:eastAsia="仿宋_GB2312" w:cs="方正仿宋_GB18030"/>
          <w:sz w:val="24"/>
          <w:highlight w:val="none"/>
        </w:rPr>
        <w:t>人，营业收入为⑨万元，资产总额为⑩万元：填报</w:t>
      </w:r>
      <w:r>
        <w:rPr>
          <w:rFonts w:hint="eastAsia" w:ascii="仿宋_GB2312" w:hAnsi="宋体" w:eastAsia="仿宋_GB2312" w:cs="方正仿宋_GB18030"/>
          <w:b/>
          <w:bCs/>
          <w:sz w:val="24"/>
          <w:highlight w:val="none"/>
        </w:rPr>
        <w:t>投标人或供应商</w:t>
      </w:r>
      <w:r>
        <w:rPr>
          <w:rFonts w:hint="eastAsia" w:ascii="仿宋_GB2312" w:hAnsi="宋体" w:eastAsia="仿宋_GB2312" w:cs="方正仿宋_GB18030"/>
          <w:sz w:val="24"/>
          <w:highlight w:val="none"/>
        </w:rPr>
        <w:t>的从业人员、营业收入、资产总额上一年度数据，无上一年度数据的新成立企业可不填报。</w:t>
      </w:r>
    </w:p>
    <w:p w14:paraId="682BE710">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方正仿宋_GB18030"/>
          <w:sz w:val="24"/>
          <w:highlight w:val="none"/>
        </w:rPr>
        <w:t>9.（中型企业、小型企业、微型企业</w:t>
      </w:r>
      <w:r>
        <w:rPr>
          <w:rFonts w:ascii="仿宋_GB2312" w:hAnsi="宋体" w:eastAsia="仿宋_GB2312"/>
          <w:sz w:val="24"/>
          <w:highlight w:val="none"/>
          <w:u w:val="single"/>
        </w:rPr>
        <w:t>⑪</w:t>
      </w:r>
      <w:r>
        <w:rPr>
          <w:rFonts w:hint="eastAsia" w:ascii="仿宋_GB2312" w:hAnsi="宋体" w:eastAsia="仿宋_GB2312" w:cs="方正仿宋_GB18030"/>
          <w:sz w:val="24"/>
          <w:highlight w:val="none"/>
        </w:rPr>
        <w:t>）：根据</w:t>
      </w:r>
      <w:r>
        <w:rPr>
          <w:rFonts w:hint="eastAsia" w:ascii="仿宋_GB2312" w:hAnsi="宋体" w:eastAsia="仿宋_GB2312" w:cs="方正仿宋_GB18030"/>
          <w:b/>
          <w:bCs/>
          <w:sz w:val="24"/>
          <w:highlight w:val="none"/>
        </w:rPr>
        <w:t>投标人或供应商</w:t>
      </w:r>
      <w:r>
        <w:rPr>
          <w:rFonts w:hint="eastAsia" w:ascii="仿宋_GB2312" w:hAnsi="宋体" w:eastAsia="仿宋_GB2312" w:cs="方正仿宋_GB18030"/>
          <w:sz w:val="24"/>
          <w:highlight w:val="none"/>
        </w:rPr>
        <w:t>的企业规模情况填写中型企业、小型企业或微型企业</w:t>
      </w:r>
      <w:r>
        <w:rPr>
          <w:rFonts w:hint="eastAsia" w:ascii="仿宋_GB2312" w:hAnsi="宋体" w:eastAsia="仿宋_GB2312" w:cs="方正仿宋_GB18030"/>
          <w:b/>
          <w:bCs/>
          <w:sz w:val="24"/>
          <w:highlight w:val="none"/>
        </w:rPr>
        <w:t>（只能填写三种其中的一种）</w:t>
      </w:r>
      <w:r>
        <w:rPr>
          <w:rFonts w:hint="eastAsia" w:ascii="仿宋_GB2312" w:hAnsi="宋体" w:eastAsia="仿宋_GB2312" w:cs="方正仿宋_GB18030"/>
          <w:sz w:val="24"/>
          <w:highlight w:val="none"/>
        </w:rPr>
        <w:t>。中小企业划分见《关于印发中小企业划型标准规定的通知》（工信部联企业〔2011〕300号) 。</w:t>
      </w:r>
    </w:p>
    <w:p w14:paraId="3442677B">
      <w:pPr>
        <w:spacing w:line="570" w:lineRule="exact"/>
        <w:ind w:firstLine="480"/>
        <w:rPr>
          <w:rFonts w:hint="eastAsia" w:ascii="仿宋_GB2312" w:hAnsi="宋体" w:eastAsia="仿宋_GB2312" w:cs="方正仿宋_GB18030"/>
          <w:sz w:val="24"/>
          <w:highlight w:val="none"/>
        </w:rPr>
      </w:pPr>
      <w:r>
        <w:rPr>
          <w:rFonts w:hint="eastAsia" w:ascii="仿宋_GB2312" w:hAnsi="宋体" w:eastAsia="仿宋_GB2312" w:cs="方正仿宋_GB18030"/>
          <w:sz w:val="24"/>
          <w:highlight w:val="none"/>
        </w:rPr>
        <w:t>10.企业名称（盖章）</w:t>
      </w:r>
      <w:r>
        <w:rPr>
          <w:rFonts w:ascii="Cambria Math" w:hAnsi="Cambria Math" w:cs="Cambria Math"/>
          <w:sz w:val="24"/>
          <w:highlight w:val="none"/>
        </w:rPr>
        <w:t>⑫</w:t>
      </w:r>
      <w:r>
        <w:rPr>
          <w:rFonts w:hint="eastAsia" w:ascii="仿宋_GB2312" w:hAnsi="宋体" w:eastAsia="仿宋_GB2312" w:cs="方正仿宋_GB18030"/>
          <w:sz w:val="24"/>
          <w:highlight w:val="none"/>
        </w:rPr>
        <w:t>：</w:t>
      </w:r>
      <w:r>
        <w:rPr>
          <w:rFonts w:hint="eastAsia" w:ascii="仿宋_GB2312" w:hAnsi="宋体" w:eastAsia="仿宋_GB2312"/>
          <w:sz w:val="24"/>
          <w:highlight w:val="none"/>
        </w:rPr>
        <w:t>加盖</w:t>
      </w:r>
      <w:r>
        <w:rPr>
          <w:rFonts w:hint="eastAsia" w:ascii="仿宋_GB2312" w:hAnsi="宋体" w:eastAsia="仿宋_GB2312" w:cs="方正仿宋_GB18030"/>
          <w:b/>
          <w:bCs/>
          <w:sz w:val="24"/>
          <w:highlight w:val="none"/>
        </w:rPr>
        <w:t>投标人或供应商</w:t>
      </w:r>
      <w:r>
        <w:rPr>
          <w:rFonts w:hint="eastAsia" w:ascii="仿宋_GB2312" w:hAnsi="宋体" w:eastAsia="仿宋_GB2312"/>
          <w:sz w:val="24"/>
          <w:highlight w:val="none"/>
        </w:rPr>
        <w:t>CA电子公章</w:t>
      </w:r>
      <w:r>
        <w:rPr>
          <w:rFonts w:hint="eastAsia" w:ascii="仿宋_GB2312" w:hAnsi="宋体" w:eastAsia="仿宋_GB2312" w:cs="方正仿宋_GB18030"/>
          <w:sz w:val="24"/>
          <w:highlight w:val="none"/>
        </w:rPr>
        <w:t>。</w:t>
      </w:r>
    </w:p>
    <w:p w14:paraId="593D5B62">
      <w:pPr>
        <w:spacing w:line="570" w:lineRule="exact"/>
        <w:ind w:firstLine="480"/>
        <w:rPr>
          <w:rFonts w:hint="eastAsia" w:ascii="仿宋_GB2312" w:hAnsi="宋体" w:eastAsia="仿宋_GB2312" w:cs="黑体"/>
          <w:sz w:val="24"/>
          <w:highlight w:val="none"/>
        </w:rPr>
      </w:pPr>
      <w:r>
        <w:rPr>
          <w:rFonts w:hint="eastAsia" w:ascii="仿宋_GB2312" w:hAnsi="宋体" w:eastAsia="仿宋_GB2312" w:cs="黑体"/>
          <w:sz w:val="24"/>
          <w:highlight w:val="none"/>
        </w:rPr>
        <w:t>11.如是</w:t>
      </w:r>
      <w:r>
        <w:rPr>
          <w:rFonts w:hint="eastAsia" w:ascii="仿宋_GB2312" w:hAnsi="宋体" w:eastAsia="仿宋_GB2312" w:cs="黑体"/>
          <w:b/>
          <w:sz w:val="24"/>
          <w:highlight w:val="none"/>
        </w:rPr>
        <w:t>专门面向中小企业预留份额</w:t>
      </w:r>
      <w:r>
        <w:rPr>
          <w:rFonts w:hint="eastAsia" w:ascii="仿宋_GB2312" w:hAnsi="宋体" w:eastAsia="仿宋_GB2312" w:cs="黑体"/>
          <w:sz w:val="24"/>
          <w:highlight w:val="none"/>
        </w:rPr>
        <w:t>的采购项目，供应商未提供此声明函的，资格审查不予通过，作为</w:t>
      </w:r>
      <w:r>
        <w:rPr>
          <w:rFonts w:hint="eastAsia" w:ascii="仿宋_GB2312" w:hAnsi="宋体" w:eastAsia="仿宋_GB2312" w:cs="黑体"/>
          <w:b/>
          <w:sz w:val="24"/>
          <w:highlight w:val="none"/>
        </w:rPr>
        <w:t>无效投标（响应）</w:t>
      </w:r>
      <w:r>
        <w:rPr>
          <w:rFonts w:hint="eastAsia" w:ascii="仿宋_GB2312" w:hAnsi="宋体" w:eastAsia="仿宋_GB2312" w:cs="黑体"/>
          <w:sz w:val="24"/>
          <w:highlight w:val="none"/>
        </w:rPr>
        <w:t>。如是非专门面向中小企业预留份额的采购项目，供应商未提供此声明函的，评审时不享受小微型企业价格扣除政策。此声明函将随中标成交结果同时公告，接受社会监督。供应商应当自行核实是否属于中小微企业，并认真填写声明函，若有虚假将追究其责任。</w:t>
      </w:r>
    </w:p>
    <w:p w14:paraId="647C4CFC">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12.温馨提示</w:t>
      </w:r>
    </w:p>
    <w:p w14:paraId="1EFF2A45">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（1）对于已纳入统计部门统计范围的企业，所属行业、从业人员、营业收入、资产总额、规模类型应与统计部门报表保持一致。</w:t>
      </w:r>
    </w:p>
    <w:p w14:paraId="0B1A3C60">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4EE905FB">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34277C25">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4）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2A5EDAD9">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5）《中小企业声明函》真实性由其出具的供应商负责。《中小企业声明函》中相关企业[制造商、承建（承接）企业]所属行业应当与采购标的的所属行业相一致。《中小企业声明函》应当充分、准确反映供应商的信息。</w:t>
      </w:r>
    </w:p>
    <w:p w14:paraId="34A03133">
      <w:pPr>
        <w:pStyle w:val="442"/>
        <w:spacing w:line="570" w:lineRule="exact"/>
        <w:ind w:firstLine="480"/>
        <w:rPr>
          <w:rFonts w:ascii="仿宋_GB2312" w:hAnsi="宋体" w:eastAsia="仿宋_GB2312" w:cs="黑体"/>
          <w:sz w:val="24"/>
          <w:szCs w:val="24"/>
          <w:highlight w:val="none"/>
        </w:rPr>
      </w:pPr>
      <w:r>
        <w:rPr>
          <w:rFonts w:ascii="仿宋_GB2312" w:hAnsi="宋体" w:eastAsia="仿宋_GB2312" w:cs="黑体"/>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28DCB538">
      <w:pPr>
        <w:jc w:val="left"/>
        <w:rPr>
          <w:color w:val="000000"/>
          <w:szCs w:val="21"/>
          <w:highlight w:val="none"/>
          <w:vertAlign w:val="superscript"/>
        </w:rPr>
      </w:pPr>
      <w:r>
        <w:rPr>
          <w:rFonts w:ascii="仿宋_GB2312" w:hAnsi="宋体" w:eastAsia="仿宋_GB2312" w:cs="黑体"/>
          <w:sz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05A90330">
      <w:pPr>
        <w:spacing w:line="360" w:lineRule="auto"/>
        <w:ind w:right="360" w:firstLine="480"/>
        <w:jc w:val="right"/>
        <w:rPr>
          <w:color w:val="000000"/>
          <w:sz w:val="24"/>
          <w:highlight w:val="none"/>
        </w:rPr>
      </w:pPr>
    </w:p>
    <w:p w14:paraId="33951706">
      <w:pPr>
        <w:spacing w:line="360" w:lineRule="auto"/>
        <w:outlineLvl w:val="2"/>
        <w:rPr>
          <w:rFonts w:hint="eastAsia"/>
          <w:color w:val="000000"/>
          <w:sz w:val="24"/>
          <w:szCs w:val="20"/>
          <w:highlight w:val="none"/>
        </w:rPr>
      </w:pPr>
    </w:p>
    <w:p w14:paraId="6E0E74E1">
      <w:pPr>
        <w:spacing w:line="360" w:lineRule="auto"/>
        <w:outlineLvl w:val="2"/>
        <w:rPr>
          <w:rFonts w:hint="eastAsia"/>
          <w:color w:val="000000"/>
          <w:sz w:val="24"/>
          <w:szCs w:val="20"/>
          <w:highlight w:val="none"/>
        </w:rPr>
      </w:pPr>
    </w:p>
    <w:p w14:paraId="3D3B2330">
      <w:pPr>
        <w:spacing w:line="360" w:lineRule="auto"/>
        <w:outlineLvl w:val="2"/>
        <w:rPr>
          <w:rFonts w:hint="eastAsia"/>
          <w:color w:val="000000"/>
          <w:sz w:val="24"/>
          <w:szCs w:val="20"/>
          <w:highlight w:val="none"/>
        </w:rPr>
      </w:pPr>
    </w:p>
    <w:p w14:paraId="189A7F8B">
      <w:pPr>
        <w:spacing w:line="360" w:lineRule="auto"/>
        <w:outlineLvl w:val="2"/>
        <w:rPr>
          <w:rFonts w:hint="eastAsia"/>
          <w:color w:val="000000"/>
          <w:sz w:val="24"/>
          <w:szCs w:val="20"/>
          <w:highlight w:val="none"/>
        </w:rPr>
      </w:pPr>
    </w:p>
    <w:p w14:paraId="5BE0D3B4">
      <w:pPr>
        <w:pStyle w:val="443"/>
        <w:rPr>
          <w:rFonts w:hint="eastAsia"/>
          <w:color w:val="000000"/>
          <w:sz w:val="24"/>
          <w:szCs w:val="20"/>
          <w:highlight w:val="none"/>
        </w:rPr>
      </w:pPr>
    </w:p>
    <w:p w14:paraId="6EEC54BC">
      <w:pPr>
        <w:rPr>
          <w:rFonts w:hint="eastAsia"/>
          <w:color w:val="000000"/>
          <w:sz w:val="24"/>
          <w:szCs w:val="20"/>
          <w:highlight w:val="none"/>
        </w:rPr>
      </w:pPr>
    </w:p>
    <w:p w14:paraId="7C50C72F">
      <w:pPr>
        <w:spacing w:before="240" w:after="24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056E087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75EA255E">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43358F4">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4561C63">
      <w:pPr>
        <w:spacing w:line="588" w:lineRule="exact"/>
        <w:ind w:firstLine="506"/>
        <w:rPr>
          <w:spacing w:val="6"/>
          <w:sz w:val="24"/>
          <w:highlight w:val="none"/>
        </w:rPr>
      </w:pPr>
      <w:r>
        <w:rPr>
          <w:b/>
          <w:spacing w:val="6"/>
          <w:sz w:val="24"/>
          <w:highlight w:val="none"/>
        </w:rPr>
        <w:t>本单位对上述声明的真实性负责。如有虚假，将依法承担相应责任。</w:t>
      </w:r>
    </w:p>
    <w:p w14:paraId="7D65B042">
      <w:pPr>
        <w:spacing w:line="588" w:lineRule="exact"/>
        <w:ind w:firstLine="504"/>
        <w:rPr>
          <w:spacing w:val="6"/>
          <w:sz w:val="24"/>
          <w:highlight w:val="none"/>
        </w:rPr>
      </w:pPr>
    </w:p>
    <w:p w14:paraId="5D3BEB68">
      <w:pPr>
        <w:spacing w:line="588" w:lineRule="exact"/>
        <w:ind w:firstLine="504"/>
        <w:rPr>
          <w:spacing w:val="6"/>
          <w:sz w:val="24"/>
          <w:highlight w:val="none"/>
        </w:rPr>
      </w:pPr>
    </w:p>
    <w:p w14:paraId="79C9772D">
      <w:pPr>
        <w:tabs>
          <w:tab w:val="left" w:pos="4860"/>
        </w:tabs>
        <w:spacing w:line="588" w:lineRule="exact"/>
        <w:ind w:right="1560" w:firstLine="504"/>
        <w:jc w:val="center"/>
        <w:rPr>
          <w:spacing w:val="6"/>
          <w:sz w:val="24"/>
          <w:highlight w:val="none"/>
        </w:rPr>
      </w:pPr>
      <w:r>
        <w:rPr>
          <w:spacing w:val="6"/>
          <w:sz w:val="24"/>
          <w:highlight w:val="none"/>
        </w:rPr>
        <w:t xml:space="preserve">               单位名称（</w:t>
      </w:r>
      <w:r>
        <w:rPr>
          <w:rFonts w:hint="eastAsia"/>
          <w:color w:val="000000"/>
          <w:sz w:val="24"/>
          <w:szCs w:val="20"/>
          <w:highlight w:val="none"/>
        </w:rPr>
        <w:t>加盖CA电子公章</w:t>
      </w:r>
      <w:r>
        <w:rPr>
          <w:spacing w:val="6"/>
          <w:sz w:val="24"/>
          <w:highlight w:val="none"/>
        </w:rPr>
        <w:t>）：</w:t>
      </w:r>
    </w:p>
    <w:p w14:paraId="018DA24F">
      <w:pPr>
        <w:tabs>
          <w:tab w:val="left" w:pos="4860"/>
        </w:tabs>
        <w:spacing w:line="588" w:lineRule="exact"/>
        <w:ind w:right="1560" w:firstLine="504"/>
        <w:jc w:val="center"/>
        <w:rPr>
          <w:spacing w:val="6"/>
          <w:sz w:val="24"/>
          <w:highlight w:val="none"/>
        </w:rPr>
      </w:pPr>
      <w:r>
        <w:rPr>
          <w:spacing w:val="6"/>
          <w:sz w:val="24"/>
          <w:highlight w:val="none"/>
        </w:rPr>
        <w:t xml:space="preserve">       日  期：</w:t>
      </w:r>
    </w:p>
    <w:p w14:paraId="20B97607">
      <w:pPr>
        <w:tabs>
          <w:tab w:val="left" w:pos="4860"/>
        </w:tabs>
        <w:spacing w:line="588" w:lineRule="exact"/>
        <w:ind w:right="1560" w:firstLine="504"/>
        <w:jc w:val="center"/>
        <w:rPr>
          <w:spacing w:val="6"/>
          <w:sz w:val="24"/>
          <w:highlight w:val="none"/>
        </w:rPr>
      </w:pPr>
    </w:p>
    <w:p w14:paraId="4B62329A">
      <w:pPr>
        <w:spacing w:line="360" w:lineRule="auto"/>
        <w:outlineLvl w:val="2"/>
        <w:rPr>
          <w:b/>
          <w:color w:val="000000"/>
          <w:sz w:val="24"/>
          <w:highlight w:val="none"/>
        </w:rPr>
      </w:pPr>
    </w:p>
    <w:p w14:paraId="5171D031">
      <w:pPr>
        <w:rPr>
          <w:rFonts w:hint="eastAsia"/>
          <w:color w:val="000000"/>
          <w:sz w:val="24"/>
          <w:szCs w:val="20"/>
          <w:highlight w:val="none"/>
        </w:rPr>
      </w:pPr>
      <w:r>
        <w:rPr>
          <w:color w:val="000000"/>
          <w:sz w:val="24"/>
          <w:szCs w:val="20"/>
          <w:highlight w:val="none"/>
        </w:rPr>
        <w:br w:type="page" w:clear="all"/>
      </w:r>
    </w:p>
    <w:p w14:paraId="62132B8F">
      <w:pPr>
        <w:rPr>
          <w:color w:val="000000"/>
          <w:sz w:val="24"/>
          <w:szCs w:val="20"/>
          <w:highlight w:val="none"/>
        </w:rPr>
      </w:pPr>
      <w:r>
        <w:rPr>
          <w:rFonts w:hint="eastAsia"/>
          <w:color w:val="000000"/>
          <w:sz w:val="24"/>
          <w:szCs w:val="20"/>
          <w:highlight w:val="none"/>
          <w:lang w:val="en-US" w:eastAsia="zh-CN"/>
        </w:rPr>
        <w:t>11</w:t>
      </w:r>
      <w:r>
        <w:rPr>
          <w:color w:val="000000"/>
          <w:sz w:val="24"/>
          <w:szCs w:val="20"/>
          <w:highlight w:val="none"/>
        </w:rPr>
        <w:t xml:space="preserve">  </w:t>
      </w:r>
      <w:r>
        <w:rPr>
          <w:rFonts w:hint="eastAsia"/>
          <w:color w:val="000000"/>
          <w:sz w:val="24"/>
          <w:szCs w:val="20"/>
          <w:highlight w:val="none"/>
        </w:rPr>
        <w:t>项目实施方案等，包括但不限于如下主题：</w:t>
      </w:r>
    </w:p>
    <w:p w14:paraId="1F9575C4">
      <w:pPr>
        <w:spacing w:line="560" w:lineRule="exact"/>
        <w:ind w:firstLine="480"/>
        <w:rPr>
          <w:color w:val="000000"/>
          <w:sz w:val="24"/>
          <w:szCs w:val="20"/>
          <w:highlight w:val="none"/>
        </w:rPr>
      </w:pPr>
      <w:r>
        <w:rPr>
          <w:rFonts w:hint="eastAsia"/>
          <w:color w:val="000000"/>
          <w:sz w:val="24"/>
          <w:szCs w:val="20"/>
          <w:highlight w:val="none"/>
        </w:rPr>
        <w:t>1）</w:t>
      </w:r>
      <w:r>
        <w:rPr>
          <w:rFonts w:hint="eastAsia"/>
          <w:color w:val="000000"/>
          <w:sz w:val="24"/>
          <w:szCs w:val="20"/>
          <w:highlight w:val="none"/>
          <w:lang w:val="en-US" w:eastAsia="zh-CN"/>
        </w:rPr>
        <w:t>服务方案</w:t>
      </w:r>
      <w:r>
        <w:rPr>
          <w:rFonts w:hint="eastAsia"/>
          <w:color w:val="000000"/>
          <w:sz w:val="24"/>
          <w:szCs w:val="20"/>
          <w:highlight w:val="none"/>
        </w:rPr>
        <w:t>；</w:t>
      </w:r>
    </w:p>
    <w:p w14:paraId="4F467C07">
      <w:pPr>
        <w:spacing w:line="560" w:lineRule="exact"/>
        <w:ind w:firstLine="480"/>
        <w:rPr>
          <w:color w:val="000000"/>
          <w:sz w:val="24"/>
          <w:szCs w:val="20"/>
          <w:highlight w:val="none"/>
        </w:rPr>
      </w:pPr>
      <w:r>
        <w:rPr>
          <w:rFonts w:hint="eastAsia"/>
          <w:color w:val="000000"/>
          <w:sz w:val="24"/>
          <w:szCs w:val="20"/>
          <w:highlight w:val="none"/>
        </w:rPr>
        <w:t>2）</w:t>
      </w:r>
      <w:r>
        <w:rPr>
          <w:rFonts w:hint="eastAsia"/>
          <w:color w:val="000000"/>
          <w:sz w:val="24"/>
          <w:szCs w:val="20"/>
          <w:highlight w:val="none"/>
          <w:lang w:val="en-US" w:eastAsia="zh-CN"/>
        </w:rPr>
        <w:t>管理制度</w:t>
      </w:r>
      <w:r>
        <w:rPr>
          <w:rFonts w:hint="eastAsia"/>
          <w:color w:val="000000"/>
          <w:sz w:val="24"/>
          <w:szCs w:val="20"/>
          <w:highlight w:val="none"/>
        </w:rPr>
        <w:t>；</w:t>
      </w:r>
    </w:p>
    <w:p w14:paraId="32B34239">
      <w:pPr>
        <w:spacing w:line="560" w:lineRule="exact"/>
        <w:ind w:firstLine="480"/>
        <w:rPr>
          <w:color w:val="000000"/>
          <w:sz w:val="24"/>
          <w:szCs w:val="20"/>
          <w:highlight w:val="none"/>
        </w:rPr>
      </w:pPr>
      <w:r>
        <w:rPr>
          <w:rFonts w:hint="eastAsia"/>
          <w:color w:val="000000"/>
          <w:sz w:val="24"/>
          <w:szCs w:val="20"/>
          <w:highlight w:val="none"/>
        </w:rPr>
        <w:t>3）</w:t>
      </w:r>
      <w:r>
        <w:rPr>
          <w:rFonts w:hint="eastAsia"/>
          <w:color w:val="000000"/>
          <w:sz w:val="24"/>
          <w:szCs w:val="20"/>
          <w:highlight w:val="none"/>
          <w:lang w:val="en-US" w:eastAsia="zh-CN"/>
        </w:rPr>
        <w:t>对本项目重点内容阐述、难点分析及相应的应对措施</w:t>
      </w:r>
      <w:r>
        <w:rPr>
          <w:rFonts w:hint="eastAsia"/>
          <w:color w:val="000000"/>
          <w:sz w:val="24"/>
          <w:szCs w:val="20"/>
          <w:highlight w:val="none"/>
        </w:rPr>
        <w:t>；</w:t>
      </w:r>
    </w:p>
    <w:p w14:paraId="2220A4DA">
      <w:pPr>
        <w:spacing w:line="560" w:lineRule="exact"/>
        <w:ind w:firstLine="480"/>
        <w:rPr>
          <w:color w:val="000000"/>
          <w:sz w:val="24"/>
          <w:szCs w:val="20"/>
          <w:highlight w:val="none"/>
        </w:rPr>
      </w:pPr>
      <w:r>
        <w:rPr>
          <w:rFonts w:hint="eastAsia"/>
          <w:color w:val="000000"/>
          <w:sz w:val="24"/>
          <w:szCs w:val="20"/>
          <w:highlight w:val="none"/>
        </w:rPr>
        <w:t>4）</w:t>
      </w:r>
      <w:r>
        <w:rPr>
          <w:rFonts w:hint="eastAsia"/>
          <w:color w:val="000000"/>
          <w:sz w:val="24"/>
          <w:szCs w:val="20"/>
          <w:highlight w:val="none"/>
          <w:lang w:val="en-US" w:eastAsia="zh-CN"/>
        </w:rPr>
        <w:t>特色服务能力</w:t>
      </w:r>
      <w:r>
        <w:rPr>
          <w:rFonts w:hint="eastAsia"/>
          <w:color w:val="000000"/>
          <w:sz w:val="24"/>
          <w:szCs w:val="20"/>
          <w:highlight w:val="none"/>
        </w:rPr>
        <w:t>；</w:t>
      </w:r>
    </w:p>
    <w:p w14:paraId="1C980CF4">
      <w:pPr>
        <w:spacing w:line="360" w:lineRule="auto"/>
        <w:outlineLvl w:val="2"/>
        <w:rPr>
          <w:rFonts w:hint="eastAsia"/>
          <w:color w:val="000000"/>
          <w:sz w:val="24"/>
          <w:szCs w:val="20"/>
          <w:highlight w:val="none"/>
        </w:rPr>
      </w:pPr>
    </w:p>
    <w:p w14:paraId="29BC14D9">
      <w:pPr>
        <w:spacing w:line="360" w:lineRule="auto"/>
        <w:outlineLvl w:val="2"/>
        <w:rPr>
          <w:rFonts w:hint="eastAsia"/>
          <w:color w:val="000000"/>
          <w:sz w:val="24"/>
          <w:szCs w:val="20"/>
          <w:highlight w:val="none"/>
        </w:rPr>
      </w:pPr>
    </w:p>
    <w:p w14:paraId="50405ABE">
      <w:pPr>
        <w:spacing w:line="360" w:lineRule="auto"/>
        <w:outlineLvl w:val="2"/>
        <w:rPr>
          <w:rFonts w:hint="eastAsia"/>
          <w:color w:val="000000"/>
          <w:sz w:val="24"/>
          <w:szCs w:val="20"/>
          <w:highlight w:val="none"/>
        </w:rPr>
      </w:pPr>
    </w:p>
    <w:p w14:paraId="62B51213">
      <w:pPr>
        <w:spacing w:line="360" w:lineRule="auto"/>
        <w:outlineLvl w:val="2"/>
        <w:rPr>
          <w:rFonts w:hint="eastAsia"/>
          <w:color w:val="000000"/>
          <w:sz w:val="24"/>
          <w:szCs w:val="20"/>
          <w:highlight w:val="none"/>
        </w:rPr>
      </w:pPr>
    </w:p>
    <w:p w14:paraId="1B19044F">
      <w:pPr>
        <w:spacing w:line="360" w:lineRule="auto"/>
        <w:outlineLvl w:val="2"/>
        <w:rPr>
          <w:rFonts w:hint="eastAsia"/>
          <w:color w:val="000000"/>
          <w:sz w:val="24"/>
          <w:szCs w:val="20"/>
          <w:highlight w:val="none"/>
        </w:rPr>
      </w:pPr>
    </w:p>
    <w:p w14:paraId="6FB80760">
      <w:pPr>
        <w:spacing w:line="360" w:lineRule="auto"/>
        <w:outlineLvl w:val="2"/>
        <w:rPr>
          <w:rFonts w:hint="eastAsia"/>
          <w:color w:val="000000"/>
          <w:sz w:val="24"/>
          <w:szCs w:val="20"/>
          <w:highlight w:val="none"/>
        </w:rPr>
      </w:pPr>
    </w:p>
    <w:p w14:paraId="00C8C321">
      <w:pPr>
        <w:spacing w:line="360" w:lineRule="auto"/>
        <w:outlineLvl w:val="2"/>
        <w:rPr>
          <w:rFonts w:hint="eastAsia"/>
          <w:color w:val="000000"/>
          <w:sz w:val="24"/>
          <w:szCs w:val="20"/>
          <w:highlight w:val="none"/>
        </w:rPr>
      </w:pPr>
    </w:p>
    <w:p w14:paraId="18F2605F">
      <w:pPr>
        <w:spacing w:line="360" w:lineRule="auto"/>
        <w:outlineLvl w:val="2"/>
        <w:rPr>
          <w:rFonts w:hint="eastAsia"/>
          <w:color w:val="000000"/>
          <w:sz w:val="24"/>
          <w:szCs w:val="20"/>
          <w:highlight w:val="none"/>
        </w:rPr>
      </w:pPr>
    </w:p>
    <w:p w14:paraId="37F965DE">
      <w:pPr>
        <w:spacing w:line="360" w:lineRule="auto"/>
        <w:outlineLvl w:val="2"/>
        <w:rPr>
          <w:rFonts w:hint="eastAsia"/>
          <w:color w:val="000000"/>
          <w:sz w:val="24"/>
          <w:szCs w:val="20"/>
          <w:highlight w:val="none"/>
        </w:rPr>
      </w:pPr>
    </w:p>
    <w:p w14:paraId="7FC11810">
      <w:pPr>
        <w:spacing w:line="360" w:lineRule="auto"/>
        <w:outlineLvl w:val="2"/>
        <w:rPr>
          <w:rFonts w:hint="eastAsia"/>
          <w:color w:val="000000"/>
          <w:sz w:val="24"/>
          <w:szCs w:val="20"/>
          <w:highlight w:val="none"/>
        </w:rPr>
      </w:pPr>
    </w:p>
    <w:p w14:paraId="0D42518D">
      <w:pPr>
        <w:spacing w:line="360" w:lineRule="auto"/>
        <w:outlineLvl w:val="2"/>
        <w:rPr>
          <w:rFonts w:hint="eastAsia"/>
          <w:color w:val="000000"/>
          <w:sz w:val="24"/>
          <w:szCs w:val="20"/>
          <w:highlight w:val="none"/>
        </w:rPr>
      </w:pPr>
    </w:p>
    <w:p w14:paraId="0A818703">
      <w:pPr>
        <w:spacing w:line="360" w:lineRule="auto"/>
        <w:outlineLvl w:val="2"/>
        <w:rPr>
          <w:rFonts w:hint="eastAsia"/>
          <w:color w:val="000000"/>
          <w:sz w:val="24"/>
          <w:szCs w:val="20"/>
          <w:highlight w:val="none"/>
        </w:rPr>
      </w:pPr>
    </w:p>
    <w:p w14:paraId="16AA4409">
      <w:pPr>
        <w:spacing w:line="360" w:lineRule="auto"/>
        <w:outlineLvl w:val="2"/>
        <w:rPr>
          <w:rFonts w:hint="eastAsia"/>
          <w:color w:val="000000"/>
          <w:sz w:val="24"/>
          <w:szCs w:val="20"/>
          <w:highlight w:val="none"/>
        </w:rPr>
      </w:pPr>
    </w:p>
    <w:p w14:paraId="4D301A8D">
      <w:pPr>
        <w:spacing w:line="360" w:lineRule="auto"/>
        <w:outlineLvl w:val="2"/>
        <w:rPr>
          <w:rFonts w:hint="eastAsia"/>
          <w:color w:val="000000"/>
          <w:sz w:val="24"/>
          <w:szCs w:val="20"/>
          <w:highlight w:val="none"/>
        </w:rPr>
      </w:pPr>
    </w:p>
    <w:p w14:paraId="09A83261">
      <w:pPr>
        <w:spacing w:line="360" w:lineRule="auto"/>
        <w:outlineLvl w:val="2"/>
        <w:rPr>
          <w:rFonts w:hint="eastAsia"/>
          <w:color w:val="000000"/>
          <w:sz w:val="24"/>
          <w:szCs w:val="20"/>
          <w:highlight w:val="none"/>
        </w:rPr>
      </w:pPr>
    </w:p>
    <w:p w14:paraId="738ACF80">
      <w:pPr>
        <w:spacing w:line="360" w:lineRule="auto"/>
        <w:outlineLvl w:val="2"/>
        <w:rPr>
          <w:rFonts w:hint="eastAsia"/>
          <w:color w:val="000000"/>
          <w:sz w:val="24"/>
          <w:szCs w:val="20"/>
          <w:highlight w:val="none"/>
        </w:rPr>
      </w:pPr>
    </w:p>
    <w:p w14:paraId="2D4EEF57">
      <w:pPr>
        <w:spacing w:line="360" w:lineRule="auto"/>
        <w:outlineLvl w:val="2"/>
        <w:rPr>
          <w:rFonts w:hint="eastAsia"/>
          <w:color w:val="000000"/>
          <w:sz w:val="24"/>
          <w:szCs w:val="20"/>
          <w:highlight w:val="none"/>
        </w:rPr>
      </w:pPr>
    </w:p>
    <w:p w14:paraId="23BA1C53">
      <w:pPr>
        <w:spacing w:line="360" w:lineRule="auto"/>
        <w:outlineLvl w:val="2"/>
        <w:rPr>
          <w:rFonts w:hint="eastAsia"/>
          <w:color w:val="000000"/>
          <w:sz w:val="24"/>
          <w:szCs w:val="20"/>
          <w:highlight w:val="none"/>
        </w:rPr>
      </w:pPr>
    </w:p>
    <w:p w14:paraId="21AAF311">
      <w:pPr>
        <w:spacing w:line="360" w:lineRule="auto"/>
        <w:outlineLvl w:val="2"/>
        <w:rPr>
          <w:rFonts w:hint="eastAsia"/>
          <w:color w:val="000000"/>
          <w:sz w:val="24"/>
          <w:szCs w:val="20"/>
          <w:highlight w:val="none"/>
        </w:rPr>
      </w:pPr>
    </w:p>
    <w:p w14:paraId="03B8F986">
      <w:pPr>
        <w:spacing w:line="360" w:lineRule="auto"/>
        <w:outlineLvl w:val="2"/>
        <w:rPr>
          <w:rFonts w:hint="eastAsia"/>
          <w:color w:val="000000"/>
          <w:sz w:val="24"/>
          <w:szCs w:val="20"/>
          <w:highlight w:val="none"/>
        </w:rPr>
      </w:pPr>
    </w:p>
    <w:p w14:paraId="2F3911B0">
      <w:pPr>
        <w:spacing w:line="360" w:lineRule="auto"/>
        <w:outlineLvl w:val="2"/>
        <w:rPr>
          <w:rFonts w:hint="eastAsia"/>
          <w:color w:val="000000"/>
          <w:sz w:val="24"/>
          <w:szCs w:val="20"/>
          <w:highlight w:val="none"/>
        </w:rPr>
      </w:pPr>
    </w:p>
    <w:p w14:paraId="1B239B68">
      <w:pPr>
        <w:spacing w:line="360" w:lineRule="auto"/>
        <w:outlineLvl w:val="2"/>
        <w:rPr>
          <w:rFonts w:hint="eastAsia"/>
          <w:color w:val="000000"/>
          <w:sz w:val="24"/>
          <w:szCs w:val="20"/>
          <w:highlight w:val="none"/>
        </w:rPr>
      </w:pPr>
    </w:p>
    <w:p w14:paraId="43E1490D">
      <w:pPr>
        <w:spacing w:line="360" w:lineRule="auto"/>
        <w:outlineLvl w:val="2"/>
        <w:rPr>
          <w:rFonts w:hint="eastAsia"/>
          <w:color w:val="000000"/>
          <w:sz w:val="24"/>
          <w:szCs w:val="20"/>
          <w:highlight w:val="none"/>
        </w:rPr>
      </w:pPr>
    </w:p>
    <w:p w14:paraId="6B4190F6">
      <w:pPr>
        <w:spacing w:line="360" w:lineRule="auto"/>
        <w:outlineLvl w:val="2"/>
        <w:rPr>
          <w:rFonts w:hint="eastAsia"/>
          <w:color w:val="000000"/>
          <w:sz w:val="24"/>
          <w:szCs w:val="20"/>
          <w:highlight w:val="none"/>
        </w:rPr>
      </w:pPr>
    </w:p>
    <w:p w14:paraId="0C671150">
      <w:pPr>
        <w:rPr>
          <w:rFonts w:hint="eastAsia"/>
          <w:color w:val="000000"/>
          <w:sz w:val="24"/>
          <w:szCs w:val="20"/>
          <w:highlight w:val="none"/>
        </w:rPr>
      </w:pPr>
    </w:p>
    <w:p w14:paraId="48992ED0">
      <w:pPr>
        <w:rPr>
          <w:rFonts w:hint="eastAsia"/>
          <w:color w:val="000000"/>
          <w:sz w:val="24"/>
          <w:szCs w:val="24"/>
          <w:highlight w:val="none"/>
        </w:rPr>
      </w:pPr>
    </w:p>
    <w:p w14:paraId="668DC128">
      <w:pPr>
        <w:rPr>
          <w:rFonts w:hint="eastAsia"/>
          <w:color w:val="000000"/>
          <w:sz w:val="24"/>
          <w:szCs w:val="24"/>
          <w:highlight w:val="none"/>
        </w:rPr>
      </w:pPr>
    </w:p>
    <w:p w14:paraId="78AFABE6">
      <w:pPr>
        <w:rPr>
          <w:rFonts w:hint="eastAsia"/>
          <w:color w:val="000000"/>
          <w:sz w:val="24"/>
          <w:szCs w:val="20"/>
          <w:highlight w:val="none"/>
        </w:rPr>
      </w:pPr>
    </w:p>
    <w:p w14:paraId="75E7A8BA">
      <w:pPr>
        <w:rPr>
          <w:rFonts w:hint="eastAsia"/>
          <w:color w:val="000000"/>
          <w:sz w:val="24"/>
          <w:szCs w:val="20"/>
          <w:highlight w:val="none"/>
        </w:rPr>
      </w:pPr>
    </w:p>
    <w:p w14:paraId="2B197C88">
      <w:pPr>
        <w:rPr>
          <w:color w:val="000000"/>
          <w:sz w:val="24"/>
          <w:szCs w:val="20"/>
          <w:highlight w:val="none"/>
        </w:rPr>
      </w:pPr>
      <w:r>
        <w:rPr>
          <w:rFonts w:hint="eastAsia"/>
          <w:color w:val="000000"/>
          <w:sz w:val="24"/>
          <w:szCs w:val="20"/>
          <w:highlight w:val="none"/>
          <w:lang w:val="en-US" w:eastAsia="zh-CN"/>
        </w:rPr>
        <w:t>12</w:t>
      </w:r>
      <w:r>
        <w:rPr>
          <w:rFonts w:hint="eastAsia"/>
          <w:color w:val="000000"/>
          <w:sz w:val="24"/>
          <w:szCs w:val="20"/>
          <w:highlight w:val="none"/>
        </w:rPr>
        <w:t xml:space="preserve">  参加本项目人员一览表</w:t>
      </w:r>
    </w:p>
    <w:p w14:paraId="5F22F85D">
      <w:pPr>
        <w:spacing w:line="360" w:lineRule="auto"/>
        <w:jc w:val="center"/>
        <w:rPr>
          <w:rFonts w:hint="eastAsia" w:ascii="宋体" w:hAnsi="宋体"/>
          <w:b/>
          <w:sz w:val="32"/>
          <w:szCs w:val="32"/>
          <w:highlight w:val="none"/>
        </w:rPr>
      </w:pPr>
    </w:p>
    <w:p w14:paraId="3EB914A9">
      <w:pPr>
        <w:spacing w:line="360" w:lineRule="auto"/>
        <w:jc w:val="center"/>
        <w:rPr>
          <w:rFonts w:ascii="宋体" w:hAnsi="宋体"/>
          <w:b/>
          <w:sz w:val="32"/>
          <w:szCs w:val="32"/>
          <w:highlight w:val="none"/>
        </w:rPr>
      </w:pPr>
      <w:r>
        <w:rPr>
          <w:rFonts w:hint="eastAsia" w:ascii="宋体" w:hAnsi="宋体"/>
          <w:b/>
          <w:sz w:val="32"/>
          <w:szCs w:val="32"/>
          <w:highlight w:val="none"/>
        </w:rPr>
        <w:t>参加本项目人员一览表</w:t>
      </w:r>
    </w:p>
    <w:p w14:paraId="7D59559E">
      <w:pPr>
        <w:spacing w:line="360" w:lineRule="auto"/>
        <w:rPr>
          <w:rFonts w:ascii="宋体" w:hAnsi="宋体"/>
          <w:sz w:val="22"/>
          <w:highlight w:val="none"/>
        </w:rPr>
      </w:pPr>
    </w:p>
    <w:p w14:paraId="7EF035A3">
      <w:pPr>
        <w:spacing w:line="360" w:lineRule="auto"/>
        <w:rPr>
          <w:rFonts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tbl>
      <w:tblPr>
        <w:tblStyle w:val="28"/>
        <w:tblW w:w="9450" w:type="dxa"/>
        <w:tblInd w:w="-46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1021A0C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center"/>
          </w:tcPr>
          <w:p w14:paraId="014B4113">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945" w:type="dxa"/>
            <w:noWrap w:val="0"/>
            <w:vAlign w:val="center"/>
          </w:tcPr>
          <w:p w14:paraId="23354133">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姓名</w:t>
            </w:r>
          </w:p>
        </w:tc>
        <w:tc>
          <w:tcPr>
            <w:tcW w:w="945" w:type="dxa"/>
            <w:noWrap w:val="0"/>
            <w:vAlign w:val="center"/>
          </w:tcPr>
          <w:p w14:paraId="710D9089">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性别</w:t>
            </w:r>
          </w:p>
        </w:tc>
        <w:tc>
          <w:tcPr>
            <w:tcW w:w="945" w:type="dxa"/>
            <w:noWrap w:val="0"/>
            <w:vAlign w:val="center"/>
          </w:tcPr>
          <w:p w14:paraId="5DE062A0">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年龄</w:t>
            </w:r>
          </w:p>
        </w:tc>
        <w:tc>
          <w:tcPr>
            <w:tcW w:w="945" w:type="dxa"/>
            <w:noWrap w:val="0"/>
            <w:vAlign w:val="center"/>
          </w:tcPr>
          <w:p w14:paraId="01A7B75C">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毕业学校和学历</w:t>
            </w:r>
          </w:p>
        </w:tc>
        <w:tc>
          <w:tcPr>
            <w:tcW w:w="945" w:type="dxa"/>
            <w:noWrap w:val="0"/>
            <w:vAlign w:val="center"/>
          </w:tcPr>
          <w:p w14:paraId="75CF1872">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专业</w:t>
            </w:r>
          </w:p>
        </w:tc>
        <w:tc>
          <w:tcPr>
            <w:tcW w:w="945" w:type="dxa"/>
            <w:noWrap w:val="0"/>
            <w:vAlign w:val="center"/>
          </w:tcPr>
          <w:p w14:paraId="78A6FA25">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职称</w:t>
            </w:r>
          </w:p>
        </w:tc>
        <w:tc>
          <w:tcPr>
            <w:tcW w:w="945" w:type="dxa"/>
            <w:noWrap w:val="0"/>
            <w:vAlign w:val="center"/>
          </w:tcPr>
          <w:p w14:paraId="7AC20344">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专业培训及证书</w:t>
            </w:r>
          </w:p>
        </w:tc>
        <w:tc>
          <w:tcPr>
            <w:tcW w:w="945" w:type="dxa"/>
            <w:noWrap w:val="0"/>
            <w:vAlign w:val="center"/>
          </w:tcPr>
          <w:p w14:paraId="0648C01A">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责任</w:t>
            </w:r>
          </w:p>
          <w:p w14:paraId="348C640B">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或分工</w:t>
            </w:r>
          </w:p>
        </w:tc>
        <w:tc>
          <w:tcPr>
            <w:tcW w:w="945" w:type="dxa"/>
            <w:noWrap w:val="0"/>
            <w:vAlign w:val="center"/>
          </w:tcPr>
          <w:p w14:paraId="18EC518F">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项目经历或主要工作</w:t>
            </w:r>
          </w:p>
          <w:p w14:paraId="6E631A1A">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业绩</w:t>
            </w:r>
          </w:p>
        </w:tc>
      </w:tr>
      <w:tr w14:paraId="514F5C5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4756F82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334CB548">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365524E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2077F667">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2FA6848C">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5A94DF10">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EF8479E">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3809808A">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3D14C0F4">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86B758D">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r w14:paraId="38ED741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310CA773">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53A4CE5">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7293120D">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40A8DB71">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B7E7DD8">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7BA9EEBC">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0E64ED9D">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40616D76">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4600563">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E5EDA22">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r w14:paraId="220CB9E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1BF068B0">
            <w:pPr>
              <w:tabs>
                <w:tab w:val="left" w:pos="9765"/>
              </w:tabs>
              <w:spacing w:line="360" w:lineRule="auto"/>
              <w:rPr>
                <w:rFonts w:ascii="宋体" w:hAnsi="宋体" w:cs="宋体"/>
                <w:sz w:val="24"/>
                <w:highlight w:val="none"/>
              </w:rPr>
            </w:pPr>
          </w:p>
        </w:tc>
        <w:tc>
          <w:tcPr>
            <w:tcW w:w="945" w:type="dxa"/>
            <w:noWrap w:val="0"/>
            <w:vAlign w:val="top"/>
          </w:tcPr>
          <w:p w14:paraId="1EE7BD34">
            <w:pPr>
              <w:tabs>
                <w:tab w:val="left" w:pos="9765"/>
              </w:tabs>
              <w:spacing w:line="360" w:lineRule="auto"/>
              <w:rPr>
                <w:rFonts w:ascii="宋体" w:hAnsi="宋体" w:cs="宋体"/>
                <w:sz w:val="24"/>
                <w:highlight w:val="none"/>
              </w:rPr>
            </w:pPr>
          </w:p>
        </w:tc>
        <w:tc>
          <w:tcPr>
            <w:tcW w:w="945" w:type="dxa"/>
            <w:noWrap w:val="0"/>
            <w:vAlign w:val="top"/>
          </w:tcPr>
          <w:p w14:paraId="1F4086FD">
            <w:pPr>
              <w:tabs>
                <w:tab w:val="left" w:pos="9765"/>
              </w:tabs>
              <w:spacing w:line="360" w:lineRule="auto"/>
              <w:rPr>
                <w:rFonts w:ascii="宋体" w:hAnsi="宋体" w:cs="宋体"/>
                <w:sz w:val="24"/>
                <w:highlight w:val="none"/>
              </w:rPr>
            </w:pPr>
          </w:p>
        </w:tc>
        <w:tc>
          <w:tcPr>
            <w:tcW w:w="945" w:type="dxa"/>
            <w:noWrap w:val="0"/>
            <w:vAlign w:val="top"/>
          </w:tcPr>
          <w:p w14:paraId="0038D002">
            <w:pPr>
              <w:tabs>
                <w:tab w:val="left" w:pos="9765"/>
              </w:tabs>
              <w:spacing w:line="360" w:lineRule="auto"/>
              <w:rPr>
                <w:rFonts w:ascii="宋体" w:hAnsi="宋体" w:cs="宋体"/>
                <w:sz w:val="24"/>
                <w:highlight w:val="none"/>
              </w:rPr>
            </w:pPr>
          </w:p>
        </w:tc>
        <w:tc>
          <w:tcPr>
            <w:tcW w:w="945" w:type="dxa"/>
            <w:noWrap w:val="0"/>
            <w:vAlign w:val="top"/>
          </w:tcPr>
          <w:p w14:paraId="64E6F7FC">
            <w:pPr>
              <w:tabs>
                <w:tab w:val="left" w:pos="9765"/>
              </w:tabs>
              <w:spacing w:line="360" w:lineRule="auto"/>
              <w:rPr>
                <w:rFonts w:ascii="宋体" w:hAnsi="宋体" w:cs="宋体"/>
                <w:sz w:val="24"/>
                <w:highlight w:val="none"/>
              </w:rPr>
            </w:pPr>
          </w:p>
        </w:tc>
        <w:tc>
          <w:tcPr>
            <w:tcW w:w="945" w:type="dxa"/>
            <w:noWrap w:val="0"/>
            <w:vAlign w:val="top"/>
          </w:tcPr>
          <w:p w14:paraId="1A6CE1BF">
            <w:pPr>
              <w:tabs>
                <w:tab w:val="left" w:pos="9765"/>
              </w:tabs>
              <w:spacing w:line="360" w:lineRule="auto"/>
              <w:rPr>
                <w:rFonts w:ascii="宋体" w:hAnsi="宋体" w:cs="宋体"/>
                <w:sz w:val="24"/>
                <w:highlight w:val="none"/>
              </w:rPr>
            </w:pPr>
          </w:p>
        </w:tc>
        <w:tc>
          <w:tcPr>
            <w:tcW w:w="945" w:type="dxa"/>
            <w:noWrap w:val="0"/>
            <w:vAlign w:val="top"/>
          </w:tcPr>
          <w:p w14:paraId="38074E5D">
            <w:pPr>
              <w:tabs>
                <w:tab w:val="left" w:pos="9765"/>
              </w:tabs>
              <w:spacing w:line="360" w:lineRule="auto"/>
              <w:rPr>
                <w:rFonts w:ascii="宋体" w:hAnsi="宋体" w:cs="宋体"/>
                <w:sz w:val="24"/>
                <w:highlight w:val="none"/>
              </w:rPr>
            </w:pPr>
          </w:p>
        </w:tc>
        <w:tc>
          <w:tcPr>
            <w:tcW w:w="945" w:type="dxa"/>
            <w:noWrap w:val="0"/>
            <w:vAlign w:val="top"/>
          </w:tcPr>
          <w:p w14:paraId="1137D9DD">
            <w:pPr>
              <w:tabs>
                <w:tab w:val="left" w:pos="9765"/>
              </w:tabs>
              <w:spacing w:line="360" w:lineRule="auto"/>
              <w:rPr>
                <w:rFonts w:ascii="宋体" w:hAnsi="宋体" w:cs="宋体"/>
                <w:sz w:val="24"/>
                <w:highlight w:val="none"/>
              </w:rPr>
            </w:pPr>
          </w:p>
        </w:tc>
        <w:tc>
          <w:tcPr>
            <w:tcW w:w="945" w:type="dxa"/>
            <w:noWrap w:val="0"/>
            <w:vAlign w:val="top"/>
          </w:tcPr>
          <w:p w14:paraId="5D718607">
            <w:pPr>
              <w:tabs>
                <w:tab w:val="left" w:pos="9765"/>
              </w:tabs>
              <w:spacing w:line="360" w:lineRule="auto"/>
              <w:rPr>
                <w:rFonts w:ascii="宋体" w:hAnsi="宋体" w:cs="宋体"/>
                <w:sz w:val="24"/>
                <w:highlight w:val="none"/>
              </w:rPr>
            </w:pPr>
          </w:p>
        </w:tc>
        <w:tc>
          <w:tcPr>
            <w:tcW w:w="945" w:type="dxa"/>
            <w:noWrap w:val="0"/>
            <w:vAlign w:val="top"/>
          </w:tcPr>
          <w:p w14:paraId="0D7B3778">
            <w:pPr>
              <w:tabs>
                <w:tab w:val="left" w:pos="9765"/>
              </w:tabs>
              <w:spacing w:line="360" w:lineRule="auto"/>
              <w:rPr>
                <w:rFonts w:ascii="宋体" w:hAnsi="宋体" w:cs="宋体"/>
                <w:sz w:val="24"/>
                <w:highlight w:val="none"/>
              </w:rPr>
            </w:pPr>
          </w:p>
        </w:tc>
      </w:tr>
      <w:tr w14:paraId="6D59B4E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231CA60D">
            <w:pPr>
              <w:tabs>
                <w:tab w:val="left" w:pos="9765"/>
              </w:tabs>
              <w:spacing w:line="360" w:lineRule="auto"/>
              <w:rPr>
                <w:rFonts w:ascii="宋体" w:hAnsi="宋体" w:cs="宋体"/>
                <w:sz w:val="24"/>
                <w:highlight w:val="none"/>
              </w:rPr>
            </w:pPr>
          </w:p>
        </w:tc>
        <w:tc>
          <w:tcPr>
            <w:tcW w:w="945" w:type="dxa"/>
            <w:noWrap w:val="0"/>
            <w:vAlign w:val="top"/>
          </w:tcPr>
          <w:p w14:paraId="5A16CDA5">
            <w:pPr>
              <w:tabs>
                <w:tab w:val="left" w:pos="9765"/>
              </w:tabs>
              <w:spacing w:line="360" w:lineRule="auto"/>
              <w:rPr>
                <w:rFonts w:ascii="宋体" w:hAnsi="宋体" w:cs="宋体"/>
                <w:sz w:val="24"/>
                <w:highlight w:val="none"/>
              </w:rPr>
            </w:pPr>
          </w:p>
        </w:tc>
        <w:tc>
          <w:tcPr>
            <w:tcW w:w="945" w:type="dxa"/>
            <w:noWrap w:val="0"/>
            <w:vAlign w:val="top"/>
          </w:tcPr>
          <w:p w14:paraId="3B931CDA">
            <w:pPr>
              <w:tabs>
                <w:tab w:val="left" w:pos="9765"/>
              </w:tabs>
              <w:spacing w:line="360" w:lineRule="auto"/>
              <w:rPr>
                <w:rFonts w:ascii="宋体" w:hAnsi="宋体" w:cs="宋体"/>
                <w:sz w:val="24"/>
                <w:highlight w:val="none"/>
              </w:rPr>
            </w:pPr>
          </w:p>
        </w:tc>
        <w:tc>
          <w:tcPr>
            <w:tcW w:w="945" w:type="dxa"/>
            <w:noWrap w:val="0"/>
            <w:vAlign w:val="top"/>
          </w:tcPr>
          <w:p w14:paraId="03AB8E0E">
            <w:pPr>
              <w:tabs>
                <w:tab w:val="left" w:pos="9765"/>
              </w:tabs>
              <w:spacing w:line="360" w:lineRule="auto"/>
              <w:rPr>
                <w:rFonts w:ascii="宋体" w:hAnsi="宋体" w:cs="宋体"/>
                <w:sz w:val="24"/>
                <w:highlight w:val="none"/>
              </w:rPr>
            </w:pPr>
          </w:p>
        </w:tc>
        <w:tc>
          <w:tcPr>
            <w:tcW w:w="945" w:type="dxa"/>
            <w:noWrap w:val="0"/>
            <w:vAlign w:val="top"/>
          </w:tcPr>
          <w:p w14:paraId="0CD66C91">
            <w:pPr>
              <w:tabs>
                <w:tab w:val="left" w:pos="9765"/>
              </w:tabs>
              <w:spacing w:line="360" w:lineRule="auto"/>
              <w:rPr>
                <w:rFonts w:ascii="宋体" w:hAnsi="宋体" w:cs="宋体"/>
                <w:sz w:val="24"/>
                <w:highlight w:val="none"/>
              </w:rPr>
            </w:pPr>
          </w:p>
        </w:tc>
        <w:tc>
          <w:tcPr>
            <w:tcW w:w="945" w:type="dxa"/>
            <w:noWrap w:val="0"/>
            <w:vAlign w:val="top"/>
          </w:tcPr>
          <w:p w14:paraId="4788CE5B">
            <w:pPr>
              <w:tabs>
                <w:tab w:val="left" w:pos="9765"/>
              </w:tabs>
              <w:spacing w:line="360" w:lineRule="auto"/>
              <w:rPr>
                <w:rFonts w:ascii="宋体" w:hAnsi="宋体" w:cs="宋体"/>
                <w:sz w:val="24"/>
                <w:highlight w:val="none"/>
              </w:rPr>
            </w:pPr>
          </w:p>
        </w:tc>
        <w:tc>
          <w:tcPr>
            <w:tcW w:w="945" w:type="dxa"/>
            <w:noWrap w:val="0"/>
            <w:vAlign w:val="top"/>
          </w:tcPr>
          <w:p w14:paraId="228DD6E1">
            <w:pPr>
              <w:tabs>
                <w:tab w:val="left" w:pos="9765"/>
              </w:tabs>
              <w:spacing w:line="360" w:lineRule="auto"/>
              <w:rPr>
                <w:rFonts w:ascii="宋体" w:hAnsi="宋体" w:cs="宋体"/>
                <w:sz w:val="24"/>
                <w:highlight w:val="none"/>
              </w:rPr>
            </w:pPr>
          </w:p>
        </w:tc>
        <w:tc>
          <w:tcPr>
            <w:tcW w:w="945" w:type="dxa"/>
            <w:noWrap w:val="0"/>
            <w:vAlign w:val="top"/>
          </w:tcPr>
          <w:p w14:paraId="5B1B4CCF">
            <w:pPr>
              <w:tabs>
                <w:tab w:val="left" w:pos="9765"/>
              </w:tabs>
              <w:spacing w:line="360" w:lineRule="auto"/>
              <w:rPr>
                <w:rFonts w:ascii="宋体" w:hAnsi="宋体" w:cs="宋体"/>
                <w:sz w:val="24"/>
                <w:highlight w:val="none"/>
              </w:rPr>
            </w:pPr>
          </w:p>
        </w:tc>
        <w:tc>
          <w:tcPr>
            <w:tcW w:w="945" w:type="dxa"/>
            <w:noWrap w:val="0"/>
            <w:vAlign w:val="top"/>
          </w:tcPr>
          <w:p w14:paraId="3F9DCD4B">
            <w:pPr>
              <w:tabs>
                <w:tab w:val="left" w:pos="9765"/>
              </w:tabs>
              <w:spacing w:line="360" w:lineRule="auto"/>
              <w:rPr>
                <w:rFonts w:ascii="宋体" w:hAnsi="宋体" w:cs="宋体"/>
                <w:sz w:val="24"/>
                <w:highlight w:val="none"/>
              </w:rPr>
            </w:pPr>
          </w:p>
        </w:tc>
        <w:tc>
          <w:tcPr>
            <w:tcW w:w="945" w:type="dxa"/>
            <w:noWrap w:val="0"/>
            <w:vAlign w:val="top"/>
          </w:tcPr>
          <w:p w14:paraId="5A673E11">
            <w:pPr>
              <w:tabs>
                <w:tab w:val="left" w:pos="9765"/>
              </w:tabs>
              <w:spacing w:line="360" w:lineRule="auto"/>
              <w:rPr>
                <w:rFonts w:ascii="宋体" w:hAnsi="宋体" w:cs="宋体"/>
                <w:sz w:val="24"/>
                <w:highlight w:val="none"/>
              </w:rPr>
            </w:pPr>
          </w:p>
        </w:tc>
      </w:tr>
      <w:tr w14:paraId="6E1A797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7FE9C97A">
            <w:pPr>
              <w:tabs>
                <w:tab w:val="left" w:pos="9765"/>
              </w:tabs>
              <w:spacing w:line="360" w:lineRule="auto"/>
              <w:rPr>
                <w:rFonts w:ascii="宋体" w:hAnsi="宋体" w:cs="宋体"/>
                <w:sz w:val="24"/>
                <w:highlight w:val="none"/>
              </w:rPr>
            </w:pPr>
          </w:p>
        </w:tc>
        <w:tc>
          <w:tcPr>
            <w:tcW w:w="945" w:type="dxa"/>
            <w:noWrap w:val="0"/>
            <w:vAlign w:val="top"/>
          </w:tcPr>
          <w:p w14:paraId="3849E76D">
            <w:pPr>
              <w:tabs>
                <w:tab w:val="left" w:pos="9765"/>
              </w:tabs>
              <w:spacing w:line="360" w:lineRule="auto"/>
              <w:rPr>
                <w:rFonts w:ascii="宋体" w:hAnsi="宋体" w:cs="宋体"/>
                <w:sz w:val="24"/>
                <w:highlight w:val="none"/>
              </w:rPr>
            </w:pPr>
          </w:p>
        </w:tc>
        <w:tc>
          <w:tcPr>
            <w:tcW w:w="945" w:type="dxa"/>
            <w:noWrap w:val="0"/>
            <w:vAlign w:val="top"/>
          </w:tcPr>
          <w:p w14:paraId="73DBA2C0">
            <w:pPr>
              <w:tabs>
                <w:tab w:val="left" w:pos="9765"/>
              </w:tabs>
              <w:spacing w:line="360" w:lineRule="auto"/>
              <w:rPr>
                <w:rFonts w:ascii="宋体" w:hAnsi="宋体" w:cs="宋体"/>
                <w:sz w:val="24"/>
                <w:highlight w:val="none"/>
              </w:rPr>
            </w:pPr>
          </w:p>
        </w:tc>
        <w:tc>
          <w:tcPr>
            <w:tcW w:w="945" w:type="dxa"/>
            <w:noWrap w:val="0"/>
            <w:vAlign w:val="top"/>
          </w:tcPr>
          <w:p w14:paraId="48FC6C79">
            <w:pPr>
              <w:tabs>
                <w:tab w:val="left" w:pos="9765"/>
              </w:tabs>
              <w:spacing w:line="360" w:lineRule="auto"/>
              <w:rPr>
                <w:rFonts w:ascii="宋体" w:hAnsi="宋体" w:cs="宋体"/>
                <w:sz w:val="24"/>
                <w:highlight w:val="none"/>
              </w:rPr>
            </w:pPr>
          </w:p>
        </w:tc>
        <w:tc>
          <w:tcPr>
            <w:tcW w:w="945" w:type="dxa"/>
            <w:noWrap w:val="0"/>
            <w:vAlign w:val="top"/>
          </w:tcPr>
          <w:p w14:paraId="22E8E5E9">
            <w:pPr>
              <w:tabs>
                <w:tab w:val="left" w:pos="9765"/>
              </w:tabs>
              <w:spacing w:line="360" w:lineRule="auto"/>
              <w:rPr>
                <w:rFonts w:ascii="宋体" w:hAnsi="宋体" w:cs="宋体"/>
                <w:sz w:val="24"/>
                <w:highlight w:val="none"/>
              </w:rPr>
            </w:pPr>
          </w:p>
        </w:tc>
        <w:tc>
          <w:tcPr>
            <w:tcW w:w="945" w:type="dxa"/>
            <w:noWrap w:val="0"/>
            <w:vAlign w:val="top"/>
          </w:tcPr>
          <w:p w14:paraId="3A31ADD8">
            <w:pPr>
              <w:tabs>
                <w:tab w:val="left" w:pos="9765"/>
              </w:tabs>
              <w:spacing w:line="360" w:lineRule="auto"/>
              <w:rPr>
                <w:rFonts w:ascii="宋体" w:hAnsi="宋体" w:cs="宋体"/>
                <w:sz w:val="24"/>
                <w:highlight w:val="none"/>
              </w:rPr>
            </w:pPr>
          </w:p>
        </w:tc>
        <w:tc>
          <w:tcPr>
            <w:tcW w:w="945" w:type="dxa"/>
            <w:noWrap w:val="0"/>
            <w:vAlign w:val="top"/>
          </w:tcPr>
          <w:p w14:paraId="5801DFCA">
            <w:pPr>
              <w:tabs>
                <w:tab w:val="left" w:pos="9765"/>
              </w:tabs>
              <w:spacing w:line="360" w:lineRule="auto"/>
              <w:rPr>
                <w:rFonts w:ascii="宋体" w:hAnsi="宋体" w:cs="宋体"/>
                <w:sz w:val="24"/>
                <w:highlight w:val="none"/>
              </w:rPr>
            </w:pPr>
          </w:p>
        </w:tc>
        <w:tc>
          <w:tcPr>
            <w:tcW w:w="945" w:type="dxa"/>
            <w:noWrap w:val="0"/>
            <w:vAlign w:val="top"/>
          </w:tcPr>
          <w:p w14:paraId="6FD3B40B">
            <w:pPr>
              <w:tabs>
                <w:tab w:val="left" w:pos="9765"/>
              </w:tabs>
              <w:spacing w:line="360" w:lineRule="auto"/>
              <w:rPr>
                <w:rFonts w:ascii="宋体" w:hAnsi="宋体" w:cs="宋体"/>
                <w:sz w:val="24"/>
                <w:highlight w:val="none"/>
              </w:rPr>
            </w:pPr>
          </w:p>
        </w:tc>
        <w:tc>
          <w:tcPr>
            <w:tcW w:w="945" w:type="dxa"/>
            <w:noWrap w:val="0"/>
            <w:vAlign w:val="top"/>
          </w:tcPr>
          <w:p w14:paraId="61D98323">
            <w:pPr>
              <w:tabs>
                <w:tab w:val="left" w:pos="9765"/>
              </w:tabs>
              <w:spacing w:line="360" w:lineRule="auto"/>
              <w:rPr>
                <w:rFonts w:ascii="宋体" w:hAnsi="宋体" w:cs="宋体"/>
                <w:sz w:val="24"/>
                <w:highlight w:val="none"/>
              </w:rPr>
            </w:pPr>
          </w:p>
        </w:tc>
        <w:tc>
          <w:tcPr>
            <w:tcW w:w="945" w:type="dxa"/>
            <w:noWrap w:val="0"/>
            <w:vAlign w:val="top"/>
          </w:tcPr>
          <w:p w14:paraId="59150C6D">
            <w:pPr>
              <w:tabs>
                <w:tab w:val="left" w:pos="9765"/>
              </w:tabs>
              <w:spacing w:line="360" w:lineRule="auto"/>
              <w:rPr>
                <w:rFonts w:ascii="宋体" w:hAnsi="宋体" w:cs="宋体"/>
                <w:sz w:val="24"/>
                <w:highlight w:val="none"/>
              </w:rPr>
            </w:pPr>
          </w:p>
        </w:tc>
      </w:tr>
      <w:tr w14:paraId="34CE64E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noWrap w:val="0"/>
            <w:vAlign w:val="top"/>
          </w:tcPr>
          <w:p w14:paraId="73A53FC0">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D109919">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5BD36305">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43A8D451">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609B482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7E36FABE">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31496484">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74E6CBE7">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4149250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noWrap w:val="0"/>
            <w:vAlign w:val="top"/>
          </w:tcPr>
          <w:p w14:paraId="47F109D3">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bl>
    <w:p w14:paraId="374B3B0F">
      <w:pPr>
        <w:tabs>
          <w:tab w:val="left" w:pos="9765"/>
        </w:tabs>
        <w:rPr>
          <w:rFonts w:ascii="宋体" w:hAnsi="宋体" w:cs="宋体"/>
          <w:b/>
          <w:sz w:val="24"/>
          <w:highlight w:val="none"/>
          <w:lang w:val="zh-CN"/>
        </w:rPr>
      </w:pPr>
    </w:p>
    <w:p w14:paraId="3213CB0F">
      <w:pPr>
        <w:tabs>
          <w:tab w:val="left" w:pos="9765"/>
        </w:tabs>
        <w:spacing w:line="360" w:lineRule="auto"/>
        <w:rPr>
          <w:rFonts w:ascii="宋体" w:hAnsi="宋体" w:cs="宋体"/>
          <w:b/>
          <w:sz w:val="24"/>
          <w:highlight w:val="none"/>
        </w:rPr>
      </w:pPr>
      <w:r>
        <w:rPr>
          <w:rFonts w:hint="eastAsia" w:ascii="宋体" w:hAnsi="宋体" w:cs="宋体"/>
          <w:b/>
          <w:sz w:val="24"/>
          <w:highlight w:val="none"/>
          <w:lang w:val="zh-CN"/>
        </w:rPr>
        <w:t>注：参加本项目人员须是供应商正式职工。</w:t>
      </w:r>
    </w:p>
    <w:p w14:paraId="7E4C07F0">
      <w:pPr>
        <w:spacing w:line="360" w:lineRule="auto"/>
        <w:rPr>
          <w:rFonts w:ascii="宋体" w:hAnsi="宋体"/>
          <w:sz w:val="24"/>
          <w:highlight w:val="none"/>
        </w:rPr>
      </w:pPr>
    </w:p>
    <w:p w14:paraId="15C23379">
      <w:pPr>
        <w:spacing w:before="25" w:after="25" w:line="360" w:lineRule="auto"/>
        <w:rPr>
          <w:color w:val="000000"/>
          <w:sz w:val="24"/>
          <w:highlight w:val="none"/>
          <w:lang w:val="zh-CN"/>
        </w:rPr>
      </w:pPr>
      <w:r>
        <w:rPr>
          <w:color w:val="000000"/>
          <w:sz w:val="24"/>
          <w:highlight w:val="none"/>
        </w:rPr>
        <w:t>供应商名称（</w:t>
      </w:r>
      <w:r>
        <w:rPr>
          <w:rFonts w:hint="eastAsia" w:ascii="宋体" w:hAnsi="宋体" w:cs="楷体"/>
          <w:color w:val="000000"/>
          <w:sz w:val="24"/>
          <w:highlight w:val="none"/>
        </w:rPr>
        <w:t>加盖CA电子公章</w:t>
      </w:r>
      <w:r>
        <w:rPr>
          <w:color w:val="000000"/>
          <w:sz w:val="24"/>
          <w:highlight w:val="none"/>
        </w:rPr>
        <w:t>）</w:t>
      </w:r>
      <w:r>
        <w:rPr>
          <w:color w:val="000000"/>
          <w:sz w:val="24"/>
          <w:highlight w:val="none"/>
          <w:lang w:val="zh-CN"/>
        </w:rPr>
        <w:t>：    ____________</w:t>
      </w:r>
    </w:p>
    <w:p w14:paraId="52585085">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75B99AE">
      <w:pPr>
        <w:rPr>
          <w:color w:val="000000"/>
          <w:sz w:val="24"/>
          <w:highlight w:val="none"/>
          <w:lang w:val="zh-CN"/>
        </w:rPr>
      </w:pPr>
      <w:r>
        <w:rPr>
          <w:color w:val="000000"/>
          <w:sz w:val="24"/>
          <w:szCs w:val="20"/>
          <w:highlight w:val="none"/>
        </w:rPr>
        <w:t xml:space="preserve">   </w:t>
      </w:r>
    </w:p>
    <w:p w14:paraId="14653467">
      <w:pPr>
        <w:spacing w:before="240" w:after="240" w:line="360" w:lineRule="auto"/>
        <w:jc w:val="center"/>
        <w:rPr>
          <w:rFonts w:hint="eastAsia" w:ascii="Times New Roman" w:hAnsi="Times New Roman" w:eastAsia="宋体" w:cs="Times New Roman"/>
          <w:b/>
          <w:bCs/>
          <w:color w:val="FF0000"/>
          <w:sz w:val="32"/>
          <w:szCs w:val="32"/>
          <w:lang w:val="en-US" w:eastAsia="zh-CN"/>
        </w:rPr>
      </w:pPr>
    </w:p>
    <w:p w14:paraId="45EE24C3">
      <w:pPr>
        <w:spacing w:before="240" w:after="240" w:line="360" w:lineRule="auto"/>
        <w:jc w:val="center"/>
        <w:rPr>
          <w:rFonts w:hint="eastAsia" w:ascii="Times New Roman" w:hAnsi="Times New Roman" w:eastAsia="宋体" w:cs="Times New Roman"/>
          <w:b/>
          <w:bCs/>
          <w:color w:val="FF0000"/>
          <w:sz w:val="32"/>
          <w:szCs w:val="32"/>
          <w:lang w:val="en-US" w:eastAsia="zh-CN"/>
        </w:rPr>
      </w:pPr>
    </w:p>
    <w:p w14:paraId="2F10F0E0">
      <w:pPr>
        <w:spacing w:before="240" w:after="240" w:line="360" w:lineRule="auto"/>
        <w:jc w:val="center"/>
        <w:rPr>
          <w:rFonts w:hint="eastAsia" w:ascii="Times New Roman" w:hAnsi="Times New Roman" w:eastAsia="宋体" w:cs="Times New Roman"/>
          <w:b/>
          <w:bCs/>
          <w:color w:val="FF0000"/>
          <w:sz w:val="32"/>
          <w:szCs w:val="32"/>
          <w:lang w:val="en-US" w:eastAsia="zh-CN"/>
        </w:rPr>
      </w:pPr>
    </w:p>
    <w:p w14:paraId="55C2C8C1">
      <w:pPr>
        <w:spacing w:before="240" w:after="240" w:line="360" w:lineRule="auto"/>
        <w:jc w:val="center"/>
        <w:rPr>
          <w:rFonts w:hint="eastAsia" w:ascii="Times New Roman" w:hAnsi="Times New Roman" w:eastAsia="宋体" w:cs="Times New Roman"/>
          <w:b/>
          <w:bCs/>
          <w:color w:val="FF0000"/>
          <w:sz w:val="32"/>
          <w:szCs w:val="32"/>
          <w:lang w:val="en-US" w:eastAsia="zh-CN"/>
        </w:rPr>
      </w:pPr>
    </w:p>
    <w:p w14:paraId="445AEAC5">
      <w:pPr>
        <w:spacing w:before="240" w:after="240" w:line="360" w:lineRule="auto"/>
        <w:jc w:val="center"/>
        <w:rPr>
          <w:rFonts w:hint="eastAsia" w:ascii="Times New Roman" w:hAnsi="Times New Roman" w:eastAsia="宋体" w:cs="Times New Roman"/>
          <w:b/>
          <w:bCs/>
          <w:color w:val="FF0000"/>
          <w:sz w:val="32"/>
          <w:szCs w:val="32"/>
          <w:lang w:val="en-US" w:eastAsia="zh-CN"/>
        </w:rPr>
      </w:pPr>
    </w:p>
    <w:p w14:paraId="78E31AF5">
      <w:pPr>
        <w:spacing w:before="240" w:after="240" w:line="360" w:lineRule="auto"/>
        <w:jc w:val="both"/>
        <w:rPr>
          <w:rFonts w:hint="eastAsia" w:ascii="Times New Roman" w:hAnsi="Times New Roman" w:eastAsia="宋体" w:cs="Times New Roman"/>
          <w:color w:val="000000"/>
          <w:sz w:val="24"/>
          <w:szCs w:val="20"/>
        </w:rPr>
      </w:pPr>
      <w:r>
        <w:rPr>
          <w:rFonts w:hint="eastAsia" w:ascii="Times New Roman" w:hAnsi="Times New Roman" w:eastAsia="宋体" w:cs="Times New Roman"/>
          <w:b w:val="0"/>
          <w:bCs w:val="0"/>
          <w:color w:val="000000"/>
          <w:sz w:val="24"/>
          <w:szCs w:val="24"/>
          <w:lang w:val="en-US" w:eastAsia="zh-CN"/>
        </w:rPr>
        <w:t>13</w:t>
      </w:r>
      <w:r>
        <w:rPr>
          <w:rFonts w:hint="eastAsia" w:ascii="Times New Roman" w:hAnsi="Times New Roman" w:eastAsia="宋体" w:cs="Times New Roman"/>
          <w:b/>
          <w:bCs/>
          <w:color w:val="000000"/>
          <w:sz w:val="32"/>
          <w:szCs w:val="32"/>
          <w:lang w:val="en-US" w:eastAsia="zh-CN"/>
        </w:rPr>
        <w:t xml:space="preserve">    </w:t>
      </w:r>
      <w:r>
        <w:rPr>
          <w:rFonts w:hint="eastAsia" w:ascii="Times New Roman" w:hAnsi="Times New Roman" w:eastAsia="宋体" w:cs="Times New Roman"/>
          <w:color w:val="000000"/>
          <w:sz w:val="24"/>
          <w:szCs w:val="20"/>
        </w:rPr>
        <w:t>关于符合本国产品标准的声明函（</w:t>
      </w:r>
      <w:r>
        <w:rPr>
          <w:rFonts w:hint="eastAsia" w:ascii="Times New Roman" w:hAnsi="Times New Roman" w:eastAsia="宋体" w:cs="Times New Roman"/>
          <w:color w:val="000000"/>
          <w:sz w:val="24"/>
          <w:szCs w:val="20"/>
          <w:lang w:val="en-US" w:eastAsia="zh-CN"/>
        </w:rPr>
        <w:t>实质性格式</w:t>
      </w:r>
      <w:r>
        <w:rPr>
          <w:rFonts w:hint="eastAsia" w:ascii="Times New Roman" w:hAnsi="Times New Roman" w:eastAsia="宋体" w:cs="Times New Roman"/>
          <w:color w:val="000000"/>
          <w:sz w:val="24"/>
          <w:szCs w:val="20"/>
        </w:rPr>
        <w:t>）</w:t>
      </w:r>
    </w:p>
    <w:p w14:paraId="75C474E0">
      <w:pPr>
        <w:spacing w:before="240" w:after="240" w:line="360" w:lineRule="auto"/>
        <w:jc w:val="center"/>
        <w:rPr>
          <w:rFonts w:hint="eastAsia" w:ascii="Times New Roman" w:hAnsi="Times New Roman" w:eastAsia="宋体" w:cs="Times New Roman"/>
          <w:color w:val="000000"/>
          <w:sz w:val="24"/>
          <w:szCs w:val="20"/>
        </w:rPr>
      </w:pPr>
      <w:r>
        <w:rPr>
          <w:rFonts w:hint="eastAsia" w:ascii="宋体" w:hAnsi="宋体" w:eastAsia="宋体" w:cs="Times New Roman"/>
          <w:b/>
          <w:sz w:val="32"/>
          <w:szCs w:val="32"/>
        </w:rPr>
        <w:t>关于符合本国产品标准的声明函</w:t>
      </w:r>
    </w:p>
    <w:p w14:paraId="544BE08D">
      <w:pPr>
        <w:keepNext w:val="0"/>
        <w:keepLines w:val="0"/>
        <w:pageBreakBefore w:val="0"/>
        <w:widowControl/>
        <w:spacing w:before="0" w:beforeAutospacing="0" w:after="0" w:afterAutospacing="0" w:line="500" w:lineRule="exact"/>
        <w:ind w:right="0" w:firstLine="42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B15D84F">
      <w:pPr>
        <w:keepNext w:val="0"/>
        <w:keepLines w:val="0"/>
        <w:pageBreakBefore w:val="0"/>
        <w:widowControl/>
        <w:spacing w:before="0" w:beforeAutospacing="0" w:after="0" w:afterAutospacing="0" w:line="500" w:lineRule="exact"/>
        <w:ind w:right="0" w:firstLine="42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2073275</wp:posOffset>
                </wp:positionH>
                <wp:positionV relativeFrom="paragraph">
                  <wp:posOffset>752475</wp:posOffset>
                </wp:positionV>
                <wp:extent cx="805180" cy="136525"/>
                <wp:effectExtent l="0" t="0" r="0" b="0"/>
                <wp:wrapNone/>
                <wp:docPr id="3" name="任意多边形 3"/>
                <wp:cNvGraphicFramePr/>
                <a:graphic xmlns:a="http://schemas.openxmlformats.org/drawingml/2006/main">
                  <a:graphicData uri="http://schemas.microsoft.com/office/word/2010/wordprocessingShape">
                    <wps:wsp>
                      <wps:cNvSpPr/>
                      <wps:spPr bwMode="auto">
                        <a:xfrm flipV="1">
                          <a:off x="0" y="0"/>
                          <a:ext cx="805180" cy="13652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163.25pt;margin-top:59.25pt;height:10.75pt;width:63.4pt;z-index:251659264;mso-width-relative:page;mso-height-relative:page;" filled="f" stroked="t" coordsize="21600,21600" o:gfxdata="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ZuESxNoAAAALAQAADwAAAAAAAAABACAAAAAiAAAAZHJzL2Rvd25yZXYueG1sUEsBAhQAFAAA&#10;AAgAh07iQF2F+rPRAgAA2AYAAA4AAAAAAAAAAQAgAAAAKQEAAGRycy9lMm9Eb2MueG1sUEsFBgAA&#10;AAAGAAYAWQEAAGwGA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976630</wp:posOffset>
                </wp:positionH>
                <wp:positionV relativeFrom="paragraph">
                  <wp:posOffset>775970</wp:posOffset>
                </wp:positionV>
                <wp:extent cx="876300" cy="120015"/>
                <wp:effectExtent l="0" t="0" r="0" b="0"/>
                <wp:wrapNone/>
                <wp:docPr id="4" name="任意多边形 4"/>
                <wp:cNvGraphicFramePr/>
                <a:graphic xmlns:a="http://schemas.openxmlformats.org/drawingml/2006/main">
                  <a:graphicData uri="http://schemas.microsoft.com/office/word/2010/wordprocessingShape">
                    <wps:wsp>
                      <wps:cNvSpPr/>
                      <wps:spPr bwMode="auto">
                        <a:xfrm flipV="1">
                          <a:off x="0" y="0"/>
                          <a:ext cx="876299" cy="12001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76.9pt;margin-top:61.1pt;height:9.45pt;width:69pt;z-index:251660288;mso-width-relative:page;mso-height-relative:page;" filled="f" stroked="t" coordsize="21600,21600" o:gfxdata="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EjssdkAAAALAQAADwAAAAAAAAABACAAAAAiAAAAZHJzL2Rvd25yZXYueG1sUEsBAhQAFAAA&#10;AAgAh07iQJwRJrKZAgAA7gUAAA4AAAAAAAAAAQAgAAAAKAEAAGRycy9lMm9Eb2MueG1sUEsFBgAA&#10;AAAGAAYAWQEAADMGAAAAAA==&#10;" path="m0,0l21600,21600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4730750</wp:posOffset>
                </wp:positionH>
                <wp:positionV relativeFrom="paragraph">
                  <wp:posOffset>158750</wp:posOffset>
                </wp:positionV>
                <wp:extent cx="577215" cy="92075"/>
                <wp:effectExtent l="0" t="0" r="0" b="0"/>
                <wp:wrapNone/>
                <wp:docPr id="5" name="任意多边形 5"/>
                <wp:cNvGraphicFramePr/>
                <a:graphic xmlns:a="http://schemas.openxmlformats.org/drawingml/2006/main">
                  <a:graphicData uri="http://schemas.microsoft.com/office/word/2010/wordprocessingShape">
                    <wps:wsp>
                      <wps:cNvSpPr/>
                      <wps:spPr bwMode="auto">
                        <a:xfrm flipV="1">
                          <a:off x="0" y="0"/>
                          <a:ext cx="577215" cy="9207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372.5pt;margin-top:12.5pt;height:7.25pt;width:45.45pt;z-index:251660288;mso-width-relative:page;mso-height-relative:page;" filled="f" stroked="t" coordsize="21600,21600" o:gfxdata="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sJ&#10;q0DaAAAACQEAAA8AAAAAAAAAAQAgAAAAIgAAAGRycy9kb3ducmV2LnhtbFBLAQIUABQAAAAIAIdO&#10;4kB8FENRkwIAAO0FAAAOAAAAAAAAAAEAIAAAACkBAABkcnMvZTJvRG9jLnhtbFBLBQYAAAAABgAG&#10;AFkBAAAuBgAAAAA=&#10;" path="m0,0l21600,21600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3376295</wp:posOffset>
                </wp:positionH>
                <wp:positionV relativeFrom="paragraph">
                  <wp:posOffset>419100</wp:posOffset>
                </wp:positionV>
                <wp:extent cx="812165" cy="147320"/>
                <wp:effectExtent l="0" t="0" r="0" b="0"/>
                <wp:wrapNone/>
                <wp:docPr id="6" name="任意多边形 6"/>
                <wp:cNvGraphicFramePr/>
                <a:graphic xmlns:a="http://schemas.openxmlformats.org/drawingml/2006/main">
                  <a:graphicData uri="http://schemas.microsoft.com/office/word/2010/wordprocessingShape">
                    <wps:wsp>
                      <wps:cNvSpPr/>
                      <wps:spPr bwMode="auto">
                        <a:xfrm flipV="1">
                          <a:off x="0" y="0"/>
                          <a:ext cx="812165" cy="14732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265.85pt;margin-top:33pt;height:11.6pt;width:63.95pt;z-index:251660288;mso-width-relative:page;mso-height-relative:page;" filled="f" stroked="t" coordsize="21600,21600" o:gfxdata="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IkTPi3aAAAACQEAAA8AAAAAAAAAAQAgAAAAIgAAAGRycy9kb3ducmV2LnhtbFBLAQIUABQAAAAI&#10;AIdO4kCKvtUZzwIAANgGAAAOAAAAAAAAAAEAIAAAACkBAABkcnMvZTJvRG9jLnhtbFBLBQYAAAAA&#10;BgAGAFkBAABqBg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4554220</wp:posOffset>
                </wp:positionH>
                <wp:positionV relativeFrom="paragraph">
                  <wp:posOffset>448945</wp:posOffset>
                </wp:positionV>
                <wp:extent cx="603250" cy="150495"/>
                <wp:effectExtent l="0" t="0" r="0" b="0"/>
                <wp:wrapNone/>
                <wp:docPr id="7" name="任意多边形 7"/>
                <wp:cNvGraphicFramePr/>
                <a:graphic xmlns:a="http://schemas.openxmlformats.org/drawingml/2006/main">
                  <a:graphicData uri="http://schemas.microsoft.com/office/word/2010/wordprocessingShape">
                    <wps:wsp>
                      <wps:cNvSpPr/>
                      <wps:spPr bwMode="auto">
                        <a:xfrm flipV="1">
                          <a:off x="0" y="0"/>
                          <a:ext cx="603250" cy="15049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miter/>
                        </a:ln>
                      </wps:spPr>
                      <wps:bodyPr rot="0">
                        <a:noAutofit/>
                      </wps:bodyPr>
                    </wps:wsp>
                  </a:graphicData>
                </a:graphic>
              </wp:anchor>
            </w:drawing>
          </mc:Choice>
          <mc:Fallback>
            <w:pict>
              <v:shape id="_x0000_s1026" o:spid="_x0000_s1026" o:spt="100" style="position:absolute;left:0pt;flip:y;margin-left:358.6pt;margin-top:35.35pt;height:11.85pt;width:47.5pt;z-index:251660288;mso-width-relative:page;mso-height-relative:page;" filled="f" stroked="t" coordsize="21600,21600" o:gfxdata="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UhMcdYAAAAJAQAADwAAAAAAAAABACAAAAAiAAAAZHJzL2Rvd25yZXYueG1sUEsBAhQAFAAAAAgA&#10;h07iQK2mQrjSAgAA4gYAAA4AAAAAAAAAAQAgAAAAJQEAAGRycy9lMm9Eb2MueG1sUEsFBgAAAAAG&#10;AAYAWQEAAGkGAAAAAA==&#10;" path="m0,0l0,21600,21600,21600,21600,0xe">
                <v:fill on="f" focussize="0,0"/>
                <v:stroke color="#000000" joinstyle="miter"/>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447675</wp:posOffset>
                </wp:positionV>
                <wp:extent cx="816610" cy="147320"/>
                <wp:effectExtent l="0" t="0" r="0" b="0"/>
                <wp:wrapNone/>
                <wp:docPr id="8" name="任意多边形 8"/>
                <wp:cNvGraphicFramePr/>
                <a:graphic xmlns:a="http://schemas.openxmlformats.org/drawingml/2006/main">
                  <a:graphicData uri="http://schemas.microsoft.com/office/word/2010/wordprocessingShape">
                    <wps:wsp>
                      <wps:cNvSpPr/>
                      <wps:spPr bwMode="auto">
                        <a:xfrm flipV="1">
                          <a:off x="0" y="0"/>
                          <a:ext cx="816610" cy="14732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173.6pt;margin-top:35.25pt;height:11.6pt;width:64.3pt;z-index:251660288;mso-width-relative:page;mso-height-relative:page;" filled="f" stroked="t" coordsize="21600,21600" o:gfxdata="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XYwIcdoAAAAJAQAADwAAAAAAAAABACAAAAAiAAAAZHJzL2Rvd25yZXYueG1sUEsBAhQAFAAAAAgA&#10;h07iQKHt7ACVAgAA7gUAAA4AAAAAAAAAAQAgAAAAKQEAAGRycy9lMm9Eb2MueG1sUEsFBgAAAAAG&#10;AAYAWQEAADAGAAAAAA==&#10;" path="m0,0l21600,21600e">
                <v:fill on="f" focussize="0,0"/>
                <v:stroke color="#000000" joinstyle="round"/>
                <v:imagedata o:title=""/>
                <o:lock v:ext="edit" aspectratio="f"/>
              </v:shape>
            </w:pict>
          </mc:Fallback>
        </mc:AlternateContent>
      </w:r>
      <w:r>
        <w:rPr>
          <w:rFonts w:hint="eastAsia" w:ascii="宋体" w:hAnsi="宋体" w:eastAsia="宋体" w:cs="宋体"/>
          <w:color w:val="000000"/>
          <w:sz w:val="24"/>
          <w:szCs w:val="24"/>
          <w:shd w:val="clear" w:color="auto" w:fill="FFFFFF"/>
          <w:lang w:val="en-US" w:eastAsia="zh-CN" w:bidi="ar-SA"/>
        </w:rPr>
        <w:t>1.</w:t>
      </w:r>
      <w:r>
        <w:rPr>
          <w:rStyle w:val="257"/>
          <w:rFonts w:hint="eastAsia" w:ascii="宋体" w:hAnsi="宋体" w:eastAsia="宋体" w:cs="宋体"/>
          <w:i w:val="0"/>
          <w:color w:val="000000"/>
          <w:sz w:val="24"/>
          <w:szCs w:val="24"/>
          <w:u w:val="single"/>
          <w:shd w:val="clear" w:color="auto" w:fill="FFFFFF"/>
          <w:lang w:val="en-US" w:eastAsia="zh-CN" w:bidi="ar-SA"/>
        </w:rPr>
        <w:t>（产品名称1）</w:t>
      </w:r>
      <w:r>
        <w:rPr>
          <w:rStyle w:val="257"/>
          <w:rFonts w:hint="eastAsia" w:ascii="宋体" w:hAnsi="宋体" w:eastAsia="宋体" w:cs="宋体"/>
          <w:i w:val="0"/>
          <w:color w:val="000000"/>
          <w:sz w:val="24"/>
          <w:szCs w:val="24"/>
          <w:shd w:val="clear" w:color="auto" w:fill="FFFFFF"/>
          <w:vertAlign w:val="superscript"/>
          <w:lang w:val="en-US" w:eastAsia="zh-CN" w:bidi="ar-SA"/>
        </w:rPr>
        <w:t>1</w:t>
      </w:r>
      <w:r>
        <w:rPr>
          <w:rFonts w:hint="eastAsia" w:ascii="宋体" w:hAnsi="宋体" w:eastAsia="宋体" w:cs="宋体"/>
          <w:color w:val="000000"/>
          <w:sz w:val="24"/>
          <w:szCs w:val="24"/>
          <w:shd w:val="clear" w:color="auto" w:fill="FFFFFF"/>
          <w:lang w:val="en-US" w:eastAsia="zh-CN" w:bidi="ar-SA"/>
        </w:rPr>
        <w:t>，生产厂为</w:t>
      </w:r>
      <w:r>
        <w:rPr>
          <w:rStyle w:val="257"/>
          <w:rFonts w:hint="eastAsia" w:ascii="宋体" w:hAnsi="宋体" w:eastAsia="宋体" w:cs="宋体"/>
          <w:i w:val="0"/>
          <w:color w:val="000000"/>
          <w:sz w:val="24"/>
          <w:szCs w:val="24"/>
          <w:u w:val="single"/>
          <w:shd w:val="clear" w:color="auto" w:fill="FFFFFF"/>
          <w:lang w:val="en-US" w:eastAsia="zh-CN" w:bidi="ar-SA"/>
        </w:rPr>
        <w:t>（厂名）</w:t>
      </w:r>
      <w:r>
        <w:rPr>
          <w:rStyle w:val="257"/>
          <w:rFonts w:hint="eastAsia" w:ascii="宋体" w:hAnsi="宋体" w:eastAsia="宋体" w:cs="宋体"/>
          <w:i w:val="0"/>
          <w:color w:val="000000"/>
          <w:sz w:val="24"/>
          <w:szCs w:val="24"/>
          <w:shd w:val="clear" w:color="auto" w:fill="FFFFFF"/>
          <w:vertAlign w:val="superscript"/>
          <w:lang w:val="en-US" w:eastAsia="zh-CN" w:bidi="ar-SA"/>
        </w:rPr>
        <w:t>2</w:t>
      </w:r>
      <w:r>
        <w:rPr>
          <w:rFonts w:hint="eastAsia" w:ascii="宋体" w:hAnsi="宋体" w:eastAsia="宋体" w:cs="宋体"/>
          <w:color w:val="000000"/>
          <w:sz w:val="24"/>
          <w:szCs w:val="24"/>
          <w:shd w:val="clear" w:color="auto" w:fill="FFFFFF"/>
          <w:lang w:val="en-US" w:eastAsia="zh-CN" w:bidi="ar-SA"/>
        </w:rPr>
        <w:t>，厂址为</w:t>
      </w:r>
      <w:r>
        <w:rPr>
          <w:rStyle w:val="257"/>
          <w:rFonts w:hint="eastAsia" w:ascii="宋体" w:hAnsi="宋体" w:eastAsia="宋体" w:cs="宋体"/>
          <w:i w:val="0"/>
          <w:color w:val="000000"/>
          <w:sz w:val="24"/>
          <w:szCs w:val="24"/>
          <w:u w:val="single"/>
          <w:shd w:val="clear" w:color="auto" w:fill="FFFFFF"/>
          <w:lang w:val="en-US" w:eastAsia="zh-CN" w:bidi="ar-SA"/>
        </w:rPr>
        <w:t>（生产厂址）</w:t>
      </w:r>
      <w:r>
        <w:rPr>
          <w:rFonts w:hint="eastAsia" w:ascii="宋体" w:hAnsi="宋体" w:eastAsia="宋体" w:cs="宋体"/>
          <w:color w:val="000000"/>
          <w:sz w:val="24"/>
          <w:szCs w:val="24"/>
          <w:shd w:val="clear" w:color="auto" w:fill="FFFFFF"/>
          <w:lang w:val="en-US" w:eastAsia="zh-CN" w:bidi="ar-SA"/>
        </w:rPr>
        <w:t>。</w:t>
      </w:r>
      <w:r>
        <w:rPr>
          <w:rFonts w:hint="eastAsia" w:ascii="宋体" w:hAnsi="宋体" w:eastAsia="宋体" w:cs="宋体"/>
          <w:color w:val="000000"/>
          <w:sz w:val="24"/>
          <w:szCs w:val="24"/>
          <w:u w:val="single"/>
          <w:shd w:val="clear" w:color="auto" w:fill="FFFFFF"/>
          <w:lang w:val="en-US" w:eastAsia="zh-CN" w:bidi="ar-SA"/>
        </w:rPr>
        <w:t xml:space="preserve"> </w:t>
      </w:r>
      <w:r>
        <w:rPr>
          <w:rStyle w:val="257"/>
          <w:rFonts w:hint="eastAsia" w:ascii="宋体" w:hAnsi="宋体" w:eastAsia="宋体" w:cs="宋体"/>
          <w:i w:val="0"/>
          <w:color w:val="000000"/>
          <w:sz w:val="24"/>
          <w:szCs w:val="24"/>
          <w:u w:val="single"/>
          <w:shd w:val="clear" w:color="auto" w:fill="FFFFFF"/>
          <w:lang w:val="en-US" w:eastAsia="zh-CN" w:bidi="ar-SA"/>
        </w:rPr>
        <w:t xml:space="preserve">（产品名称1） </w:t>
      </w:r>
      <w:r>
        <w:rPr>
          <w:rFonts w:hint="eastAsia" w:ascii="宋体" w:hAnsi="宋体" w:eastAsia="宋体" w:cs="宋体"/>
          <w:color w:val="000000"/>
          <w:sz w:val="24"/>
          <w:szCs w:val="24"/>
          <w:shd w:val="clear" w:color="auto" w:fill="FFFFFF"/>
          <w:lang w:val="en-US" w:eastAsia="zh-CN" w:bidi="ar-SA"/>
        </w:rPr>
        <w:t>的中国境内生产的组件成本占比≥</w:t>
      </w:r>
      <w:r>
        <w:rPr>
          <w:rStyle w:val="257"/>
          <w:rFonts w:hint="eastAsia" w:ascii="宋体" w:hAnsi="宋体" w:eastAsia="宋体" w:cs="宋体"/>
          <w:i w:val="0"/>
          <w:color w:val="000000"/>
          <w:sz w:val="24"/>
          <w:szCs w:val="24"/>
          <w:u w:val="single"/>
          <w:shd w:val="clear" w:color="auto" w:fill="FFFFFF"/>
          <w:lang w:val="en-US" w:eastAsia="zh-CN" w:bidi="ar-SA"/>
        </w:rPr>
        <w:t>（规定比例）</w:t>
      </w:r>
      <w:r>
        <w:rPr>
          <w:rStyle w:val="257"/>
          <w:rFonts w:hint="eastAsia" w:ascii="宋体" w:hAnsi="宋体" w:eastAsia="宋体" w:cs="宋体"/>
          <w:i w:val="0"/>
          <w:color w:val="000000"/>
          <w:sz w:val="24"/>
          <w:szCs w:val="24"/>
          <w:shd w:val="clear" w:color="auto" w:fill="FFFFFF"/>
          <w:vertAlign w:val="superscript"/>
          <w:lang w:val="en-US" w:eastAsia="zh-CN" w:bidi="ar-SA"/>
        </w:rPr>
        <w:t>3</w:t>
      </w:r>
      <w:r>
        <w:rPr>
          <w:rFonts w:hint="eastAsia" w:ascii="宋体" w:hAnsi="宋体" w:eastAsia="宋体" w:cs="宋体"/>
          <w:color w:val="000000"/>
          <w:sz w:val="24"/>
          <w:szCs w:val="24"/>
          <w:shd w:val="clear" w:color="auto" w:fill="FFFFFF"/>
          <w:lang w:val="en-US" w:eastAsia="zh-CN" w:bidi="ar-SA"/>
        </w:rPr>
        <w:t>。</w:t>
      </w:r>
      <w:r>
        <w:rPr>
          <w:rStyle w:val="257"/>
          <w:rFonts w:hint="eastAsia" w:ascii="宋体" w:hAnsi="宋体" w:eastAsia="宋体" w:cs="宋体"/>
          <w:i w:val="0"/>
          <w:color w:val="000000"/>
          <w:sz w:val="24"/>
          <w:szCs w:val="24"/>
          <w:u w:val="single"/>
          <w:shd w:val="clear" w:color="auto" w:fill="FFFFFF"/>
          <w:lang w:val="en-US" w:eastAsia="zh-CN" w:bidi="ar-SA"/>
        </w:rPr>
        <w:t>（产品名称1）</w:t>
      </w:r>
      <w:r>
        <w:rPr>
          <w:rFonts w:hint="eastAsia" w:ascii="宋体" w:hAnsi="宋体" w:eastAsia="宋体" w:cs="宋体"/>
          <w:color w:val="000000"/>
          <w:sz w:val="24"/>
          <w:szCs w:val="24"/>
          <w:shd w:val="clear" w:color="auto" w:fill="FFFFFF"/>
          <w:lang w:val="en-US" w:eastAsia="zh-CN" w:bidi="ar-SA"/>
        </w:rPr>
        <w:t>的</w:t>
      </w:r>
      <w:r>
        <w:rPr>
          <w:rStyle w:val="257"/>
          <w:rFonts w:hint="eastAsia" w:ascii="宋体" w:hAnsi="宋体" w:eastAsia="宋体" w:cs="宋体"/>
          <w:i w:val="0"/>
          <w:color w:val="000000"/>
          <w:sz w:val="24"/>
          <w:szCs w:val="24"/>
          <w:u w:val="single"/>
          <w:shd w:val="clear" w:color="auto" w:fill="FFFFFF"/>
          <w:lang w:val="en-US" w:eastAsia="zh-CN" w:bidi="ar-SA"/>
        </w:rPr>
        <w:t>（关键组件）</w:t>
      </w:r>
      <w:r>
        <w:rPr>
          <w:rStyle w:val="257"/>
          <w:rFonts w:hint="eastAsia" w:ascii="宋体" w:hAnsi="宋体" w:eastAsia="宋体" w:cs="宋体"/>
          <w:i w:val="0"/>
          <w:color w:val="000000"/>
          <w:sz w:val="24"/>
          <w:szCs w:val="24"/>
          <w:shd w:val="clear" w:color="auto" w:fill="FFFFFF"/>
          <w:vertAlign w:val="superscript"/>
          <w:lang w:val="en-US" w:eastAsia="zh-CN" w:bidi="ar-SA"/>
        </w:rPr>
        <w:t>4</w:t>
      </w:r>
      <w:r>
        <w:rPr>
          <w:rFonts w:hint="eastAsia" w:ascii="宋体" w:hAnsi="宋体" w:eastAsia="宋体" w:cs="宋体"/>
          <w:color w:val="000000"/>
          <w:sz w:val="24"/>
          <w:szCs w:val="24"/>
          <w:shd w:val="clear" w:color="auto" w:fill="FFFFFF"/>
          <w:lang w:val="en-US" w:eastAsia="zh-CN" w:bidi="ar-SA"/>
        </w:rPr>
        <w:t>在中国境内生产。</w:t>
      </w:r>
      <w:r>
        <w:rPr>
          <w:rStyle w:val="257"/>
          <w:rFonts w:hint="eastAsia" w:ascii="宋体" w:hAnsi="宋体" w:eastAsia="宋体" w:cs="宋体"/>
          <w:i w:val="0"/>
          <w:color w:val="000000"/>
          <w:sz w:val="24"/>
          <w:szCs w:val="24"/>
          <w:u w:val="single"/>
          <w:shd w:val="clear" w:color="auto" w:fill="FFFFFF"/>
          <w:lang w:val="en-US" w:eastAsia="zh-CN" w:bidi="ar-SA"/>
        </w:rPr>
        <w:t>（产品名称1）</w:t>
      </w:r>
      <w:r>
        <w:rPr>
          <w:rFonts w:hint="eastAsia" w:ascii="宋体" w:hAnsi="宋体" w:eastAsia="宋体" w:cs="宋体"/>
          <w:color w:val="000000"/>
          <w:sz w:val="24"/>
          <w:szCs w:val="24"/>
          <w:shd w:val="clear" w:color="auto" w:fill="FFFFFF"/>
          <w:lang w:val="en-US" w:eastAsia="zh-CN" w:bidi="ar-SA"/>
        </w:rPr>
        <w:t>的</w:t>
      </w:r>
      <w:r>
        <w:rPr>
          <w:rStyle w:val="257"/>
          <w:rFonts w:hint="eastAsia" w:ascii="宋体" w:hAnsi="宋体" w:eastAsia="宋体" w:cs="宋体"/>
          <w:i w:val="0"/>
          <w:color w:val="000000"/>
          <w:sz w:val="24"/>
          <w:szCs w:val="24"/>
          <w:u w:val="single"/>
          <w:shd w:val="clear" w:color="auto" w:fill="FFFFFF"/>
          <w:lang w:val="en-US" w:eastAsia="zh-CN" w:bidi="ar-SA"/>
        </w:rPr>
        <w:t>（关键工序）</w:t>
      </w:r>
      <w:r>
        <w:rPr>
          <w:rStyle w:val="257"/>
          <w:rFonts w:hint="eastAsia" w:ascii="宋体" w:hAnsi="宋体" w:eastAsia="宋体" w:cs="宋体"/>
          <w:i w:val="0"/>
          <w:color w:val="000000"/>
          <w:sz w:val="24"/>
          <w:szCs w:val="24"/>
          <w:shd w:val="clear" w:color="auto" w:fill="FFFFFF"/>
          <w:vertAlign w:val="superscript"/>
          <w:lang w:val="en-US" w:eastAsia="zh-CN" w:bidi="ar-SA"/>
        </w:rPr>
        <w:t>5</w:t>
      </w:r>
      <w:r>
        <w:rPr>
          <w:rFonts w:hint="eastAsia" w:ascii="宋体" w:hAnsi="宋体" w:eastAsia="宋体" w:cs="宋体"/>
          <w:color w:val="000000"/>
          <w:sz w:val="24"/>
          <w:szCs w:val="24"/>
          <w:shd w:val="clear" w:color="auto" w:fill="FFFFFF"/>
          <w:lang w:val="en-US" w:eastAsia="zh-CN" w:bidi="ar-SA"/>
        </w:rPr>
        <w:t>在中国境内完成。</w:t>
      </w:r>
    </w:p>
    <w:p w14:paraId="2D457A09">
      <w:pPr>
        <w:keepNext w:val="0"/>
        <w:keepLines w:val="0"/>
        <w:pageBreakBefore w:val="0"/>
        <w:widowControl/>
        <w:spacing w:before="0" w:beforeAutospacing="0" w:after="0" w:afterAutospacing="0" w:line="500" w:lineRule="exact"/>
        <w:ind w:right="0" w:firstLine="42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4516120</wp:posOffset>
                </wp:positionH>
                <wp:positionV relativeFrom="paragraph">
                  <wp:posOffset>93980</wp:posOffset>
                </wp:positionV>
                <wp:extent cx="807720" cy="190500"/>
                <wp:effectExtent l="0" t="0" r="0" b="0"/>
                <wp:wrapNone/>
                <wp:docPr id="9" name="任意多边形 9"/>
                <wp:cNvGraphicFramePr/>
                <a:graphic xmlns:a="http://schemas.openxmlformats.org/drawingml/2006/main">
                  <a:graphicData uri="http://schemas.microsoft.com/office/word/2010/wordprocessingShape">
                    <wps:wsp>
                      <wps:cNvSpPr/>
                      <wps:spPr bwMode="auto">
                        <a:xfrm flipV="1">
                          <a:off x="0" y="0"/>
                          <a:ext cx="807720" cy="19050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355.6pt;margin-top:7.4pt;height:15pt;width:63.6pt;z-index:251660288;mso-width-relative:page;mso-height-relative:page;" filled="f" stroked="t" coordsize="21600,21600" o:gfxdata="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R0Ak+2QAAAAkBAAAPAAAAAAAAAAEAIAAAACIAAABkcnMvZG93bnJldi54bWxQSwECFAAUAAAA&#10;CACHTuJAzpRlYNECAADYBgAADgAAAAAAAAABACAAAAAoAQAAZHJzL2Uyb0RvYy54bWxQSwUGAAAA&#10;AAYABgBZAQAAawY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4394835</wp:posOffset>
                </wp:positionH>
                <wp:positionV relativeFrom="paragraph">
                  <wp:posOffset>403225</wp:posOffset>
                </wp:positionV>
                <wp:extent cx="666750" cy="190500"/>
                <wp:effectExtent l="0" t="0" r="0" b="0"/>
                <wp:wrapNone/>
                <wp:docPr id="10" name="任意多边形 10"/>
                <wp:cNvGraphicFramePr/>
                <a:graphic xmlns:a="http://schemas.openxmlformats.org/drawingml/2006/main">
                  <a:graphicData uri="http://schemas.microsoft.com/office/word/2010/wordprocessingShape">
                    <wps:wsp>
                      <wps:cNvSpPr/>
                      <wps:spPr bwMode="auto">
                        <a:xfrm flipV="1">
                          <a:off x="0" y="0"/>
                          <a:ext cx="666750" cy="19050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346.05pt;margin-top:31.75pt;height:15pt;width:52.5pt;z-index:251660288;mso-width-relative:page;mso-height-relative:page;" filled="f" stroked="t" coordsize="21600,21600" o:gfxdata="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Rh9U82QAAAAkBAAAPAAAAAAAAAAEAIAAAACIAAABkcnMvZG93bnJldi54bWxQSwECFAAUAAAA&#10;CACHTuJAH8+zHtECAADaBgAADgAAAAAAAAABACAAAAAoAQAAZHJzL2Uyb0RvYy54bWxQSwUGAAAA&#10;AAYABgBZAQAAawY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3091815</wp:posOffset>
                </wp:positionH>
                <wp:positionV relativeFrom="paragraph">
                  <wp:posOffset>443230</wp:posOffset>
                </wp:positionV>
                <wp:extent cx="842645" cy="152400"/>
                <wp:effectExtent l="0" t="0" r="0" b="0"/>
                <wp:wrapNone/>
                <wp:docPr id="11" name="任意多边形 11"/>
                <wp:cNvGraphicFramePr/>
                <a:graphic xmlns:a="http://schemas.openxmlformats.org/drawingml/2006/main">
                  <a:graphicData uri="http://schemas.microsoft.com/office/word/2010/wordprocessingShape">
                    <wps:wsp>
                      <wps:cNvSpPr/>
                      <wps:spPr bwMode="auto">
                        <a:xfrm flipV="1">
                          <a:off x="0" y="0"/>
                          <a:ext cx="842644" cy="15240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243.45pt;margin-top:34.9pt;height:12pt;width:66.35pt;z-index:251660288;mso-width-relative:page;mso-height-relative:page;" filled="f" stroked="t" coordsize="21600,21600" o:gfxdata="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LLK81zZAAAACQEAAA8AAAAAAAAAAQAgAAAAIgAAAGRycy9kb3ducmV2LnhtbFBLAQIUABQAAAAI&#10;AIdO4kB2FvO10AIAANoGAAAOAAAAAAAAAAEAIAAAACgBAABkcnMvZTJvRG9jLnhtbFBLBQYAAAAA&#10;BgAGAFkBAABqBg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2038985</wp:posOffset>
                </wp:positionH>
                <wp:positionV relativeFrom="paragraph">
                  <wp:posOffset>454660</wp:posOffset>
                </wp:positionV>
                <wp:extent cx="843915" cy="125730"/>
                <wp:effectExtent l="0" t="0" r="0" b="0"/>
                <wp:wrapNone/>
                <wp:docPr id="12" name="任意多边形 12"/>
                <wp:cNvGraphicFramePr/>
                <a:graphic xmlns:a="http://schemas.openxmlformats.org/drawingml/2006/main">
                  <a:graphicData uri="http://schemas.microsoft.com/office/word/2010/wordprocessingShape">
                    <wps:wsp>
                      <wps:cNvSpPr/>
                      <wps:spPr bwMode="auto">
                        <a:xfrm flipV="1">
                          <a:off x="0" y="0"/>
                          <a:ext cx="843915" cy="12573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160.55pt;margin-top:35.8pt;height:9.9pt;width:66.45pt;z-index:251660288;mso-width-relative:page;mso-height-relative:page;" filled="f" stroked="t" coordsize="21600,21600" o:gfxdata="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4WOSI9oAAAAJAQAADwAAAAAAAAABACAAAAAiAAAAZHJzL2Rvd25yZXYueG1sUEsBAhQAFAAA&#10;AAgAh07iQAplGVKYAgAA8AUAAA4AAAAAAAAAAQAgAAAAKQEAAGRycy9lMm9Eb2MueG1sUEsFBgAA&#10;AAAGAAYAWQEAADMGAAAAAA==&#10;" path="m0,0l21600,21600e">
                <v:fill on="f" focussize="0,0"/>
                <v:stroke color="#000000" joinstyle="round"/>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709930</wp:posOffset>
                </wp:positionH>
                <wp:positionV relativeFrom="paragraph">
                  <wp:posOffset>761365</wp:posOffset>
                </wp:positionV>
                <wp:extent cx="908685" cy="140970"/>
                <wp:effectExtent l="0" t="0" r="0" b="0"/>
                <wp:wrapNone/>
                <wp:docPr id="13" name="任意多边形 13"/>
                <wp:cNvGraphicFramePr/>
                <a:graphic xmlns:a="http://schemas.openxmlformats.org/drawingml/2006/main">
                  <a:graphicData uri="http://schemas.microsoft.com/office/word/2010/wordprocessingShape">
                    <wps:wsp>
                      <wps:cNvSpPr/>
                      <wps:spPr bwMode="auto">
                        <a:xfrm flipV="1">
                          <a:off x="0" y="0"/>
                          <a:ext cx="908685" cy="14097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miter/>
                        </a:ln>
                      </wps:spPr>
                      <wps:bodyPr rot="0">
                        <a:noAutofit/>
                      </wps:bodyPr>
                    </wps:wsp>
                  </a:graphicData>
                </a:graphic>
              </wp:anchor>
            </w:drawing>
          </mc:Choice>
          <mc:Fallback>
            <w:pict>
              <v:shape id="_x0000_s1026" o:spid="_x0000_s1026" o:spt="100" style="position:absolute;left:0pt;flip:y;margin-left:55.9pt;margin-top:59.95pt;height:11.1pt;width:71.55pt;z-index:251660288;mso-width-relative:page;mso-height-relative:page;" filled="f" stroked="t" coordsize="21600,21600" o:gfxdata="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2CxYTXAAAACwEAAA8AAAAAAAAAAQAgAAAAIgAAAGRycy9kb3ducmV2LnhtbFBLAQIUABQAAAAI&#10;AIdO4kBhO/StmQIAAPoFAAAOAAAAAAAAAAEAIAAAACYBAABkcnMvZTJvRG9jLnhtbFBLBQYAAAAA&#10;BgAGAFkBAAAxBgAAAAA=&#10;" path="m0,0l21600,21600e">
                <v:fill on="f" focussize="0,0"/>
                <v:stroke color="#000000" joinstyle="miter"/>
                <v:imagedata o:title=""/>
                <o:lock v:ext="edit" aspectratio="f"/>
              </v:shape>
            </w:pict>
          </mc:Fallback>
        </mc:AlternateContent>
      </w:r>
      <w:r>
        <w:rPr>
          <w:rFonts w:hint="eastAsia" w:ascii="宋体" w:hAnsi="宋体" w:eastAsia="宋体" w:cs="宋体"/>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1849755</wp:posOffset>
                </wp:positionH>
                <wp:positionV relativeFrom="paragraph">
                  <wp:posOffset>752475</wp:posOffset>
                </wp:positionV>
                <wp:extent cx="814705" cy="164465"/>
                <wp:effectExtent l="0" t="0" r="0" b="0"/>
                <wp:wrapNone/>
                <wp:docPr id="14" name="任意多边形 14"/>
                <wp:cNvGraphicFramePr/>
                <a:graphic xmlns:a="http://schemas.openxmlformats.org/drawingml/2006/main">
                  <a:graphicData uri="http://schemas.microsoft.com/office/word/2010/wordprocessingShape">
                    <wps:wsp>
                      <wps:cNvSpPr/>
                      <wps:spPr bwMode="auto">
                        <a:xfrm flipV="1">
                          <a:off x="0" y="0"/>
                          <a:ext cx="814705" cy="16446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noAutofit/>
                      </wps:bodyPr>
                    </wps:wsp>
                  </a:graphicData>
                </a:graphic>
              </wp:anchor>
            </w:drawing>
          </mc:Choice>
          <mc:Fallback>
            <w:pict>
              <v:shape id="_x0000_s1026" o:spid="_x0000_s1026" o:spt="100" style="position:absolute;left:0pt;flip:y;margin-left:145.65pt;margin-top:59.25pt;height:12.95pt;width:64.15pt;z-index:251660288;mso-width-relative:page;mso-height-relative:page;" filled="f" stroked="t" coordsize="21600,21600" o:gfxdata="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PnmCxzbAAAACwEAAA8AAAAAAAAAAQAgAAAAIgAAAGRycy9kb3ducmV2LnhtbFBLAQIUABQA&#10;AAAIAIdO4kDbD9SJ0QIAANoGAAAOAAAAAAAAAAEAIAAAACoBAABkcnMvZTJvRG9jLnhtbFBLBQYA&#10;AAAABgAGAFkBAABtBgAAAAA=&#10;" path="m0,0l0,21600,21600,21600,21600,0xe">
                <v:fill on="f" focussize="0,0"/>
                <v:stroke color="#000000" joinstyle="round"/>
                <v:imagedata o:title=""/>
                <o:lock v:ext="edit" aspectratio="f"/>
              </v:shape>
            </w:pict>
          </mc:Fallback>
        </mc:AlternateContent>
      </w:r>
      <w:r>
        <w:rPr>
          <w:rFonts w:hint="eastAsia" w:ascii="宋体" w:hAnsi="宋体" w:eastAsia="宋体" w:cs="宋体"/>
          <w:color w:val="000000"/>
          <w:sz w:val="24"/>
          <w:szCs w:val="24"/>
          <w:shd w:val="clear" w:color="auto" w:fill="FFFFFF"/>
          <w:lang w:val="en-US" w:eastAsia="zh-CN" w:bidi="ar-SA"/>
        </w:rPr>
        <w:t>2.</w:t>
      </w:r>
      <w:r>
        <w:rPr>
          <w:rStyle w:val="257"/>
          <w:rFonts w:hint="eastAsia" w:ascii="宋体" w:hAnsi="宋体" w:eastAsia="宋体" w:cs="宋体"/>
          <w:i w:val="0"/>
          <w:color w:val="000000"/>
          <w:sz w:val="24"/>
          <w:szCs w:val="24"/>
          <w:u w:val="single"/>
          <w:shd w:val="clear" w:color="auto" w:fill="FFFFFF"/>
          <w:lang w:val="en-US" w:eastAsia="zh-CN" w:bidi="ar-SA"/>
        </w:rPr>
        <w:t>（产品名称2）</w:t>
      </w:r>
      <w:r>
        <w:rPr>
          <w:rFonts w:hint="eastAsia" w:ascii="宋体" w:hAnsi="宋体" w:eastAsia="宋体" w:cs="宋体"/>
          <w:color w:val="000000"/>
          <w:sz w:val="24"/>
          <w:szCs w:val="24"/>
          <w:shd w:val="clear" w:color="auto" w:fill="FFFFFF"/>
          <w:lang w:val="en-US" w:eastAsia="zh-CN" w:bidi="ar-SA"/>
        </w:rPr>
        <w:t>，生产厂为</w:t>
      </w:r>
      <w:r>
        <w:rPr>
          <w:rStyle w:val="257"/>
          <w:rFonts w:hint="eastAsia" w:ascii="宋体" w:hAnsi="宋体" w:eastAsia="宋体" w:cs="宋体"/>
          <w:i w:val="0"/>
          <w:color w:val="000000"/>
          <w:sz w:val="24"/>
          <w:szCs w:val="24"/>
          <w:u w:val="single"/>
          <w:shd w:val="clear" w:color="auto" w:fill="FFFFFF"/>
          <w:lang w:val="en-US" w:eastAsia="zh-CN" w:bidi="ar-SA"/>
        </w:rPr>
        <w:t>（厂名）</w:t>
      </w:r>
      <w:r>
        <w:rPr>
          <w:rFonts w:hint="eastAsia" w:ascii="宋体" w:hAnsi="宋体" w:eastAsia="宋体" w:cs="宋体"/>
          <w:color w:val="000000"/>
          <w:sz w:val="24"/>
          <w:szCs w:val="24"/>
          <w:shd w:val="clear" w:color="auto" w:fill="FFFFFF"/>
          <w:lang w:val="en-US" w:eastAsia="zh-CN" w:bidi="ar-SA"/>
        </w:rPr>
        <w:t>，厂址为</w:t>
      </w:r>
      <w:r>
        <w:rPr>
          <w:rStyle w:val="257"/>
          <w:rFonts w:hint="eastAsia" w:ascii="宋体" w:hAnsi="宋体" w:eastAsia="宋体" w:cs="宋体"/>
          <w:i w:val="0"/>
          <w:color w:val="000000"/>
          <w:sz w:val="24"/>
          <w:szCs w:val="24"/>
          <w:u w:val="single"/>
          <w:shd w:val="clear" w:color="auto" w:fill="FFFFFF"/>
          <w:lang w:val="en-US" w:eastAsia="zh-CN" w:bidi="ar-SA"/>
        </w:rPr>
        <w:t>（生产厂址）</w:t>
      </w:r>
      <w:r>
        <w:rPr>
          <w:rFonts w:hint="eastAsia" w:ascii="宋体" w:hAnsi="宋体" w:eastAsia="宋体" w:cs="宋体"/>
          <w:color w:val="000000"/>
          <w:sz w:val="24"/>
          <w:szCs w:val="24"/>
          <w:shd w:val="clear" w:color="auto" w:fill="FFFFFF"/>
          <w:lang w:val="en-US" w:eastAsia="zh-CN" w:bidi="ar-SA"/>
        </w:rPr>
        <w:t>。</w:t>
      </w:r>
      <w:r>
        <w:rPr>
          <w:rStyle w:val="257"/>
          <w:rFonts w:hint="eastAsia" w:ascii="宋体" w:hAnsi="宋体" w:eastAsia="宋体" w:cs="宋体"/>
          <w:i w:val="0"/>
          <w:color w:val="000000"/>
          <w:sz w:val="24"/>
          <w:szCs w:val="24"/>
          <w:u w:val="single"/>
          <w:shd w:val="clear" w:color="auto" w:fill="FFFFFF"/>
          <w:lang w:val="en-US" w:eastAsia="zh-CN" w:bidi="ar-SA"/>
        </w:rPr>
        <w:t>（产品名称2）</w:t>
      </w:r>
      <w:r>
        <w:rPr>
          <w:rFonts w:hint="eastAsia" w:ascii="宋体" w:hAnsi="宋体" w:eastAsia="宋体" w:cs="宋体"/>
          <w:color w:val="000000"/>
          <w:sz w:val="24"/>
          <w:szCs w:val="24"/>
          <w:shd w:val="clear" w:color="auto" w:fill="FFFFFF"/>
          <w:lang w:val="en-US" w:eastAsia="zh-CN" w:bidi="ar-SA"/>
        </w:rPr>
        <w:t>的中国境内生产的组件成本占比≥</w:t>
      </w:r>
      <w:r>
        <w:rPr>
          <w:rStyle w:val="257"/>
          <w:rFonts w:hint="eastAsia" w:ascii="宋体" w:hAnsi="宋体" w:eastAsia="宋体" w:cs="宋体"/>
          <w:i w:val="0"/>
          <w:color w:val="000000"/>
          <w:sz w:val="24"/>
          <w:szCs w:val="24"/>
          <w:u w:val="single"/>
          <w:shd w:val="clear" w:color="auto" w:fill="FFFFFF"/>
          <w:lang w:val="en-US" w:eastAsia="zh-CN" w:bidi="ar-SA"/>
        </w:rPr>
        <w:t>（规定比例）</w:t>
      </w:r>
      <w:r>
        <w:rPr>
          <w:rFonts w:hint="eastAsia" w:ascii="宋体" w:hAnsi="宋体" w:eastAsia="宋体" w:cs="宋体"/>
          <w:color w:val="000000"/>
          <w:sz w:val="24"/>
          <w:szCs w:val="24"/>
          <w:shd w:val="clear" w:color="auto" w:fill="FFFFFF"/>
          <w:lang w:val="en-US" w:eastAsia="zh-CN" w:bidi="ar-SA"/>
        </w:rPr>
        <w:t>。</w:t>
      </w:r>
      <w:r>
        <w:rPr>
          <w:rStyle w:val="257"/>
          <w:rFonts w:hint="eastAsia" w:ascii="宋体" w:hAnsi="宋体" w:eastAsia="宋体" w:cs="宋体"/>
          <w:i w:val="0"/>
          <w:color w:val="000000"/>
          <w:sz w:val="24"/>
          <w:szCs w:val="24"/>
          <w:u w:val="single"/>
          <w:shd w:val="clear" w:color="auto" w:fill="FFFFFF"/>
          <w:lang w:val="en-US" w:eastAsia="zh-CN" w:bidi="ar-SA"/>
        </w:rPr>
        <w:t>（产品名称2）</w:t>
      </w:r>
      <w:r>
        <w:rPr>
          <w:rFonts w:hint="eastAsia" w:ascii="宋体" w:hAnsi="宋体" w:eastAsia="宋体" w:cs="宋体"/>
          <w:color w:val="000000"/>
          <w:sz w:val="24"/>
          <w:szCs w:val="24"/>
          <w:shd w:val="clear" w:color="auto" w:fill="FFFFFF"/>
          <w:lang w:val="en-US" w:eastAsia="zh-CN" w:bidi="ar-SA"/>
        </w:rPr>
        <w:t>的</w:t>
      </w:r>
      <w:r>
        <w:rPr>
          <w:rStyle w:val="257"/>
          <w:rFonts w:hint="eastAsia" w:ascii="宋体" w:hAnsi="宋体" w:eastAsia="宋体" w:cs="宋体"/>
          <w:i w:val="0"/>
          <w:color w:val="000000"/>
          <w:sz w:val="24"/>
          <w:szCs w:val="24"/>
          <w:u w:val="single"/>
          <w:shd w:val="clear" w:color="auto" w:fill="FFFFFF"/>
          <w:lang w:val="en-US" w:eastAsia="zh-CN" w:bidi="ar-SA"/>
        </w:rPr>
        <w:t>（关键组件）</w:t>
      </w:r>
      <w:r>
        <w:rPr>
          <w:rFonts w:hint="eastAsia" w:ascii="宋体" w:hAnsi="宋体" w:eastAsia="宋体" w:cs="宋体"/>
          <w:color w:val="000000"/>
          <w:sz w:val="24"/>
          <w:szCs w:val="24"/>
          <w:shd w:val="clear" w:color="auto" w:fill="FFFFFF"/>
          <w:lang w:val="en-US" w:eastAsia="zh-CN" w:bidi="ar-SA"/>
        </w:rPr>
        <w:t>在中国境内生产。</w:t>
      </w:r>
      <w:r>
        <w:rPr>
          <w:rStyle w:val="257"/>
          <w:rFonts w:hint="eastAsia" w:ascii="宋体" w:hAnsi="宋体" w:eastAsia="宋体" w:cs="宋体"/>
          <w:i w:val="0"/>
          <w:color w:val="000000"/>
          <w:sz w:val="24"/>
          <w:szCs w:val="24"/>
          <w:u w:val="single"/>
          <w:shd w:val="clear" w:color="auto" w:fill="FFFFFF"/>
          <w:lang w:val="en-US" w:eastAsia="zh-CN" w:bidi="ar-SA"/>
        </w:rPr>
        <w:t>（产品名称1）</w:t>
      </w:r>
      <w:r>
        <w:rPr>
          <w:rFonts w:hint="eastAsia" w:ascii="宋体" w:hAnsi="宋体" w:eastAsia="宋体" w:cs="宋体"/>
          <w:color w:val="000000"/>
          <w:sz w:val="24"/>
          <w:szCs w:val="24"/>
          <w:shd w:val="clear" w:color="auto" w:fill="FFFFFF"/>
          <w:lang w:val="en-US" w:eastAsia="zh-CN" w:bidi="ar-SA"/>
        </w:rPr>
        <w:t>的</w:t>
      </w:r>
      <w:r>
        <w:rPr>
          <w:rStyle w:val="257"/>
          <w:rFonts w:hint="eastAsia" w:ascii="宋体" w:hAnsi="宋体" w:eastAsia="宋体" w:cs="宋体"/>
          <w:i w:val="0"/>
          <w:color w:val="000000"/>
          <w:sz w:val="24"/>
          <w:szCs w:val="24"/>
          <w:u w:val="single"/>
          <w:shd w:val="clear" w:color="auto" w:fill="FFFFFF"/>
          <w:lang w:val="en-US" w:eastAsia="zh-CN" w:bidi="ar-SA"/>
        </w:rPr>
        <w:t>（关键工序）</w:t>
      </w:r>
      <w:r>
        <w:rPr>
          <w:rFonts w:hint="eastAsia" w:ascii="宋体" w:hAnsi="宋体" w:eastAsia="宋体" w:cs="宋体"/>
          <w:color w:val="000000"/>
          <w:sz w:val="24"/>
          <w:szCs w:val="24"/>
          <w:shd w:val="clear" w:color="auto" w:fill="FFFFFF"/>
          <w:lang w:val="en-US" w:eastAsia="zh-CN" w:bidi="ar-SA"/>
        </w:rPr>
        <w:t>在中国境内完成。</w:t>
      </w:r>
    </w:p>
    <w:p w14:paraId="7A3073BA">
      <w:pPr>
        <w:keepNext w:val="0"/>
        <w:keepLines w:val="0"/>
        <w:pageBreakBefore w:val="0"/>
        <w:widowControl/>
        <w:spacing w:before="0" w:beforeAutospacing="0" w:after="0" w:afterAutospacing="0" w:line="500" w:lineRule="exact"/>
        <w:ind w:right="0" w:firstLine="42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w:t>
      </w:r>
    </w:p>
    <w:p w14:paraId="4F7EC0CF">
      <w:pPr>
        <w:keepNext w:val="0"/>
        <w:keepLines w:val="0"/>
        <w:pageBreakBefore w:val="0"/>
        <w:widowControl/>
        <w:spacing w:before="0" w:beforeAutospacing="0" w:after="0" w:afterAutospacing="0" w:line="500" w:lineRule="exact"/>
        <w:ind w:right="0" w:firstLine="42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本公司（单位）对上述声明内容的真实性负责。如有虚假，愿承担相应法律责任。</w:t>
      </w:r>
    </w:p>
    <w:p w14:paraId="1177755E">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lang w:val="en-US" w:eastAsia="zh-CN" w:bidi="ar-SA"/>
        </w:rPr>
      </w:pPr>
    </w:p>
    <w:p w14:paraId="3E0FAAE4">
      <w:pPr>
        <w:keepNext w:val="0"/>
        <w:keepLines w:val="0"/>
        <w:pageBreakBefore w:val="0"/>
        <w:widowControl/>
        <w:spacing w:before="0" w:beforeAutospacing="0" w:after="0" w:afterAutospacing="0" w:line="500" w:lineRule="exact"/>
        <w:ind w:right="0" w:firstLine="396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公司（单位）名称（盖章）：　        </w:t>
      </w:r>
    </w:p>
    <w:p w14:paraId="7CF6C2E7">
      <w:pPr>
        <w:keepNext w:val="0"/>
        <w:keepLines w:val="0"/>
        <w:pageBreakBefore w:val="0"/>
        <w:widowControl/>
        <w:spacing w:before="0" w:beforeAutospacing="0" w:after="0" w:afterAutospacing="0" w:line="500" w:lineRule="exact"/>
        <w:ind w:right="0"/>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 xml:space="preserve">                                日期：　   年　  月　  日         </w:t>
      </w:r>
    </w:p>
    <w:p w14:paraId="7A3CF185">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__________________</w:t>
      </w:r>
    </w:p>
    <w:p w14:paraId="118B0FBA">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1.产品如有型号，请在“产品名称”栏一并填写。</w:t>
      </w:r>
    </w:p>
    <w:p w14:paraId="7979E799">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shd w:val="clear" w:color="auto" w:fill="FFFFFF"/>
          <w:lang w:val="en-US" w:eastAsia="zh-CN" w:bidi="ar-SA"/>
        </w:rPr>
        <w:t>2.生产厂名与厂址应与生产厂营业执照载明的相关信息保持一致。</w:t>
      </w:r>
    </w:p>
    <w:p w14:paraId="28600538">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3.该产品的中国境内生产的组件成本占比相关要求实施前，“规定比例”栏可不填，下同。</w:t>
      </w:r>
    </w:p>
    <w:p w14:paraId="1C2723AD">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4.该产品的关键组件要求实施前，“关键组件”栏可不填，下同。</w:t>
      </w:r>
    </w:p>
    <w:p w14:paraId="42584BC5">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5.该产品的关键工序要求实施前，“关键工序”栏可不填，下同。</w:t>
      </w:r>
    </w:p>
    <w:p w14:paraId="731E42D9">
      <w:pPr>
        <w:keepNext w:val="0"/>
        <w:keepLines w:val="0"/>
        <w:pageBreakBefore w:val="0"/>
        <w:widowControl/>
        <w:spacing w:before="0" w:beforeAutospacing="0" w:after="0" w:afterAutospacing="0" w:line="500" w:lineRule="exact"/>
        <w:ind w:right="0"/>
        <w:jc w:val="left"/>
        <w:rPr>
          <w:rFonts w:hint="eastAsia" w:ascii="宋体" w:hAnsi="宋体" w:eastAsia="宋体" w:cs="宋体"/>
          <w:color w:val="000000"/>
          <w:sz w:val="24"/>
          <w:szCs w:val="24"/>
          <w:shd w:val="clear" w:color="auto" w:fill="FFFFFF"/>
          <w:lang w:val="en-US" w:eastAsia="zh-CN" w:bidi="ar-SA"/>
        </w:rPr>
      </w:pPr>
      <w:r>
        <w:rPr>
          <w:rFonts w:hint="eastAsia" w:ascii="宋体" w:hAnsi="宋体" w:eastAsia="宋体" w:cs="宋体"/>
          <w:color w:val="000000"/>
          <w:sz w:val="24"/>
          <w:szCs w:val="24"/>
          <w:shd w:val="clear" w:color="auto" w:fill="FFFFFF"/>
          <w:lang w:val="en-US" w:eastAsia="zh-CN" w:bidi="ar-SA"/>
        </w:rPr>
        <w:t>6.用斜线划除的地方无需填写。</w:t>
      </w:r>
    </w:p>
    <w:p w14:paraId="796A111F">
      <w:pPr>
        <w:spacing w:line="360" w:lineRule="auto"/>
        <w:outlineLvl w:val="2"/>
        <w:rPr>
          <w:color w:val="000000"/>
          <w:sz w:val="24"/>
          <w:szCs w:val="20"/>
        </w:rPr>
      </w:pPr>
    </w:p>
    <w:p w14:paraId="1BFC5CA9">
      <w:pPr>
        <w:spacing w:line="360" w:lineRule="auto"/>
        <w:outlineLvl w:val="2"/>
        <w:rPr>
          <w:color w:val="000000"/>
          <w:sz w:val="24"/>
          <w:szCs w:val="20"/>
        </w:rPr>
      </w:pPr>
    </w:p>
    <w:p w14:paraId="59D720A7">
      <w:pPr>
        <w:spacing w:line="360" w:lineRule="auto"/>
        <w:outlineLvl w:val="2"/>
        <w:rPr>
          <w:color w:val="000000"/>
          <w:sz w:val="24"/>
          <w:szCs w:val="20"/>
        </w:rPr>
      </w:pPr>
      <w:r>
        <w:rPr>
          <w:color w:val="000000"/>
          <w:sz w:val="24"/>
          <w:szCs w:val="20"/>
        </w:rPr>
        <w:t>1</w:t>
      </w:r>
      <w:r>
        <w:rPr>
          <w:rFonts w:hint="eastAsia"/>
          <w:color w:val="000000"/>
          <w:sz w:val="24"/>
          <w:szCs w:val="20"/>
          <w:lang w:val="en-US" w:eastAsia="zh-CN"/>
        </w:rPr>
        <w:t>5</w:t>
      </w:r>
      <w:r>
        <w:rPr>
          <w:color w:val="000000"/>
          <w:sz w:val="24"/>
          <w:szCs w:val="20"/>
        </w:rPr>
        <w:t xml:space="preserve">  磋商文件要求提供或供应商认为应附的其他材料</w:t>
      </w:r>
    </w:p>
    <w:sectPr>
      <w:pgSz w:w="11907" w:h="16840"/>
      <w:pgMar w:top="1418" w:right="1134" w:bottom="1418" w:left="1701" w:header="851" w:footer="851"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FangSong_GB2312">
    <w:altName w:val="仿宋"/>
    <w:panose1 w:val="02010609060101010101"/>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ˎ̥">
    <w:altName w:val="NumberOnly"/>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KaiTi_GB2312">
    <w:altName w:val="楷体"/>
    <w:panose1 w:val="02010609060101010101"/>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ESI黑体-GB2312">
    <w:altName w:val="黑体"/>
    <w:panose1 w:val="020B0503020202020204"/>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方正仿宋_GB18030">
    <w:altName w:val="仿宋"/>
    <w:panose1 w:val="020B0503020202020204"/>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KSOFBDAA233C">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B976">
    <w:pPr>
      <w:pStyle w:val="231"/>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5F35">
    <w:pPr>
      <w:pStyle w:val="231"/>
      <w:framePr w:wrap="around" w:vAnchor="text" w:hAnchor="margin" w:xAlign="center" w:y="1"/>
      <w:rPr>
        <w:rStyle w:val="255"/>
      </w:rPr>
    </w:pPr>
    <w:r>
      <w:fldChar w:fldCharType="begin"/>
    </w:r>
    <w:r>
      <w:rPr>
        <w:rStyle w:val="255"/>
      </w:rPr>
      <w:instrText xml:space="preserve">PAGE  </w:instrText>
    </w:r>
    <w:r>
      <w:fldChar w:fldCharType="end"/>
    </w:r>
  </w:p>
  <w:p w14:paraId="2C343B13">
    <w:pPr>
      <w:pStyle w:val="2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8917">
    <w:pPr>
      <w:pStyle w:val="2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A614">
    <w:pPr>
      <w:pStyle w:val="2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093572B">
                          <w:pPr>
                            <w:pStyle w:val="231"/>
                            <w:tabs>
                              <w:tab w:val="clear" w:pos="4153"/>
                              <w:tab w:val="clear" w:pos="8306"/>
                            </w:tabs>
                          </w:pPr>
                          <w:r>
                            <w:fldChar w:fldCharType="begin"/>
                          </w:r>
                          <w:r>
                            <w:instrText xml:space="preserve"> PAGE  \* MERGEFORMAT </w:instrText>
                          </w:r>
                          <w:r>
                            <w:fldChar w:fldCharType="separate"/>
                          </w:r>
                          <w:r>
                            <w:t>2</w:t>
                          </w:r>
                          <w:r>
                            <w:fldChar w:fldCharType="end"/>
                          </w:r>
                        </w:p>
                        <w:p w14:paraId="2E139030"/>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5093572B">
                    <w:pPr>
                      <w:pStyle w:val="231"/>
                      <w:tabs>
                        <w:tab w:val="clear" w:pos="4153"/>
                        <w:tab w:val="clear" w:pos="8306"/>
                      </w:tabs>
                    </w:pPr>
                    <w:r>
                      <w:fldChar w:fldCharType="begin"/>
                    </w:r>
                    <w:r>
                      <w:instrText xml:space="preserve"> PAGE  \* MERGEFORMAT </w:instrText>
                    </w:r>
                    <w:r>
                      <w:fldChar w:fldCharType="separate"/>
                    </w:r>
                    <w:r>
                      <w:t>2</w:t>
                    </w:r>
                    <w:r>
                      <w:fldChar w:fldCharType="end"/>
                    </w:r>
                  </w:p>
                  <w:p w14:paraId="2E13903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DDB6">
    <w:pPr>
      <w:pStyle w:val="2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ECF74E5">
                          <w:pPr>
                            <w:pStyle w:val="231"/>
                            <w:tabs>
                              <w:tab w:val="clear" w:pos="4153"/>
                              <w:tab w:val="clear" w:pos="8306"/>
                            </w:tabs>
                          </w:pPr>
                          <w:r>
                            <w:fldChar w:fldCharType="begin"/>
                          </w:r>
                          <w:r>
                            <w:instrText xml:space="preserve"> PAGE  \* MERGEFORMAT </w:instrText>
                          </w:r>
                          <w:r>
                            <w:fldChar w:fldCharType="separate"/>
                          </w:r>
                          <w:r>
                            <w:t>1</w:t>
                          </w:r>
                          <w:r>
                            <w:fldChar w:fldCharType="end"/>
                          </w:r>
                        </w:p>
                        <w:p w14:paraId="50B9D9D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0ECF74E5">
                    <w:pPr>
                      <w:pStyle w:val="231"/>
                      <w:tabs>
                        <w:tab w:val="clear" w:pos="4153"/>
                        <w:tab w:val="clear" w:pos="8306"/>
                      </w:tabs>
                    </w:pPr>
                    <w:r>
                      <w:fldChar w:fldCharType="begin"/>
                    </w:r>
                    <w:r>
                      <w:instrText xml:space="preserve"> PAGE  \* MERGEFORMAT </w:instrText>
                    </w:r>
                    <w:r>
                      <w:fldChar w:fldCharType="separate"/>
                    </w:r>
                    <w:r>
                      <w:t>1</w:t>
                    </w:r>
                    <w:r>
                      <w:fldChar w:fldCharType="end"/>
                    </w:r>
                  </w:p>
                  <w:p w14:paraId="50B9D9D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8390">
    <w:pPr>
      <w:pStyle w:val="231"/>
      <w:framePr w:wrap="around" w:vAnchor="text" w:hAnchor="margin" w:xAlign="right" w:y="1"/>
      <w:rPr>
        <w:rStyle w:val="255"/>
      </w:rPr>
    </w:pPr>
    <w:r>
      <w:rPr>
        <w:rStyle w:val="255"/>
      </w:rPr>
      <w:fldChar w:fldCharType="begin"/>
    </w:r>
    <w:r>
      <w:rPr>
        <w:rStyle w:val="255"/>
      </w:rPr>
      <w:instrText xml:space="preserve">PAGE  </w:instrText>
    </w:r>
    <w:r>
      <w:rPr>
        <w:rStyle w:val="255"/>
      </w:rPr>
      <w:fldChar w:fldCharType="end"/>
    </w:r>
  </w:p>
  <w:p w14:paraId="0BA8DD7C">
    <w:pPr>
      <w:pStyle w:val="23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3F18">
    <w:pPr>
      <w:pStyle w:val="231"/>
      <w:framePr w:wrap="around" w:vAnchor="text" w:hAnchor="margin" w:xAlign="right" w:y="1"/>
      <w:rPr>
        <w:rStyle w:val="255"/>
      </w:rPr>
    </w:pPr>
    <w:r>
      <w:rPr>
        <w:rStyle w:val="255"/>
      </w:rPr>
      <w:fldChar w:fldCharType="begin"/>
    </w:r>
    <w:r>
      <w:rPr>
        <w:rStyle w:val="255"/>
      </w:rPr>
      <w:instrText xml:space="preserve">PAGE  </w:instrText>
    </w:r>
    <w:r>
      <w:rPr>
        <w:rStyle w:val="255"/>
      </w:rPr>
      <w:fldChar w:fldCharType="end"/>
    </w:r>
  </w:p>
  <w:p w14:paraId="62E9463F">
    <w:pPr>
      <w:pStyle w:val="231"/>
      <w:ind w:right="360"/>
    </w:pPr>
  </w:p>
  <w:p w14:paraId="346144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D1B3">
    <w:pPr>
      <w:pStyle w:val="2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CD7F">
    <w:pPr>
      <w:pStyle w:val="233"/>
    </w:pPr>
  </w:p>
  <w:p w14:paraId="122EB8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3DA9">
    <w:pPr>
      <w:pStyle w:val="2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2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29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8879AEF"/>
    <w:multiLevelType w:val="multilevel"/>
    <w:tmpl w:val="C8879AEF"/>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decimal"/>
      <w:pStyle w:val="289"/>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88"/>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25"/>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24"/>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33"/>
      <w:suff w:val="nothing"/>
      <w:lvlText w:val="%1.%2.%3.%4.%5.%6　"/>
      <w:lvlJc w:val="left"/>
      <w:pPr>
        <w:ind w:left="-25" w:firstLine="0"/>
      </w:pPr>
      <w:rPr>
        <w:rFonts w:ascii="Times New Roman" w:hAnsi="Times New Roman" w:eastAsia="宋体"/>
        <w:b/>
        <w:i w:val="0"/>
        <w:sz w:val="28"/>
      </w:rPr>
    </w:lvl>
    <w:lvl w:ilvl="6" w:tentative="0">
      <w:start w:val="1"/>
      <w:numFmt w:val="lowerLetter"/>
      <w:pStyle w:val="346"/>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0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5">
    <w:nsid w:val="DCBA6B53"/>
    <w:multiLevelType w:val="multilevel"/>
    <w:tmpl w:val="DCBA6B5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F4B5D9F5"/>
    <w:multiLevelType w:val="multilevel"/>
    <w:tmpl w:val="F4B5D9F5"/>
    <w:lvl w:ilvl="0" w:tentative="0">
      <w:start w:val="1"/>
      <w:numFmt w:val="decimal"/>
      <w:lvlText w:val="%1."/>
      <w:lvlJc w:val="left"/>
      <w:pPr>
        <w:tabs>
          <w:tab w:val="left" w:pos="312"/>
        </w:tabs>
        <w:ind w:left="-62"/>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0053208E"/>
    <w:multiLevelType w:val="multilevel"/>
    <w:tmpl w:val="0053208E"/>
    <w:lvl w:ilvl="0" w:tentative="0">
      <w:start w:val="1"/>
      <w:numFmt w:val="bullet"/>
      <w:pStyle w:val="223"/>
      <w:lvlText w:val=""/>
      <w:lvlJc w:val="left"/>
      <w:pPr>
        <w:tabs>
          <w:tab w:val="left" w:pos="2040"/>
        </w:tabs>
        <w:ind w:left="204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3D62ECE"/>
    <w:multiLevelType w:val="multilevel"/>
    <w:tmpl w:val="03D62ECE"/>
    <w:lvl w:ilvl="0" w:tentative="0">
      <w:start w:val="1"/>
      <w:numFmt w:val="decimal"/>
      <w:pStyle w:val="340"/>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2470EC97"/>
    <w:multiLevelType w:val="multilevel"/>
    <w:tmpl w:val="2470EC97"/>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25B654F3"/>
    <w:multiLevelType w:val="multilevel"/>
    <w:tmpl w:val="25B654F3"/>
    <w:lvl w:ilvl="0" w:tentative="0">
      <w:start w:val="1"/>
      <w:numFmt w:val="lowerLetter"/>
      <w:pStyle w:val="369"/>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2A8F537B"/>
    <w:multiLevelType w:val="multilevel"/>
    <w:tmpl w:val="2A8F537B"/>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3">
    <w:nsid w:val="4D4DC07F"/>
    <w:multiLevelType w:val="multilevel"/>
    <w:tmpl w:val="4D4DC07F"/>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59ADCABA"/>
    <w:multiLevelType w:val="multilevel"/>
    <w:tmpl w:val="59ADCABA"/>
    <w:lvl w:ilvl="0" w:tentative="0">
      <w:start w:val="1"/>
      <w:numFmt w:val="decimal"/>
      <w:pStyle w:val="29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241D34"/>
    <w:multiLevelType w:val="multilevel"/>
    <w:tmpl w:val="5A241D3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2183CF9"/>
    <w:multiLevelType w:val="multilevel"/>
    <w:tmpl w:val="72183CF9"/>
    <w:lvl w:ilvl="0" w:tentative="0">
      <w:start w:val="1"/>
      <w:numFmt w:val="decimal"/>
      <w:pStyle w:val="394"/>
      <w:lvlText w:val="%1"/>
      <w:lvlJc w:val="left"/>
      <w:pPr>
        <w:ind w:left="680" w:hanging="680"/>
      </w:pPr>
      <w:rPr>
        <w:rFonts w:hint="eastAsia" w:ascii="宋体" w:hAnsi="宋体" w:eastAsia="宋体"/>
      </w:rPr>
    </w:lvl>
    <w:lvl w:ilvl="1" w:tentative="0">
      <w:start w:val="1"/>
      <w:numFmt w:val="decimal"/>
      <w:pStyle w:val="395"/>
      <w:lvlText w:val="%1.%2"/>
      <w:lvlJc w:val="left"/>
      <w:pPr>
        <w:ind w:left="851" w:hanging="851"/>
      </w:pPr>
      <w:rPr>
        <w:rFonts w:hint="eastAsia" w:ascii="宋体" w:hAnsi="宋体" w:eastAsia="宋体"/>
        <w:color w:val="000000"/>
      </w:rPr>
    </w:lvl>
    <w:lvl w:ilvl="2" w:tentative="0">
      <w:start w:val="1"/>
      <w:numFmt w:val="decimal"/>
      <w:pStyle w:val="3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D2573"/>
    <w:rsid w:val="38353194"/>
    <w:rsid w:val="3BFF1CA5"/>
    <w:rsid w:val="487F0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4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uiPriority w:val="9"/>
    <w:rPr>
      <w:rFonts w:ascii="Arial" w:hAnsi="Arial" w:eastAsia="Arial" w:cs="Arial"/>
      <w:sz w:val="34"/>
    </w:rPr>
  </w:style>
  <w:style w:type="character" w:customStyle="1" w:styleId="36">
    <w:name w:val="Heading 3 Char"/>
    <w:link w:val="4"/>
    <w:uiPriority w:val="9"/>
    <w:rPr>
      <w:rFonts w:ascii="Arial" w:hAnsi="Arial" w:eastAsia="Arial" w:cs="Arial"/>
      <w:sz w:val="30"/>
      <w:szCs w:val="30"/>
    </w:rPr>
  </w:style>
  <w:style w:type="character" w:customStyle="1" w:styleId="37">
    <w:name w:val="Heading 4 Char"/>
    <w:link w:val="5"/>
    <w:uiPriority w:val="9"/>
    <w:rPr>
      <w:rFonts w:ascii="Arial" w:hAnsi="Arial" w:eastAsia="Arial" w:cs="Arial"/>
      <w:b/>
      <w:bCs/>
      <w:sz w:val="26"/>
      <w:szCs w:val="26"/>
    </w:rPr>
  </w:style>
  <w:style w:type="character" w:customStyle="1" w:styleId="38">
    <w:name w:val="Heading 5 Char"/>
    <w:link w:val="6"/>
    <w:uiPriority w:val="9"/>
    <w:rPr>
      <w:rFonts w:ascii="Arial" w:hAnsi="Arial" w:eastAsia="Arial" w:cs="Arial"/>
      <w:b/>
      <w:bCs/>
      <w:sz w:val="24"/>
      <w:szCs w:val="24"/>
    </w:rPr>
  </w:style>
  <w:style w:type="character" w:customStyle="1" w:styleId="39">
    <w:name w:val="Heading 6 Char"/>
    <w:link w:val="7"/>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uiPriority w:val="9"/>
    <w:rPr>
      <w:rFonts w:ascii="Arial" w:hAnsi="Arial" w:eastAsia="Arial" w:cs="Arial"/>
      <w:i/>
      <w:iCs/>
      <w:sz w:val="22"/>
      <w:szCs w:val="22"/>
    </w:rPr>
  </w:style>
  <w:style w:type="character" w:customStyle="1" w:styleId="42">
    <w:name w:val="Heading 9 Char"/>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link w:val="194"/>
    <w:qFormat/>
    <w:uiPriority w:val="0"/>
    <w:pPr>
      <w:keepNext/>
      <w:keepLines/>
      <w:spacing w:before="240" w:after="120" w:line="300" w:lineRule="auto"/>
      <w:jc w:val="center"/>
      <w:outlineLvl w:val="0"/>
    </w:pPr>
    <w:rPr>
      <w:rFonts w:ascii="宋体"/>
      <w:b/>
      <w:sz w:val="32"/>
      <w:szCs w:val="20"/>
    </w:rPr>
  </w:style>
  <w:style w:type="paragraph" w:customStyle="1" w:styleId="183">
    <w:name w:val="标题 21"/>
    <w:basedOn w:val="1"/>
    <w:next w:val="184"/>
    <w:link w:val="195"/>
    <w:qFormat/>
    <w:uiPriority w:val="0"/>
    <w:pPr>
      <w:keepNext/>
      <w:keepLines/>
      <w:spacing w:before="120" w:line="300" w:lineRule="auto"/>
      <w:jc w:val="center"/>
      <w:outlineLvl w:val="1"/>
    </w:pPr>
    <w:rPr>
      <w:rFonts w:ascii="Arial" w:hAnsi="Arial" w:eastAsia="黑体"/>
      <w:b/>
      <w:sz w:val="30"/>
      <w:szCs w:val="20"/>
    </w:rPr>
  </w:style>
  <w:style w:type="paragraph" w:customStyle="1" w:styleId="184">
    <w:name w:val="正文缩进11"/>
    <w:basedOn w:val="1"/>
    <w:next w:val="1"/>
    <w:link w:val="196"/>
    <w:qFormat/>
    <w:uiPriority w:val="0"/>
    <w:pPr>
      <w:ind w:firstLine="420"/>
      <w:jc w:val="left"/>
    </w:pPr>
    <w:rPr>
      <w:rFonts w:ascii="宋体"/>
      <w:sz w:val="24"/>
    </w:rPr>
  </w:style>
  <w:style w:type="paragraph" w:customStyle="1" w:styleId="185">
    <w:name w:val="标题 31"/>
    <w:basedOn w:val="1"/>
    <w:next w:val="184"/>
    <w:link w:val="197"/>
    <w:qFormat/>
    <w:uiPriority w:val="0"/>
    <w:pPr>
      <w:keepNext/>
      <w:keepLines/>
      <w:spacing w:before="360" w:after="120"/>
      <w:jc w:val="left"/>
      <w:outlineLvl w:val="2"/>
    </w:pPr>
    <w:rPr>
      <w:rFonts w:ascii="宋体"/>
      <w:b/>
      <w:sz w:val="24"/>
      <w:szCs w:val="20"/>
      <w:u w:val="single"/>
    </w:rPr>
  </w:style>
  <w:style w:type="paragraph" w:customStyle="1" w:styleId="186">
    <w:name w:val="标题 41"/>
    <w:basedOn w:val="1"/>
    <w:next w:val="1"/>
    <w:link w:val="198"/>
    <w:qFormat/>
    <w:uiPriority w:val="0"/>
    <w:pPr>
      <w:keepNext/>
      <w:keepLines/>
      <w:spacing w:before="280" w:after="290" w:line="376" w:lineRule="atLeast"/>
      <w:outlineLvl w:val="3"/>
    </w:pPr>
    <w:rPr>
      <w:rFonts w:ascii="Arial" w:hAnsi="Arial" w:eastAsia="黑体"/>
      <w:b/>
      <w:sz w:val="28"/>
      <w:szCs w:val="20"/>
    </w:rPr>
  </w:style>
  <w:style w:type="paragraph" w:customStyle="1" w:styleId="187">
    <w:name w:val="标题 51"/>
    <w:basedOn w:val="1"/>
    <w:next w:val="1"/>
    <w:link w:val="199"/>
    <w:qFormat/>
    <w:uiPriority w:val="0"/>
    <w:pPr>
      <w:keepNext/>
      <w:keepLines/>
      <w:spacing w:before="280" w:after="290" w:line="376" w:lineRule="atLeast"/>
      <w:outlineLvl w:val="4"/>
    </w:pPr>
    <w:rPr>
      <w:b/>
      <w:sz w:val="28"/>
      <w:szCs w:val="20"/>
    </w:rPr>
  </w:style>
  <w:style w:type="paragraph" w:customStyle="1" w:styleId="188">
    <w:name w:val="标题 61"/>
    <w:basedOn w:val="1"/>
    <w:next w:val="1"/>
    <w:link w:val="200"/>
    <w:qFormat/>
    <w:uiPriority w:val="0"/>
    <w:pPr>
      <w:keepNext/>
      <w:keepLines/>
      <w:spacing w:before="240" w:after="64" w:line="320" w:lineRule="atLeast"/>
      <w:outlineLvl w:val="5"/>
    </w:pPr>
    <w:rPr>
      <w:rFonts w:ascii="Arial" w:hAnsi="Arial" w:eastAsia="黑体"/>
      <w:b/>
      <w:sz w:val="24"/>
      <w:szCs w:val="20"/>
    </w:rPr>
  </w:style>
  <w:style w:type="paragraph" w:customStyle="1" w:styleId="189">
    <w:name w:val="标题 71"/>
    <w:basedOn w:val="1"/>
    <w:next w:val="1"/>
    <w:link w:val="201"/>
    <w:qFormat/>
    <w:uiPriority w:val="0"/>
    <w:pPr>
      <w:keepNext/>
      <w:keepLines/>
      <w:spacing w:before="240" w:after="64" w:line="320" w:lineRule="atLeast"/>
      <w:outlineLvl w:val="6"/>
    </w:pPr>
    <w:rPr>
      <w:b/>
      <w:sz w:val="24"/>
      <w:szCs w:val="20"/>
    </w:rPr>
  </w:style>
  <w:style w:type="paragraph" w:customStyle="1" w:styleId="190">
    <w:name w:val="标题 81"/>
    <w:basedOn w:val="1"/>
    <w:next w:val="1"/>
    <w:link w:val="202"/>
    <w:qFormat/>
    <w:uiPriority w:val="0"/>
    <w:pPr>
      <w:keepNext/>
      <w:keepLines/>
      <w:spacing w:before="240" w:after="64" w:line="320" w:lineRule="atLeast"/>
      <w:outlineLvl w:val="7"/>
    </w:pPr>
    <w:rPr>
      <w:rFonts w:ascii="Arial" w:hAnsi="Arial" w:eastAsia="黑体"/>
      <w:sz w:val="24"/>
      <w:szCs w:val="20"/>
    </w:rPr>
  </w:style>
  <w:style w:type="paragraph" w:customStyle="1" w:styleId="191">
    <w:name w:val="标题 91"/>
    <w:basedOn w:val="1"/>
    <w:next w:val="1"/>
    <w:link w:val="203"/>
    <w:qFormat/>
    <w:uiPriority w:val="0"/>
    <w:pPr>
      <w:keepNext/>
      <w:keepLines/>
      <w:spacing w:before="240" w:after="64" w:line="320" w:lineRule="atLeast"/>
      <w:outlineLvl w:val="8"/>
    </w:pPr>
    <w:rPr>
      <w:rFonts w:ascii="Arial" w:hAnsi="Arial" w:eastAsia="黑体"/>
      <w:szCs w:val="20"/>
    </w:rPr>
  </w:style>
  <w:style w:type="character" w:customStyle="1" w:styleId="192">
    <w:name w:val="默认段落字体1"/>
    <w:link w:val="1"/>
    <w:unhideWhenUsed/>
    <w:qFormat/>
    <w:uiPriority w:val="1"/>
  </w:style>
  <w:style w:type="table" w:customStyle="1" w:styleId="193">
    <w:name w:val="普通表格1"/>
    <w:unhideWhenUsed/>
    <w:qFormat/>
    <w:uiPriority w:val="99"/>
  </w:style>
  <w:style w:type="character" w:customStyle="1" w:styleId="194">
    <w:name w:val="标题 1 字符"/>
    <w:link w:val="182"/>
    <w:qFormat/>
    <w:uiPriority w:val="0"/>
    <w:rPr>
      <w:rFonts w:ascii="宋体"/>
      <w:b/>
      <w:sz w:val="32"/>
    </w:rPr>
  </w:style>
  <w:style w:type="character" w:customStyle="1" w:styleId="195">
    <w:name w:val="标题 2 字符"/>
    <w:link w:val="183"/>
    <w:qFormat/>
    <w:uiPriority w:val="0"/>
    <w:rPr>
      <w:rFonts w:ascii="Arial" w:hAnsi="Arial" w:eastAsia="黑体"/>
      <w:b/>
      <w:sz w:val="30"/>
      <w:lang w:val="en-US" w:eastAsia="zh-CN" w:bidi="ar-SA"/>
    </w:rPr>
  </w:style>
  <w:style w:type="character" w:customStyle="1" w:styleId="196">
    <w:name w:val="正文缩进 字符"/>
    <w:link w:val="184"/>
    <w:qFormat/>
    <w:uiPriority w:val="0"/>
    <w:rPr>
      <w:rFonts w:ascii="宋体" w:eastAsia="宋体"/>
      <w:sz w:val="24"/>
      <w:szCs w:val="24"/>
      <w:lang w:val="en-US" w:eastAsia="zh-CN" w:bidi="ar-SA"/>
    </w:rPr>
  </w:style>
  <w:style w:type="character" w:customStyle="1" w:styleId="197">
    <w:name w:val="标题 3 字符"/>
    <w:link w:val="185"/>
    <w:qFormat/>
    <w:uiPriority w:val="0"/>
    <w:rPr>
      <w:rFonts w:ascii="宋体" w:eastAsia="宋体"/>
      <w:b/>
      <w:sz w:val="24"/>
      <w:u w:val="single"/>
      <w:lang w:val="en-US" w:eastAsia="zh-CN" w:bidi="ar-SA"/>
    </w:rPr>
  </w:style>
  <w:style w:type="character" w:customStyle="1" w:styleId="198">
    <w:name w:val="标题 4 字符"/>
    <w:link w:val="186"/>
    <w:qFormat/>
    <w:uiPriority w:val="0"/>
    <w:rPr>
      <w:rFonts w:ascii="Arial" w:hAnsi="Arial" w:eastAsia="黑体"/>
      <w:b/>
      <w:sz w:val="28"/>
    </w:rPr>
  </w:style>
  <w:style w:type="character" w:customStyle="1" w:styleId="199">
    <w:name w:val="标题 5 字符"/>
    <w:link w:val="187"/>
    <w:qFormat/>
    <w:uiPriority w:val="0"/>
    <w:rPr>
      <w:b/>
      <w:sz w:val="28"/>
    </w:rPr>
  </w:style>
  <w:style w:type="character" w:customStyle="1" w:styleId="200">
    <w:name w:val="标题 6 字符"/>
    <w:link w:val="188"/>
    <w:qFormat/>
    <w:uiPriority w:val="0"/>
    <w:rPr>
      <w:rFonts w:ascii="Arial" w:hAnsi="Arial" w:eastAsia="黑体"/>
      <w:b/>
      <w:sz w:val="24"/>
    </w:rPr>
  </w:style>
  <w:style w:type="character" w:customStyle="1" w:styleId="201">
    <w:name w:val="标题 7 字符"/>
    <w:link w:val="189"/>
    <w:qFormat/>
    <w:uiPriority w:val="0"/>
    <w:rPr>
      <w:b/>
      <w:sz w:val="24"/>
    </w:rPr>
  </w:style>
  <w:style w:type="character" w:customStyle="1" w:styleId="202">
    <w:name w:val="标题 8 字符"/>
    <w:link w:val="190"/>
    <w:qFormat/>
    <w:uiPriority w:val="0"/>
    <w:rPr>
      <w:rFonts w:ascii="Arial" w:hAnsi="Arial" w:eastAsia="黑体"/>
      <w:sz w:val="24"/>
    </w:rPr>
  </w:style>
  <w:style w:type="character" w:customStyle="1" w:styleId="203">
    <w:name w:val="标题 9 字符"/>
    <w:link w:val="191"/>
    <w:qFormat/>
    <w:uiPriority w:val="0"/>
    <w:rPr>
      <w:rFonts w:ascii="Arial" w:hAnsi="Arial" w:eastAsia="黑体"/>
      <w:sz w:val="21"/>
    </w:rPr>
  </w:style>
  <w:style w:type="paragraph" w:customStyle="1" w:styleId="204">
    <w:name w:val="目录 71"/>
    <w:basedOn w:val="1"/>
    <w:next w:val="1"/>
    <w:qFormat/>
    <w:uiPriority w:val="0"/>
    <w:pPr>
      <w:ind w:left="2520"/>
    </w:pPr>
  </w:style>
  <w:style w:type="paragraph" w:customStyle="1" w:styleId="205">
    <w:name w:val="引文目录1"/>
    <w:basedOn w:val="1"/>
    <w:next w:val="1"/>
    <w:unhideWhenUsed/>
    <w:qFormat/>
    <w:uiPriority w:val="99"/>
    <w:pPr>
      <w:ind w:left="420"/>
    </w:pPr>
    <w:rPr>
      <w:rFonts w:ascii="Calibri" w:hAnsi="Calibri"/>
    </w:rPr>
  </w:style>
  <w:style w:type="paragraph" w:customStyle="1" w:styleId="206">
    <w:name w:val="题注1"/>
    <w:basedOn w:val="1"/>
    <w:next w:val="1"/>
    <w:qFormat/>
    <w:uiPriority w:val="0"/>
    <w:pPr>
      <w:spacing w:line="480" w:lineRule="auto"/>
    </w:pPr>
    <w:rPr>
      <w:rFonts w:ascii="华文中宋" w:hAnsi="华文中宋" w:eastAsia="华文中宋"/>
      <w:sz w:val="36"/>
      <w:szCs w:val="20"/>
    </w:rPr>
  </w:style>
  <w:style w:type="paragraph" w:customStyle="1" w:styleId="207">
    <w:name w:val="文档结构图1"/>
    <w:basedOn w:val="1"/>
    <w:link w:val="208"/>
    <w:qFormat/>
    <w:uiPriority w:val="0"/>
    <w:pPr>
      <w:shd w:val="clear" w:color="auto" w:fill="000080"/>
    </w:pPr>
  </w:style>
  <w:style w:type="character" w:customStyle="1" w:styleId="208">
    <w:name w:val="文档结构图 字符"/>
    <w:link w:val="207"/>
    <w:qFormat/>
    <w:uiPriority w:val="0"/>
    <w:rPr>
      <w:sz w:val="21"/>
      <w:szCs w:val="24"/>
      <w:shd w:val="clear" w:color="auto" w:fill="000080"/>
    </w:rPr>
  </w:style>
  <w:style w:type="paragraph" w:customStyle="1" w:styleId="209">
    <w:name w:val="批注文字1"/>
    <w:basedOn w:val="1"/>
    <w:link w:val="210"/>
    <w:qFormat/>
    <w:uiPriority w:val="99"/>
    <w:pPr>
      <w:jc w:val="left"/>
    </w:pPr>
  </w:style>
  <w:style w:type="character" w:customStyle="1" w:styleId="210">
    <w:name w:val="批注文字 字符1"/>
    <w:link w:val="209"/>
    <w:qFormat/>
    <w:uiPriority w:val="99"/>
    <w:rPr>
      <w:sz w:val="21"/>
      <w:szCs w:val="24"/>
    </w:rPr>
  </w:style>
  <w:style w:type="paragraph" w:customStyle="1" w:styleId="211">
    <w:name w:val="正文文本 31"/>
    <w:basedOn w:val="1"/>
    <w:link w:val="212"/>
    <w:qFormat/>
    <w:uiPriority w:val="0"/>
    <w:pPr>
      <w:spacing w:after="120"/>
    </w:pPr>
    <w:rPr>
      <w:sz w:val="16"/>
      <w:szCs w:val="16"/>
    </w:rPr>
  </w:style>
  <w:style w:type="character" w:customStyle="1" w:styleId="212">
    <w:name w:val="正文文本 3 字符"/>
    <w:link w:val="211"/>
    <w:qFormat/>
    <w:uiPriority w:val="0"/>
    <w:rPr>
      <w:sz w:val="16"/>
      <w:szCs w:val="16"/>
    </w:rPr>
  </w:style>
  <w:style w:type="paragraph" w:customStyle="1" w:styleId="213">
    <w:name w:val="正文文本11"/>
    <w:basedOn w:val="1"/>
    <w:link w:val="214"/>
    <w:qFormat/>
    <w:uiPriority w:val="0"/>
    <w:pPr>
      <w:tabs>
        <w:tab w:val="left" w:pos="567"/>
      </w:tabs>
      <w:spacing w:before="120" w:line="22" w:lineRule="atLeast"/>
    </w:pPr>
    <w:rPr>
      <w:rFonts w:ascii="宋体" w:hAnsi="宋体"/>
      <w:sz w:val="24"/>
    </w:rPr>
  </w:style>
  <w:style w:type="character" w:customStyle="1" w:styleId="214">
    <w:name w:val="正文文本 字符"/>
    <w:link w:val="213"/>
    <w:qFormat/>
    <w:uiPriority w:val="0"/>
    <w:rPr>
      <w:rFonts w:ascii="宋体" w:hAnsi="宋体"/>
      <w:sz w:val="24"/>
      <w:szCs w:val="24"/>
    </w:rPr>
  </w:style>
  <w:style w:type="paragraph" w:customStyle="1" w:styleId="215">
    <w:name w:val="正文文本缩进12"/>
    <w:basedOn w:val="1"/>
    <w:next w:val="1"/>
    <w:link w:val="216"/>
    <w:qFormat/>
    <w:uiPriority w:val="0"/>
    <w:pPr>
      <w:spacing w:line="360" w:lineRule="auto"/>
      <w:ind w:firstLine="570"/>
    </w:pPr>
    <w:rPr>
      <w:sz w:val="24"/>
    </w:rPr>
  </w:style>
  <w:style w:type="character" w:customStyle="1" w:styleId="216">
    <w:name w:val="正文文本缩进 字符"/>
    <w:link w:val="215"/>
    <w:qFormat/>
    <w:uiPriority w:val="0"/>
    <w:rPr>
      <w:rFonts w:eastAsia="宋体"/>
      <w:sz w:val="24"/>
      <w:szCs w:val="24"/>
      <w:lang w:val="en-US" w:eastAsia="zh-CN" w:bidi="ar-SA"/>
    </w:rPr>
  </w:style>
  <w:style w:type="paragraph" w:customStyle="1" w:styleId="217">
    <w:name w:val="列表 21"/>
    <w:basedOn w:val="1"/>
    <w:qFormat/>
    <w:uiPriority w:val="0"/>
    <w:pPr>
      <w:ind w:left="100" w:hanging="200"/>
    </w:pPr>
  </w:style>
  <w:style w:type="paragraph" w:customStyle="1" w:styleId="218">
    <w:name w:val="文本块1"/>
    <w:basedOn w:val="1"/>
    <w:qFormat/>
    <w:uiPriority w:val="0"/>
    <w:pPr>
      <w:widowControl/>
      <w:ind w:left="480" w:right="-341" w:firstLine="513"/>
    </w:pPr>
    <w:rPr>
      <w:sz w:val="24"/>
      <w:szCs w:val="20"/>
    </w:rPr>
  </w:style>
  <w:style w:type="paragraph" w:customStyle="1" w:styleId="219">
    <w:name w:val="目录 51"/>
    <w:basedOn w:val="1"/>
    <w:next w:val="1"/>
    <w:qFormat/>
    <w:uiPriority w:val="0"/>
    <w:pPr>
      <w:ind w:left="1680"/>
    </w:pPr>
  </w:style>
  <w:style w:type="paragraph" w:customStyle="1" w:styleId="220">
    <w:name w:val="目录 31"/>
    <w:basedOn w:val="1"/>
    <w:next w:val="1"/>
    <w:qFormat/>
    <w:uiPriority w:val="39"/>
    <w:pPr>
      <w:ind w:left="840"/>
    </w:pPr>
  </w:style>
  <w:style w:type="paragraph" w:customStyle="1" w:styleId="221">
    <w:name w:val="纯文本11"/>
    <w:basedOn w:val="1"/>
    <w:next w:val="184"/>
    <w:link w:val="222"/>
    <w:qFormat/>
    <w:uiPriority w:val="0"/>
    <w:rPr>
      <w:rFonts w:hint="eastAsia" w:ascii="宋体" w:hAnsi="Courier New"/>
      <w:szCs w:val="20"/>
    </w:rPr>
  </w:style>
  <w:style w:type="character" w:customStyle="1" w:styleId="222">
    <w:name w:val="纯文本 字符2"/>
    <w:link w:val="221"/>
    <w:qFormat/>
    <w:uiPriority w:val="0"/>
    <w:rPr>
      <w:rFonts w:hint="eastAsia" w:ascii="宋体" w:hAnsi="Courier New" w:eastAsia="宋体" w:cs="宋体"/>
      <w:sz w:val="21"/>
    </w:rPr>
  </w:style>
  <w:style w:type="paragraph" w:customStyle="1" w:styleId="223">
    <w:name w:val="列表项目符号 51"/>
    <w:basedOn w:val="1"/>
    <w:qFormat/>
    <w:uiPriority w:val="0"/>
    <w:pPr>
      <w:numPr>
        <w:ilvl w:val="0"/>
        <w:numId w:val="1"/>
      </w:numPr>
    </w:pPr>
  </w:style>
  <w:style w:type="paragraph" w:customStyle="1" w:styleId="224">
    <w:name w:val="目录 81"/>
    <w:basedOn w:val="1"/>
    <w:next w:val="1"/>
    <w:qFormat/>
    <w:uiPriority w:val="0"/>
    <w:pPr>
      <w:ind w:left="2940"/>
    </w:pPr>
  </w:style>
  <w:style w:type="paragraph" w:customStyle="1" w:styleId="225">
    <w:name w:val="日期1"/>
    <w:basedOn w:val="1"/>
    <w:next w:val="1"/>
    <w:link w:val="226"/>
    <w:qFormat/>
    <w:uiPriority w:val="0"/>
    <w:pPr>
      <w:ind w:left="100"/>
    </w:pPr>
    <w:rPr>
      <w:rFonts w:ascii="FangSong_GB2312" w:hAnsi="宋体" w:eastAsia="FangSong_GB2312"/>
      <w:color w:val="000000"/>
      <w:sz w:val="24"/>
    </w:rPr>
  </w:style>
  <w:style w:type="character" w:customStyle="1" w:styleId="226">
    <w:name w:val="日期 字符"/>
    <w:link w:val="225"/>
    <w:qFormat/>
    <w:uiPriority w:val="0"/>
    <w:rPr>
      <w:rFonts w:ascii="FangSong_GB2312" w:hAnsi="宋体" w:eastAsia="FangSong_GB2312"/>
      <w:color w:val="000000"/>
      <w:sz w:val="24"/>
      <w:szCs w:val="24"/>
    </w:rPr>
  </w:style>
  <w:style w:type="paragraph" w:customStyle="1" w:styleId="227">
    <w:name w:val="正文文本缩进 21"/>
    <w:basedOn w:val="1"/>
    <w:link w:val="228"/>
    <w:qFormat/>
    <w:uiPriority w:val="0"/>
    <w:pPr>
      <w:ind w:firstLine="480"/>
    </w:pPr>
    <w:rPr>
      <w:rFonts w:ascii="FangSong_GB2312" w:eastAsia="FangSong_GB2312"/>
      <w:sz w:val="24"/>
    </w:rPr>
  </w:style>
  <w:style w:type="character" w:customStyle="1" w:styleId="228">
    <w:name w:val="正文文本缩进 2 字符"/>
    <w:link w:val="227"/>
    <w:qFormat/>
    <w:uiPriority w:val="0"/>
    <w:rPr>
      <w:rFonts w:ascii="FangSong_GB2312" w:eastAsia="FangSong_GB2312"/>
      <w:sz w:val="24"/>
      <w:szCs w:val="24"/>
    </w:rPr>
  </w:style>
  <w:style w:type="paragraph" w:customStyle="1" w:styleId="229">
    <w:name w:val="批注框文本1"/>
    <w:basedOn w:val="1"/>
    <w:link w:val="230"/>
    <w:qFormat/>
    <w:uiPriority w:val="0"/>
    <w:rPr>
      <w:sz w:val="18"/>
      <w:szCs w:val="18"/>
    </w:rPr>
  </w:style>
  <w:style w:type="character" w:customStyle="1" w:styleId="230">
    <w:name w:val="批注框文本 字符"/>
    <w:link w:val="229"/>
    <w:qFormat/>
    <w:uiPriority w:val="0"/>
    <w:rPr>
      <w:sz w:val="18"/>
      <w:szCs w:val="18"/>
    </w:rPr>
  </w:style>
  <w:style w:type="paragraph" w:customStyle="1" w:styleId="231">
    <w:name w:val="页脚1"/>
    <w:basedOn w:val="1"/>
    <w:link w:val="232"/>
    <w:qFormat/>
    <w:uiPriority w:val="99"/>
    <w:pPr>
      <w:tabs>
        <w:tab w:val="center" w:pos="4153"/>
        <w:tab w:val="right" w:pos="8306"/>
      </w:tabs>
      <w:jc w:val="left"/>
    </w:pPr>
    <w:rPr>
      <w:rFonts w:ascii="宋体"/>
      <w:sz w:val="18"/>
      <w:szCs w:val="20"/>
    </w:rPr>
  </w:style>
  <w:style w:type="character" w:customStyle="1" w:styleId="232">
    <w:name w:val="页脚 字符"/>
    <w:link w:val="231"/>
    <w:qFormat/>
    <w:uiPriority w:val="99"/>
    <w:rPr>
      <w:rFonts w:ascii="宋体" w:eastAsia="宋体"/>
      <w:sz w:val="18"/>
      <w:lang w:val="en-US" w:eastAsia="zh-CN" w:bidi="ar-SA"/>
    </w:rPr>
  </w:style>
  <w:style w:type="paragraph" w:customStyle="1" w:styleId="233">
    <w:name w:val="页眉1"/>
    <w:basedOn w:val="1"/>
    <w:link w:val="234"/>
    <w:qFormat/>
    <w:uiPriority w:val="0"/>
    <w:pPr>
      <w:pBdr>
        <w:bottom w:val="single" w:color="000000" w:sz="6" w:space="1"/>
      </w:pBdr>
      <w:tabs>
        <w:tab w:val="center" w:pos="4153"/>
        <w:tab w:val="right" w:pos="8306"/>
      </w:tabs>
      <w:jc w:val="center"/>
    </w:pPr>
    <w:rPr>
      <w:sz w:val="18"/>
      <w:szCs w:val="18"/>
    </w:rPr>
  </w:style>
  <w:style w:type="character" w:customStyle="1" w:styleId="234">
    <w:name w:val="页眉 字符"/>
    <w:link w:val="233"/>
    <w:qFormat/>
    <w:uiPriority w:val="0"/>
    <w:rPr>
      <w:rFonts w:eastAsia="宋体"/>
      <w:sz w:val="18"/>
      <w:szCs w:val="18"/>
      <w:lang w:val="en-US" w:eastAsia="zh-CN" w:bidi="ar-SA"/>
    </w:rPr>
  </w:style>
  <w:style w:type="paragraph" w:customStyle="1" w:styleId="235">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36">
    <w:name w:val="目录 41"/>
    <w:basedOn w:val="1"/>
    <w:next w:val="1"/>
    <w:qFormat/>
    <w:uiPriority w:val="0"/>
    <w:pPr>
      <w:ind w:left="1260"/>
    </w:pPr>
  </w:style>
  <w:style w:type="paragraph" w:customStyle="1" w:styleId="237">
    <w:name w:val="目录 61"/>
    <w:basedOn w:val="1"/>
    <w:next w:val="1"/>
    <w:qFormat/>
    <w:uiPriority w:val="0"/>
    <w:pPr>
      <w:ind w:left="2100"/>
    </w:pPr>
  </w:style>
  <w:style w:type="paragraph" w:customStyle="1" w:styleId="238">
    <w:name w:val="正文文本缩进 31"/>
    <w:basedOn w:val="1"/>
    <w:link w:val="239"/>
    <w:qFormat/>
    <w:uiPriority w:val="0"/>
    <w:pPr>
      <w:spacing w:before="120" w:line="22" w:lineRule="atLeast"/>
      <w:ind w:left="720" w:firstLine="480"/>
      <w:jc w:val="left"/>
    </w:pPr>
    <w:rPr>
      <w:rFonts w:ascii="宋体"/>
      <w:sz w:val="24"/>
      <w:szCs w:val="20"/>
    </w:rPr>
  </w:style>
  <w:style w:type="character" w:customStyle="1" w:styleId="239">
    <w:name w:val="正文文本缩进 3 字符"/>
    <w:link w:val="238"/>
    <w:qFormat/>
    <w:uiPriority w:val="0"/>
    <w:rPr>
      <w:rFonts w:ascii="宋体"/>
      <w:sz w:val="24"/>
    </w:rPr>
  </w:style>
  <w:style w:type="paragraph" w:customStyle="1" w:styleId="240">
    <w:name w:val="目录 21"/>
    <w:basedOn w:val="1"/>
    <w:next w:val="1"/>
    <w:qFormat/>
    <w:uiPriority w:val="39"/>
    <w:pPr>
      <w:tabs>
        <w:tab w:val="right" w:leader="dot" w:pos="8937"/>
      </w:tabs>
      <w:spacing w:line="312" w:lineRule="auto"/>
      <w:ind w:left="420"/>
    </w:pPr>
  </w:style>
  <w:style w:type="paragraph" w:customStyle="1" w:styleId="241">
    <w:name w:val="目录 91"/>
    <w:basedOn w:val="1"/>
    <w:next w:val="1"/>
    <w:qFormat/>
    <w:uiPriority w:val="0"/>
    <w:pPr>
      <w:ind w:left="3360"/>
    </w:pPr>
  </w:style>
  <w:style w:type="paragraph" w:customStyle="1" w:styleId="242">
    <w:name w:val="HTML 预设格式1"/>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43">
    <w:name w:val="HTML 预设格式 字符"/>
    <w:link w:val="242"/>
    <w:qFormat/>
    <w:uiPriority w:val="0"/>
    <w:rPr>
      <w:rFonts w:ascii="宋体" w:hAnsi="宋体" w:cs="宋体"/>
      <w:sz w:val="24"/>
      <w:szCs w:val="24"/>
    </w:rPr>
  </w:style>
  <w:style w:type="paragraph" w:customStyle="1" w:styleId="244">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45">
    <w:name w:val="索引 11"/>
    <w:basedOn w:val="1"/>
    <w:next w:val="1"/>
    <w:qFormat/>
    <w:uiPriority w:val="0"/>
    <w:rPr>
      <w:szCs w:val="20"/>
    </w:rPr>
  </w:style>
  <w:style w:type="paragraph" w:customStyle="1" w:styleId="246">
    <w:name w:val="标题1"/>
    <w:basedOn w:val="1"/>
    <w:link w:val="247"/>
    <w:qFormat/>
    <w:uiPriority w:val="0"/>
    <w:pPr>
      <w:jc w:val="center"/>
      <w:outlineLvl w:val="0"/>
    </w:pPr>
    <w:rPr>
      <w:b/>
      <w:sz w:val="32"/>
      <w:szCs w:val="20"/>
    </w:rPr>
  </w:style>
  <w:style w:type="character" w:customStyle="1" w:styleId="247">
    <w:name w:val="标题 字符"/>
    <w:link w:val="246"/>
    <w:qFormat/>
    <w:uiPriority w:val="0"/>
    <w:rPr>
      <w:b/>
      <w:sz w:val="32"/>
    </w:rPr>
  </w:style>
  <w:style w:type="paragraph" w:customStyle="1" w:styleId="248">
    <w:name w:val="批注主题1"/>
    <w:basedOn w:val="209"/>
    <w:next w:val="209"/>
    <w:link w:val="249"/>
    <w:qFormat/>
    <w:uiPriority w:val="0"/>
    <w:rPr>
      <w:b/>
      <w:bCs/>
    </w:rPr>
  </w:style>
  <w:style w:type="character" w:customStyle="1" w:styleId="249">
    <w:name w:val="批注主题 字符"/>
    <w:link w:val="248"/>
    <w:qFormat/>
    <w:uiPriority w:val="0"/>
    <w:rPr>
      <w:rFonts w:ascii="Times New Roman" w:hAnsi="Times New Roman" w:eastAsia="宋体" w:cs="Times New Roman"/>
      <w:b/>
      <w:bCs/>
      <w:sz w:val="21"/>
      <w:szCs w:val="24"/>
      <w:lang w:val="en-US" w:eastAsia="zh-CN" w:bidi="ar-SA"/>
    </w:rPr>
  </w:style>
  <w:style w:type="paragraph" w:customStyle="1" w:styleId="250">
    <w:name w:val="正文首行缩进 211"/>
    <w:basedOn w:val="215"/>
    <w:next w:val="1"/>
    <w:link w:val="251"/>
    <w:qFormat/>
    <w:uiPriority w:val="0"/>
    <w:pPr>
      <w:spacing w:after="120" w:line="480" w:lineRule="exact"/>
      <w:ind w:left="420" w:firstLine="420"/>
    </w:pPr>
    <w:rPr>
      <w:szCs w:val="20"/>
    </w:rPr>
  </w:style>
  <w:style w:type="character" w:customStyle="1" w:styleId="251">
    <w:name w:val="正文文本首行缩进 2 字符"/>
    <w:link w:val="250"/>
    <w:qFormat/>
    <w:uiPriority w:val="0"/>
    <w:rPr>
      <w:rFonts w:eastAsia="宋体"/>
      <w:sz w:val="24"/>
      <w:szCs w:val="24"/>
      <w:lang w:val="en-US" w:eastAsia="zh-CN" w:bidi="ar-SA"/>
    </w:rPr>
  </w:style>
  <w:style w:type="table" w:customStyle="1" w:styleId="252">
    <w:name w:val="网格型1"/>
    <w:basedOn w:val="193"/>
    <w:qFormat/>
    <w:uiPriority w:val="39"/>
  </w:style>
  <w:style w:type="table" w:customStyle="1" w:styleId="253">
    <w:name w:val="中等深浅网格 1 - 强调文字颜色 21"/>
    <w:basedOn w:val="193"/>
    <w:qFormat/>
    <w:uiPriority w:val="0"/>
    <w:rPr>
      <w:sz w:val="21"/>
      <w:szCs w:val="24"/>
    </w:rPr>
  </w:style>
  <w:style w:type="character" w:customStyle="1" w:styleId="254">
    <w:name w:val="要点1"/>
    <w:link w:val="1"/>
    <w:qFormat/>
    <w:uiPriority w:val="0"/>
    <w:rPr>
      <w:b/>
      <w:bCs/>
    </w:rPr>
  </w:style>
  <w:style w:type="character" w:customStyle="1" w:styleId="255">
    <w:name w:val="页码1"/>
    <w:link w:val="1"/>
    <w:qFormat/>
    <w:uiPriority w:val="0"/>
  </w:style>
  <w:style w:type="character" w:customStyle="1" w:styleId="256">
    <w:name w:val="已访问的超链接1"/>
    <w:link w:val="1"/>
    <w:qFormat/>
    <w:uiPriority w:val="0"/>
    <w:rPr>
      <w:color w:val="800080"/>
      <w:u w:val="single"/>
    </w:rPr>
  </w:style>
  <w:style w:type="character" w:customStyle="1" w:styleId="257">
    <w:name w:val="强调1"/>
    <w:link w:val="1"/>
    <w:qFormat/>
    <w:uiPriority w:val="0"/>
    <w:rPr>
      <w:color w:val="CC0033"/>
    </w:rPr>
  </w:style>
  <w:style w:type="character" w:customStyle="1" w:styleId="258">
    <w:name w:val="超链接1"/>
    <w:link w:val="1"/>
    <w:qFormat/>
    <w:uiPriority w:val="99"/>
    <w:rPr>
      <w:color w:val="0000FF"/>
      <w:u w:val="single"/>
    </w:rPr>
  </w:style>
  <w:style w:type="character" w:customStyle="1" w:styleId="259">
    <w:name w:val="批注引用1"/>
    <w:link w:val="1"/>
    <w:qFormat/>
    <w:uiPriority w:val="99"/>
    <w:rPr>
      <w:sz w:val="21"/>
      <w:szCs w:val="21"/>
    </w:rPr>
  </w:style>
  <w:style w:type="character" w:customStyle="1" w:styleId="260">
    <w:name w:val="HTML 引文1"/>
    <w:link w:val="1"/>
    <w:qFormat/>
    <w:uiPriority w:val="0"/>
    <w:rPr>
      <w:i/>
      <w:iCs/>
    </w:rPr>
  </w:style>
  <w:style w:type="paragraph" w:customStyle="1" w:styleId="261">
    <w:name w:val="xl53"/>
    <w:basedOn w:val="1"/>
    <w:next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character" w:customStyle="1" w:styleId="262">
    <w:name w:val="NormalCharacter1"/>
    <w:link w:val="1"/>
    <w:qFormat/>
    <w:uiPriority w:val="0"/>
    <w:rPr>
      <w:sz w:val="21"/>
      <w:szCs w:val="24"/>
      <w:lang w:val="en-US" w:eastAsia="zh-CN" w:bidi="ar-SA"/>
    </w:rPr>
  </w:style>
  <w:style w:type="paragraph" w:customStyle="1" w:styleId="263">
    <w:name w:val="正文首行缩进 21"/>
    <w:basedOn w:val="264"/>
    <w:qFormat/>
    <w:uiPriority w:val="0"/>
    <w:pPr>
      <w:spacing w:after="120" w:line="480" w:lineRule="exact"/>
      <w:ind w:left="420" w:firstLine="420"/>
    </w:pPr>
    <w:rPr>
      <w:szCs w:val="20"/>
    </w:rPr>
  </w:style>
  <w:style w:type="paragraph" w:customStyle="1" w:styleId="264">
    <w:name w:val="正文文本缩进11"/>
    <w:basedOn w:val="1"/>
    <w:next w:val="1"/>
    <w:qFormat/>
    <w:uiPriority w:val="0"/>
    <w:pPr>
      <w:spacing w:line="360" w:lineRule="auto"/>
      <w:ind w:firstLine="570"/>
    </w:pPr>
    <w:rPr>
      <w:sz w:val="24"/>
    </w:rPr>
  </w:style>
  <w:style w:type="character" w:customStyle="1" w:styleId="265">
    <w:name w:val="批注文字 字符"/>
    <w:link w:val="1"/>
    <w:qFormat/>
    <w:uiPriority w:val="99"/>
    <w:rPr>
      <w:rFonts w:ascii="Times New Roman" w:hAnsi="Times New Roman" w:eastAsia="宋体" w:cs="Times New Roman"/>
      <w:sz w:val="24"/>
      <w:lang w:val="en-US" w:eastAsia="zh-CN" w:bidi="ar-SA"/>
    </w:rPr>
  </w:style>
  <w:style w:type="character" w:customStyle="1" w:styleId="266">
    <w:name w:val="c21"/>
    <w:link w:val="1"/>
    <w:qFormat/>
    <w:uiPriority w:val="0"/>
    <w:rPr>
      <w:rFonts w:ascii="ˎ̥" w:hAnsi="ˎ̥"/>
      <w:color w:val="000000"/>
      <w:sz w:val="20"/>
      <w:szCs w:val="20"/>
      <w:u w:val="none"/>
    </w:rPr>
  </w:style>
  <w:style w:type="character" w:customStyle="1" w:styleId="267">
    <w:name w:val="title4"/>
    <w:link w:val="1"/>
    <w:qFormat/>
    <w:uiPriority w:val="0"/>
    <w:rPr>
      <w:b/>
      <w:bCs/>
      <w:color w:val="1D87B3"/>
      <w:sz w:val="15"/>
      <w:szCs w:val="15"/>
    </w:rPr>
  </w:style>
  <w:style w:type="character" w:customStyle="1" w:styleId="268">
    <w:name w:val="标题 2 Char Char"/>
    <w:link w:val="1"/>
    <w:qFormat/>
    <w:uiPriority w:val="0"/>
    <w:rPr>
      <w:rFonts w:ascii="Arial" w:hAnsi="Arial" w:eastAsia="黑体"/>
      <w:b/>
      <w:bCs/>
      <w:sz w:val="32"/>
      <w:szCs w:val="32"/>
      <w:lang w:val="en-US" w:eastAsia="zh-CN" w:bidi="ar-SA"/>
    </w:rPr>
  </w:style>
  <w:style w:type="character" w:customStyle="1" w:styleId="269">
    <w:name w:val="black1"/>
    <w:link w:val="1"/>
    <w:qFormat/>
    <w:uiPriority w:val="0"/>
    <w:rPr>
      <w:color w:val="000000"/>
    </w:rPr>
  </w:style>
  <w:style w:type="character" w:customStyle="1" w:styleId="270">
    <w:name w:val="street-address"/>
    <w:link w:val="1"/>
    <w:qFormat/>
    <w:uiPriority w:val="0"/>
  </w:style>
  <w:style w:type="character" w:customStyle="1" w:styleId="271">
    <w:name w:val="locality"/>
    <w:link w:val="1"/>
    <w:qFormat/>
    <w:uiPriority w:val="0"/>
  </w:style>
  <w:style w:type="character" w:customStyle="1" w:styleId="272">
    <w:name w:val="正文文本缩进 Char1"/>
    <w:link w:val="273"/>
    <w:qFormat/>
    <w:uiPriority w:val="0"/>
    <w:rPr>
      <w:rFonts w:ascii="宋体" w:hAnsi="宋体" w:eastAsia="宋体"/>
      <w:sz w:val="24"/>
      <w:szCs w:val="24"/>
      <w:lang w:bidi="ar-SA"/>
    </w:rPr>
  </w:style>
  <w:style w:type="paragraph" w:customStyle="1" w:styleId="273">
    <w:name w:val="正文文本缩进1"/>
    <w:basedOn w:val="1"/>
    <w:link w:val="272"/>
    <w:qFormat/>
    <w:uiPriority w:val="0"/>
    <w:pPr>
      <w:spacing w:line="480" w:lineRule="exact"/>
      <w:ind w:firstLine="480"/>
    </w:pPr>
    <w:rPr>
      <w:rFonts w:ascii="宋体" w:hAnsi="宋体"/>
      <w:sz w:val="24"/>
    </w:rPr>
  </w:style>
  <w:style w:type="character" w:customStyle="1" w:styleId="274">
    <w:name w:val="Char Char11"/>
    <w:link w:val="1"/>
    <w:qFormat/>
    <w:uiPriority w:val="0"/>
    <w:rPr>
      <w:rFonts w:ascii="宋体" w:eastAsia="宋体"/>
      <w:b/>
      <w:sz w:val="24"/>
      <w:u w:val="single"/>
      <w:lang w:val="en-US" w:eastAsia="zh-CN" w:bidi="ar-SA"/>
    </w:rPr>
  </w:style>
  <w:style w:type="character" w:customStyle="1" w:styleId="275">
    <w:name w:val="txt"/>
    <w:link w:val="1"/>
    <w:qFormat/>
    <w:uiPriority w:val="0"/>
  </w:style>
  <w:style w:type="character" w:customStyle="1" w:styleId="276">
    <w:name w:val="正文缩进 Char Char"/>
    <w:link w:val="277"/>
    <w:qFormat/>
    <w:uiPriority w:val="0"/>
    <w:rPr>
      <w:rFonts w:ascii="宋体" w:eastAsia="宋体"/>
      <w:color w:val="000000"/>
      <w:sz w:val="28"/>
      <w:lang w:bidi="ar-SA"/>
    </w:rPr>
  </w:style>
  <w:style w:type="paragraph" w:customStyle="1" w:styleId="277">
    <w:name w:val="正文缩进1"/>
    <w:basedOn w:val="1"/>
    <w:link w:val="276"/>
    <w:qFormat/>
    <w:uiPriority w:val="0"/>
    <w:pPr>
      <w:widowControl/>
      <w:spacing w:line="480" w:lineRule="exact"/>
      <w:ind w:firstLine="567"/>
    </w:pPr>
    <w:rPr>
      <w:rFonts w:ascii="宋体"/>
      <w:color w:val="000000"/>
      <w:sz w:val="28"/>
      <w:szCs w:val="20"/>
    </w:rPr>
  </w:style>
  <w:style w:type="character" w:customStyle="1" w:styleId="278">
    <w:name w:val="普通文字1 Char1"/>
    <w:link w:val="1"/>
    <w:qFormat/>
    <w:uiPriority w:val="0"/>
    <w:rPr>
      <w:rFonts w:ascii="宋体" w:hAnsi="Courier New" w:eastAsia="宋体"/>
      <w:sz w:val="21"/>
      <w:lang w:val="en-US" w:eastAsia="zh-CN" w:bidi="ar-SA"/>
    </w:rPr>
  </w:style>
  <w:style w:type="character" w:customStyle="1" w:styleId="279">
    <w:name w:val="chanpin1"/>
    <w:link w:val="1"/>
    <w:qFormat/>
    <w:uiPriority w:val="0"/>
    <w:rPr>
      <w:rFonts w:ascii="ˎ̥" w:hAnsi="ˎ̥"/>
      <w:color w:val="000000"/>
      <w:sz w:val="20"/>
      <w:szCs w:val="20"/>
      <w:u w:val="none"/>
    </w:rPr>
  </w:style>
  <w:style w:type="character" w:customStyle="1" w:styleId="280">
    <w:name w:val="列表段落 字符"/>
    <w:link w:val="281"/>
    <w:qFormat/>
    <w:uiPriority w:val="34"/>
    <w:rPr>
      <w:rFonts w:ascii="Calibri" w:hAnsi="Calibri" w:eastAsia="宋体"/>
      <w:sz w:val="21"/>
      <w:szCs w:val="22"/>
      <w:lang w:val="en-US" w:eastAsia="zh-CN" w:bidi="ar-SA"/>
    </w:rPr>
  </w:style>
  <w:style w:type="paragraph" w:customStyle="1" w:styleId="281">
    <w:name w:val="列表段落"/>
    <w:basedOn w:val="1"/>
    <w:link w:val="280"/>
    <w:qFormat/>
    <w:uiPriority w:val="34"/>
    <w:pPr>
      <w:ind w:firstLine="420"/>
    </w:pPr>
    <w:rPr>
      <w:rFonts w:ascii="Calibri" w:hAnsi="Calibri"/>
      <w:szCs w:val="22"/>
    </w:rPr>
  </w:style>
  <w:style w:type="character" w:customStyle="1" w:styleId="282">
    <w:name w:val="标题 3 Char Char"/>
    <w:link w:val="1"/>
    <w:qFormat/>
    <w:uiPriority w:val="0"/>
    <w:rPr>
      <w:rFonts w:eastAsia="宋体"/>
      <w:b/>
      <w:bCs/>
      <w:sz w:val="32"/>
      <w:szCs w:val="32"/>
      <w:lang w:val="en-US" w:eastAsia="zh-CN" w:bidi="ar-SA"/>
    </w:rPr>
  </w:style>
  <w:style w:type="character" w:customStyle="1" w:styleId="283">
    <w:name w:val="段1 Char"/>
    <w:link w:val="1"/>
    <w:qFormat/>
    <w:uiPriority w:val="0"/>
    <w:rPr>
      <w:rFonts w:ascii="宋体" w:eastAsia="宋体"/>
      <w:sz w:val="24"/>
      <w:lang w:val="en-US" w:eastAsia="zh-CN" w:bidi="ar-SA"/>
    </w:rPr>
  </w:style>
  <w:style w:type="character" w:customStyle="1" w:styleId="284">
    <w:name w:val="chanpin拷贝"/>
    <w:link w:val="1"/>
    <w:qFormat/>
    <w:uiPriority w:val="0"/>
  </w:style>
  <w:style w:type="character" w:customStyle="1" w:styleId="285">
    <w:name w:val="纯文本 Char1"/>
    <w:link w:val="1"/>
    <w:qFormat/>
    <w:uiPriority w:val="0"/>
    <w:rPr>
      <w:rFonts w:ascii="宋体" w:hAnsi="Courier New" w:eastAsia="宋体"/>
      <w:sz w:val="21"/>
      <w:lang w:val="en-US" w:eastAsia="zh-CN" w:bidi="ar-SA"/>
    </w:rPr>
  </w:style>
  <w:style w:type="character" w:customStyle="1" w:styleId="286">
    <w:name w:val="apple-style-span"/>
    <w:link w:val="1"/>
    <w:qFormat/>
    <w:uiPriority w:val="0"/>
    <w:rPr>
      <w:rFonts w:cs="Times New Roman"/>
    </w:rPr>
  </w:style>
  <w:style w:type="paragraph" w:customStyle="1" w:styleId="287">
    <w:name w:val="二级条标题"/>
    <w:basedOn w:val="28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88">
    <w:name w:val="一级条标题"/>
    <w:basedOn w:val="289"/>
    <w:next w:val="1"/>
    <w:qFormat/>
    <w:uiPriority w:val="0"/>
    <w:pPr>
      <w:numPr>
        <w:ilvl w:val="1"/>
      </w:numPr>
      <w:tabs>
        <w:tab w:val="left" w:pos="360"/>
        <w:tab w:val="left" w:pos="840"/>
      </w:tabs>
      <w:ind w:left="0" w:hanging="840"/>
      <w:outlineLvl w:val="1"/>
    </w:pPr>
  </w:style>
  <w:style w:type="paragraph" w:customStyle="1" w:styleId="289">
    <w:name w:val="章标题"/>
    <w:next w:val="1"/>
    <w:qFormat/>
    <w:uiPriority w:val="0"/>
    <w:pPr>
      <w:numPr>
        <w:ilvl w:val="0"/>
        <w:numId w:val="2"/>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290">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91">
    <w:name w:val="字元 字元"/>
    <w:basedOn w:val="1"/>
    <w:qFormat/>
    <w:uiPriority w:val="0"/>
    <w:rPr>
      <w:rFonts w:ascii="Tahoma" w:hAnsi="Tahoma"/>
      <w:sz w:val="24"/>
      <w:szCs w:val="20"/>
    </w:rPr>
  </w:style>
  <w:style w:type="paragraph" w:customStyle="1" w:styleId="292">
    <w:name w:val="Char3 Char Char Char"/>
    <w:basedOn w:val="1"/>
    <w:qFormat/>
    <w:uiPriority w:val="0"/>
    <w:rPr>
      <w:rFonts w:ascii="Tahoma" w:hAnsi="Tahoma"/>
      <w:sz w:val="24"/>
      <w:szCs w:val="20"/>
    </w:rPr>
  </w:style>
  <w:style w:type="paragraph" w:customStyle="1" w:styleId="293">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294">
    <w:name w:val="项目编号2"/>
    <w:basedOn w:val="295"/>
    <w:qFormat/>
    <w:uiPriority w:val="0"/>
    <w:pPr>
      <w:numPr>
        <w:numId w:val="3"/>
      </w:numPr>
    </w:pPr>
  </w:style>
  <w:style w:type="paragraph" w:customStyle="1" w:styleId="295">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296">
    <w:name w:val="图中文字"/>
    <w:basedOn w:val="1"/>
    <w:qFormat/>
    <w:uiPriority w:val="0"/>
    <w:pPr>
      <w:spacing w:line="0" w:lineRule="atLeast"/>
      <w:jc w:val="center"/>
    </w:pPr>
    <w:rPr>
      <w:sz w:val="24"/>
      <w:szCs w:val="20"/>
    </w:rPr>
  </w:style>
  <w:style w:type="paragraph" w:customStyle="1" w:styleId="297">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98">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99">
    <w:name w:val="Char2"/>
    <w:basedOn w:val="1"/>
    <w:qFormat/>
    <w:uiPriority w:val="0"/>
    <w:rPr>
      <w:rFonts w:ascii="Tahoma" w:hAnsi="Tahoma"/>
      <w:sz w:val="24"/>
      <w:szCs w:val="20"/>
    </w:rPr>
  </w:style>
  <w:style w:type="paragraph" w:customStyle="1" w:styleId="30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1">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2">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03">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4">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05">
    <w:name w:val="Char Char Char Char Char Char Char"/>
    <w:basedOn w:val="1"/>
    <w:qFormat/>
    <w:uiPriority w:val="0"/>
    <w:pPr>
      <w:spacing w:line="360" w:lineRule="auto"/>
      <w:ind w:firstLine="200"/>
    </w:pPr>
    <w:rPr>
      <w:rFonts w:eastAsia="FangSong_GB2312"/>
      <w:sz w:val="24"/>
    </w:rPr>
  </w:style>
  <w:style w:type="paragraph" w:customStyle="1" w:styleId="306">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0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08">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09">
    <w:name w:val="正文列项_数字"/>
    <w:basedOn w:val="1"/>
    <w:qFormat/>
    <w:uiPriority w:val="0"/>
    <w:pPr>
      <w:numPr>
        <w:ilvl w:val="7"/>
        <w:numId w:val="2"/>
      </w:numPr>
      <w:tabs>
        <w:tab w:val="clear" w:pos="860"/>
      </w:tabs>
      <w:spacing w:line="460" w:lineRule="exact"/>
      <w:ind w:left="680" w:hanging="150"/>
      <w:outlineLvl w:val="7"/>
    </w:pPr>
    <w:rPr>
      <w:rFonts w:ascii="宋体"/>
      <w:sz w:val="28"/>
      <w:szCs w:val="20"/>
    </w:rPr>
  </w:style>
  <w:style w:type="paragraph" w:customStyle="1" w:styleId="310">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13">
    <w:name w:val="font8"/>
    <w:basedOn w:val="1"/>
    <w:qFormat/>
    <w:uiPriority w:val="0"/>
    <w:pPr>
      <w:widowControl/>
      <w:spacing w:before="100" w:beforeAutospacing="1" w:after="100" w:afterAutospacing="1"/>
      <w:jc w:val="left"/>
    </w:pPr>
    <w:rPr>
      <w:sz w:val="36"/>
      <w:szCs w:val="36"/>
    </w:rPr>
  </w:style>
  <w:style w:type="paragraph" w:customStyle="1" w:styleId="314">
    <w:name w:val="Char"/>
    <w:basedOn w:val="1"/>
    <w:qFormat/>
    <w:uiPriority w:val="0"/>
    <w:pPr>
      <w:tabs>
        <w:tab w:val="left" w:pos="360"/>
      </w:tabs>
    </w:pPr>
    <w:rPr>
      <w:sz w:val="24"/>
    </w:rPr>
  </w:style>
  <w:style w:type="paragraph" w:customStyle="1" w:styleId="315">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16">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17">
    <w:name w:val="Char Char1 Char Char Char Char Char Char"/>
    <w:basedOn w:val="1"/>
    <w:qFormat/>
    <w:uiPriority w:val="0"/>
    <w:pPr>
      <w:widowControl/>
      <w:spacing w:after="160" w:line="240" w:lineRule="exact"/>
      <w:jc w:val="left"/>
    </w:pPr>
    <w:rPr>
      <w:rFonts w:ascii="Verdana" w:hAnsi="Verdana" w:eastAsia="FangSong_GB2312"/>
      <w:sz w:val="24"/>
      <w:szCs w:val="20"/>
      <w:lang w:eastAsia="en-US"/>
    </w:rPr>
  </w:style>
  <w:style w:type="paragraph" w:customStyle="1" w:styleId="318">
    <w:name w:val="Char Char1"/>
    <w:basedOn w:val="207"/>
    <w:qFormat/>
    <w:uiPriority w:val="0"/>
    <w:rPr>
      <w:rFonts w:ascii="Tahoma" w:hAnsi="Tahoma"/>
      <w:sz w:val="24"/>
    </w:rPr>
  </w:style>
  <w:style w:type="paragraph" w:customStyle="1" w:styleId="319">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20">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1">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2">
    <w:name w:val="样式 宋体 五号 行距: 单倍行距"/>
    <w:basedOn w:val="1"/>
    <w:qFormat/>
    <w:uiPriority w:val="0"/>
    <w:pPr>
      <w:jc w:val="left"/>
    </w:pPr>
    <w:rPr>
      <w:rFonts w:ascii="宋体" w:hAnsi="宋体"/>
      <w:szCs w:val="20"/>
    </w:rPr>
  </w:style>
  <w:style w:type="paragraph" w:customStyle="1" w:styleId="323">
    <w:name w:val="Char1 Char Char Char1"/>
    <w:basedOn w:val="1"/>
    <w:qFormat/>
    <w:uiPriority w:val="0"/>
    <w:rPr>
      <w:rFonts w:ascii="Tahoma" w:hAnsi="Tahoma" w:cs="FangSong_GB2312"/>
      <w:sz w:val="24"/>
      <w:szCs w:val="28"/>
    </w:rPr>
  </w:style>
  <w:style w:type="paragraph" w:customStyle="1" w:styleId="324">
    <w:name w:val="四级条标题"/>
    <w:basedOn w:val="325"/>
    <w:next w:val="1"/>
    <w:qFormat/>
    <w:uiPriority w:val="0"/>
    <w:pPr>
      <w:numPr>
        <w:ilvl w:val="4"/>
      </w:numPr>
      <w:tabs>
        <w:tab w:val="left" w:pos="360"/>
        <w:tab w:val="left" w:pos="840"/>
      </w:tabs>
      <w:ind w:left="0" w:hanging="840"/>
      <w:outlineLvl w:val="4"/>
    </w:pPr>
  </w:style>
  <w:style w:type="paragraph" w:customStyle="1" w:styleId="325">
    <w:name w:val="三级条标题"/>
    <w:basedOn w:val="287"/>
    <w:next w:val="1"/>
    <w:qFormat/>
    <w:uiPriority w:val="0"/>
    <w:pPr>
      <w:numPr>
        <w:ilvl w:val="3"/>
        <w:numId w:val="2"/>
      </w:numPr>
      <w:ind w:left="0" w:hanging="840"/>
      <w:outlineLvl w:val="3"/>
    </w:pPr>
  </w:style>
  <w:style w:type="paragraph" w:customStyle="1" w:styleId="326">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27">
    <w:name w:val="样式 标题 2 + 宋体 五号 行距: 单倍行距"/>
    <w:basedOn w:val="183"/>
    <w:qFormat/>
    <w:uiPriority w:val="0"/>
    <w:pPr>
      <w:numPr>
        <w:ilvl w:val="1"/>
        <w:numId w:val="5"/>
      </w:numPr>
      <w:spacing w:before="260" w:after="260" w:line="240" w:lineRule="auto"/>
      <w:jc w:val="left"/>
    </w:pPr>
    <w:rPr>
      <w:rFonts w:ascii="宋体" w:hAnsi="宋体" w:eastAsia="宋体"/>
      <w:bCs/>
      <w:sz w:val="21"/>
    </w:rPr>
  </w:style>
  <w:style w:type="paragraph" w:customStyle="1" w:styleId="328">
    <w:name w:val="List Paragraph1"/>
    <w:basedOn w:val="1"/>
    <w:qFormat/>
    <w:uiPriority w:val="0"/>
    <w:pPr>
      <w:ind w:firstLine="420"/>
    </w:pPr>
    <w:rPr>
      <w:rFonts w:ascii="Calibri" w:hAnsi="Calibri"/>
      <w:szCs w:val="22"/>
    </w:rPr>
  </w:style>
  <w:style w:type="paragraph" w:customStyle="1" w:styleId="329">
    <w:name w:val="项目符号1"/>
    <w:basedOn w:val="330"/>
    <w:qFormat/>
    <w:uiPriority w:val="0"/>
    <w:pPr>
      <w:ind w:left="-25" w:firstLine="0"/>
    </w:p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3">
    <w:name w:val="五级条标题"/>
    <w:basedOn w:val="324"/>
    <w:next w:val="1"/>
    <w:qFormat/>
    <w:uiPriority w:val="0"/>
    <w:pPr>
      <w:numPr>
        <w:ilvl w:val="5"/>
      </w:numPr>
      <w:ind w:left="0" w:hanging="840"/>
      <w:outlineLvl w:val="5"/>
    </w:pPr>
  </w:style>
  <w:style w:type="paragraph" w:customStyle="1" w:styleId="334">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35">
    <w:name w:val="文档正文"/>
    <w:basedOn w:val="1"/>
    <w:qFormat/>
    <w:uiPriority w:val="0"/>
    <w:pPr>
      <w:spacing w:before="120" w:after="120" w:line="180" w:lineRule="auto"/>
    </w:pPr>
    <w:rPr>
      <w:rFonts w:ascii="Arial" w:hAnsi="Arial"/>
      <w:szCs w:val="20"/>
    </w:rPr>
  </w:style>
  <w:style w:type="paragraph" w:customStyle="1" w:styleId="336">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37">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38">
    <w:name w:val="Char Char Char1 Char"/>
    <w:basedOn w:val="1"/>
    <w:qFormat/>
    <w:uiPriority w:val="0"/>
    <w:rPr>
      <w:rFonts w:ascii="Tahoma" w:hAnsi="Tahoma"/>
      <w:sz w:val="24"/>
      <w:szCs w:val="20"/>
    </w:rPr>
  </w:style>
  <w:style w:type="paragraph" w:customStyle="1" w:styleId="339">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40">
    <w:name w:val="1名"/>
    <w:basedOn w:val="1"/>
    <w:qFormat/>
    <w:uiPriority w:val="0"/>
    <w:pPr>
      <w:numPr>
        <w:ilvl w:val="0"/>
        <w:numId w:val="6"/>
      </w:numPr>
      <w:spacing w:before="120"/>
    </w:pPr>
    <w:rPr>
      <w:rFonts w:ascii="宋体"/>
      <w:sz w:val="28"/>
      <w:szCs w:val="20"/>
    </w:rPr>
  </w:style>
  <w:style w:type="paragraph" w:customStyle="1" w:styleId="341">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2">
    <w:name w:val="Char Char Char1 Char1"/>
    <w:basedOn w:val="1"/>
    <w:qFormat/>
    <w:uiPriority w:val="0"/>
    <w:rPr>
      <w:rFonts w:ascii="Tahoma" w:hAnsi="Tahoma"/>
      <w:sz w:val="24"/>
      <w:szCs w:val="20"/>
    </w:rPr>
  </w:style>
  <w:style w:type="paragraph" w:customStyle="1" w:styleId="343">
    <w:name w:val="Char Char Char Char Char Char Char Char Char Char"/>
    <w:basedOn w:val="1"/>
    <w:qFormat/>
    <w:uiPriority w:val="0"/>
  </w:style>
  <w:style w:type="paragraph" w:customStyle="1" w:styleId="344">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45">
    <w:name w:val="Char1"/>
    <w:basedOn w:val="1"/>
    <w:qFormat/>
    <w:uiPriority w:val="0"/>
    <w:pPr>
      <w:tabs>
        <w:tab w:val="left" w:pos="360"/>
      </w:tabs>
    </w:pPr>
    <w:rPr>
      <w:sz w:val="24"/>
    </w:rPr>
  </w:style>
  <w:style w:type="paragraph" w:customStyle="1" w:styleId="346">
    <w:name w:val="正文列项_字母"/>
    <w:basedOn w:val="1"/>
    <w:qFormat/>
    <w:uiPriority w:val="0"/>
    <w:pPr>
      <w:numPr>
        <w:ilvl w:val="6"/>
        <w:numId w:val="2"/>
      </w:numPr>
      <w:tabs>
        <w:tab w:val="clear" w:pos="635"/>
      </w:tabs>
      <w:spacing w:line="460" w:lineRule="exact"/>
      <w:ind w:left="480" w:hanging="180"/>
      <w:outlineLvl w:val="6"/>
    </w:pPr>
    <w:rPr>
      <w:rFonts w:ascii="宋体"/>
      <w:sz w:val="28"/>
      <w:szCs w:val="20"/>
    </w:rPr>
  </w:style>
  <w:style w:type="paragraph" w:customStyle="1" w:styleId="34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48">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9">
    <w:name w:val="默认段落字体 Para Char Char Char Char"/>
    <w:basedOn w:val="1"/>
    <w:qFormat/>
    <w:uiPriority w:val="0"/>
    <w:rPr>
      <w:rFonts w:ascii="Arial" w:hAnsi="Arial" w:cs="Arial"/>
      <w:szCs w:val="21"/>
    </w:rPr>
  </w:style>
  <w:style w:type="paragraph" w:customStyle="1" w:styleId="35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51">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52">
    <w:name w:val="Char Char Char"/>
    <w:basedOn w:val="1"/>
    <w:qFormat/>
    <w:uiPriority w:val="0"/>
    <w:rPr>
      <w:rFonts w:ascii="Tahoma" w:hAnsi="Tahoma"/>
      <w:sz w:val="24"/>
      <w:szCs w:val="20"/>
    </w:rPr>
  </w:style>
  <w:style w:type="paragraph" w:customStyle="1" w:styleId="353">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4">
    <w:name w:val="缺省文本"/>
    <w:basedOn w:val="1"/>
    <w:qFormat/>
    <w:uiPriority w:val="0"/>
    <w:pPr>
      <w:jc w:val="left"/>
    </w:pPr>
    <w:rPr>
      <w:sz w:val="24"/>
    </w:rPr>
  </w:style>
  <w:style w:type="paragraph" w:customStyle="1" w:styleId="355">
    <w:name w:val="Char Char Char1"/>
    <w:basedOn w:val="1"/>
    <w:qFormat/>
    <w:uiPriority w:val="0"/>
    <w:rPr>
      <w:rFonts w:ascii="Tahoma" w:hAnsi="Tahoma"/>
      <w:sz w:val="24"/>
      <w:szCs w:val="20"/>
    </w:rPr>
  </w:style>
  <w:style w:type="paragraph" w:customStyle="1" w:styleId="356">
    <w:name w:val="Char Char Char Char Char Char Char1"/>
    <w:basedOn w:val="1"/>
    <w:qFormat/>
    <w:uiPriority w:val="0"/>
    <w:pPr>
      <w:spacing w:line="360" w:lineRule="auto"/>
      <w:ind w:firstLine="200"/>
    </w:pPr>
    <w:rPr>
      <w:rFonts w:eastAsia="FangSong_GB2312"/>
      <w:sz w:val="24"/>
    </w:rPr>
  </w:style>
  <w:style w:type="paragraph" w:customStyle="1" w:styleId="357">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58">
    <w:name w:val="样式2"/>
    <w:basedOn w:val="245"/>
    <w:qFormat/>
    <w:uiPriority w:val="0"/>
    <w:pPr>
      <w:spacing w:line="360" w:lineRule="auto"/>
      <w:jc w:val="center"/>
    </w:pPr>
    <w:rPr>
      <w:sz w:val="24"/>
    </w:rPr>
  </w:style>
  <w:style w:type="paragraph" w:customStyle="1" w:styleId="35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0">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61">
    <w:name w:val="正文 + 楷体_GB2312"/>
    <w:basedOn w:val="1"/>
    <w:qFormat/>
    <w:uiPriority w:val="0"/>
    <w:pPr>
      <w:widowControl/>
      <w:jc w:val="left"/>
    </w:pPr>
    <w:rPr>
      <w:rFonts w:ascii="KaiTi_GB2312" w:eastAsia="KaiTi_GB2312" w:cs="Arial"/>
      <w:sz w:val="24"/>
    </w:rPr>
  </w:style>
  <w:style w:type="paragraph" w:customStyle="1" w:styleId="36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63">
    <w:name w:val="1 Char Char Char Char"/>
    <w:basedOn w:val="1"/>
    <w:qFormat/>
    <w:uiPriority w:val="0"/>
    <w:rPr>
      <w:rFonts w:ascii="Tahoma" w:hAnsi="Tahoma"/>
      <w:sz w:val="24"/>
      <w:szCs w:val="20"/>
    </w:rPr>
  </w:style>
  <w:style w:type="paragraph" w:customStyle="1" w:styleId="364">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365">
    <w:name w:val="列出段落1"/>
    <w:basedOn w:val="1"/>
    <w:qFormat/>
    <w:uiPriority w:val="0"/>
    <w:pPr>
      <w:ind w:firstLine="420"/>
    </w:pPr>
    <w:rPr>
      <w:rFonts w:ascii="Calibri" w:hAnsi="Calibri"/>
      <w:szCs w:val="22"/>
    </w:rPr>
  </w:style>
  <w:style w:type="paragraph" w:customStyle="1" w:styleId="366">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67">
    <w:name w:val="字元 字元1"/>
    <w:basedOn w:val="1"/>
    <w:qFormat/>
    <w:uiPriority w:val="0"/>
    <w:rPr>
      <w:rFonts w:ascii="Tahoma" w:hAnsi="Tahoma"/>
      <w:sz w:val="24"/>
      <w:szCs w:val="20"/>
    </w:rPr>
  </w:style>
  <w:style w:type="paragraph" w:customStyle="1" w:styleId="368">
    <w:name w:val="_Style 160"/>
    <w:qFormat/>
    <w:uiPriority w:val="0"/>
    <w:rPr>
      <w:rFonts w:hint="default" w:ascii="Times New Roman" w:hAnsi="Times New Roman" w:eastAsia="宋体" w:cs="Times New Roman"/>
      <w:sz w:val="21"/>
      <w:szCs w:val="24"/>
      <w:lang w:val="en-US" w:eastAsia="zh-CN" w:bidi="ar-SA"/>
    </w:rPr>
  </w:style>
  <w:style w:type="paragraph" w:customStyle="1" w:styleId="369">
    <w:name w:val="项目编号3"/>
    <w:basedOn w:val="330"/>
    <w:qFormat/>
    <w:uiPriority w:val="0"/>
    <w:pPr>
      <w:numPr>
        <w:ilvl w:val="0"/>
        <w:numId w:val="7"/>
      </w:numPr>
    </w:pPr>
  </w:style>
  <w:style w:type="paragraph" w:customStyle="1" w:styleId="370">
    <w:name w:val="Char21"/>
    <w:basedOn w:val="1"/>
    <w:qFormat/>
    <w:uiPriority w:val="0"/>
    <w:rPr>
      <w:rFonts w:ascii="Tahoma" w:hAnsi="Tahoma"/>
      <w:sz w:val="24"/>
      <w:szCs w:val="20"/>
    </w:rPr>
  </w:style>
  <w:style w:type="paragraph" w:customStyle="1" w:styleId="371">
    <w:name w:val="表格文字"/>
    <w:basedOn w:val="215"/>
    <w:qFormat/>
    <w:uiPriority w:val="0"/>
    <w:pPr>
      <w:spacing w:before="20" w:after="20" w:line="240" w:lineRule="auto"/>
      <w:ind w:firstLine="0"/>
    </w:pPr>
    <w:rPr>
      <w:rFonts w:ascii="Century Gothic" w:hAnsi="Century Gothic"/>
      <w:sz w:val="20"/>
      <w:szCs w:val="20"/>
    </w:rPr>
  </w:style>
  <w:style w:type="paragraph" w:customStyle="1" w:styleId="372">
    <w:name w:val="Char Char Char Char Char Char Char Char Char Char1"/>
    <w:basedOn w:val="1"/>
    <w:qFormat/>
    <w:uiPriority w:val="0"/>
    <w:rPr>
      <w:rFonts w:ascii="宋体" w:hAnsi="宋体" w:cs="Courier New"/>
      <w:sz w:val="32"/>
      <w:szCs w:val="32"/>
    </w:rPr>
  </w:style>
  <w:style w:type="paragraph" w:customStyle="1" w:styleId="373">
    <w:name w:val="正文文本样式 加粗"/>
    <w:basedOn w:val="330"/>
    <w:qFormat/>
    <w:uiPriority w:val="0"/>
    <w:rPr>
      <w:b/>
    </w:rPr>
  </w:style>
  <w:style w:type="paragraph" w:customStyle="1" w:styleId="374">
    <w:name w:val="Char2 Char Char Char Char Char Char"/>
    <w:basedOn w:val="1"/>
    <w:qFormat/>
    <w:uiPriority w:val="0"/>
    <w:pPr>
      <w:widowControl/>
      <w:spacing w:line="400" w:lineRule="exact"/>
      <w:jc w:val="center"/>
    </w:pPr>
  </w:style>
  <w:style w:type="paragraph" w:customStyle="1" w:styleId="375">
    <w:name w:val="Char Char4"/>
    <w:basedOn w:val="1"/>
    <w:qFormat/>
    <w:uiPriority w:val="0"/>
    <w:pPr>
      <w:widowControl/>
      <w:spacing w:line="400" w:lineRule="exact"/>
      <w:jc w:val="center"/>
    </w:pPr>
  </w:style>
  <w:style w:type="paragraph" w:customStyle="1" w:styleId="376">
    <w:name w:val="Char3 Char Char Char1"/>
    <w:basedOn w:val="1"/>
    <w:qFormat/>
    <w:uiPriority w:val="0"/>
    <w:rPr>
      <w:rFonts w:ascii="Tahoma" w:hAnsi="Tahoma"/>
      <w:sz w:val="24"/>
      <w:szCs w:val="20"/>
    </w:rPr>
  </w:style>
  <w:style w:type="paragraph" w:customStyle="1" w:styleId="377">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8">
    <w:name w:val="22222222222222"/>
    <w:basedOn w:val="1"/>
    <w:qFormat/>
    <w:uiPriority w:val="0"/>
    <w:pPr>
      <w:widowControl/>
      <w:spacing w:line="360" w:lineRule="auto"/>
      <w:ind w:firstLine="480"/>
      <w:jc w:val="left"/>
    </w:pPr>
    <w:rPr>
      <w:color w:val="FF0000"/>
      <w:sz w:val="24"/>
      <w:szCs w:val="20"/>
    </w:rPr>
  </w:style>
  <w:style w:type="character" w:customStyle="1" w:styleId="379">
    <w:name w:val="中等深浅网格 1 - 强调文字颜色 2 Char"/>
    <w:link w:val="380"/>
    <w:qFormat/>
    <w:uiPriority w:val="0"/>
    <w:rPr>
      <w:sz w:val="21"/>
      <w:szCs w:val="24"/>
      <w:lang w:val="zh-CN" w:eastAsia="zh-CN" w:bidi="ar-SA"/>
    </w:rPr>
  </w:style>
  <w:style w:type="paragraph" w:customStyle="1" w:styleId="380">
    <w:name w:val="1"/>
    <w:link w:val="379"/>
    <w:qFormat/>
    <w:uiPriority w:val="0"/>
    <w:rPr>
      <w:rFonts w:hint="default" w:ascii="Times New Roman" w:hAnsi="Times New Roman" w:eastAsia="宋体" w:cs="Times New Roman"/>
      <w:sz w:val="21"/>
      <w:szCs w:val="24"/>
      <w:lang w:val="zh-CN" w:eastAsia="zh-CN" w:bidi="ar-SA"/>
    </w:rPr>
  </w:style>
  <w:style w:type="paragraph" w:customStyle="1" w:styleId="381">
    <w:name w:val="图文"/>
    <w:basedOn w:val="1"/>
    <w:qFormat/>
    <w:uiPriority w:val="0"/>
    <w:pPr>
      <w:spacing w:after="50" w:line="360" w:lineRule="auto"/>
    </w:pPr>
    <w:rPr>
      <w:sz w:val="24"/>
    </w:rPr>
  </w:style>
  <w:style w:type="paragraph" w:customStyle="1" w:styleId="382">
    <w:name w:val="xl23"/>
    <w:basedOn w:val="1"/>
    <w:qFormat/>
    <w:uiPriority w:val="0"/>
    <w:pPr>
      <w:widowControl/>
      <w:spacing w:before="100" w:beforeAutospacing="1" w:after="100" w:afterAutospacing="1" w:line="360" w:lineRule="auto"/>
    </w:pPr>
    <w:rPr>
      <w:sz w:val="24"/>
      <w:szCs w:val="20"/>
    </w:rPr>
  </w:style>
  <w:style w:type="paragraph" w:customStyle="1" w:styleId="383">
    <w:name w:val="正文表格"/>
    <w:basedOn w:val="1"/>
    <w:link w:val="384"/>
    <w:qFormat/>
    <w:uiPriority w:val="0"/>
    <w:pPr>
      <w:jc w:val="left"/>
    </w:pPr>
    <w:rPr>
      <w:rFonts w:ascii="宋体" w:hAnsi="宋体"/>
      <w:color w:val="000000"/>
      <w:szCs w:val="21"/>
    </w:rPr>
  </w:style>
  <w:style w:type="character" w:customStyle="1" w:styleId="384">
    <w:name w:val="正文表格 Char"/>
    <w:link w:val="383"/>
    <w:qFormat/>
    <w:uiPriority w:val="0"/>
    <w:rPr>
      <w:rFonts w:ascii="宋体" w:hAnsi="宋体"/>
      <w:color w:val="000000"/>
      <w:sz w:val="21"/>
      <w:szCs w:val="21"/>
    </w:rPr>
  </w:style>
  <w:style w:type="paragraph" w:customStyle="1" w:styleId="385">
    <w:name w:val="正文重点"/>
    <w:basedOn w:val="1"/>
    <w:link w:val="386"/>
    <w:qFormat/>
    <w:uiPriority w:val="0"/>
    <w:pPr>
      <w:spacing w:line="360" w:lineRule="auto"/>
      <w:ind w:firstLine="482"/>
      <w:jc w:val="left"/>
    </w:pPr>
    <w:rPr>
      <w:b/>
      <w:sz w:val="24"/>
      <w:szCs w:val="20"/>
    </w:rPr>
  </w:style>
  <w:style w:type="character" w:customStyle="1" w:styleId="386">
    <w:name w:val="正文重点 Char"/>
    <w:link w:val="385"/>
    <w:qFormat/>
    <w:uiPriority w:val="0"/>
    <w:rPr>
      <w:b/>
      <w:sz w:val="24"/>
    </w:rPr>
  </w:style>
  <w:style w:type="paragraph" w:customStyle="1" w:styleId="387">
    <w:name w:val="标题1-附件"/>
    <w:basedOn w:val="182"/>
    <w:qFormat/>
    <w:uiPriority w:val="0"/>
    <w:pPr>
      <w:jc w:val="left"/>
    </w:pPr>
    <w:rPr>
      <w:sz w:val="24"/>
      <w:szCs w:val="24"/>
    </w:rPr>
  </w:style>
  <w:style w:type="paragraph" w:customStyle="1" w:styleId="388">
    <w:name w:val="正文小标题"/>
    <w:basedOn w:val="1"/>
    <w:next w:val="184"/>
    <w:link w:val="389"/>
    <w:qFormat/>
    <w:uiPriority w:val="0"/>
    <w:pPr>
      <w:spacing w:before="312" w:after="312"/>
      <w:ind w:firstLine="482"/>
      <w:jc w:val="left"/>
    </w:pPr>
    <w:rPr>
      <w:rFonts w:ascii="宋体" w:hAnsi="宋体"/>
      <w:b/>
      <w:i/>
      <w:color w:val="FF0000"/>
      <w:sz w:val="24"/>
      <w:szCs w:val="20"/>
    </w:rPr>
  </w:style>
  <w:style w:type="character" w:customStyle="1" w:styleId="389">
    <w:name w:val="正文小标题 Char"/>
    <w:link w:val="388"/>
    <w:qFormat/>
    <w:uiPriority w:val="0"/>
    <w:rPr>
      <w:rFonts w:ascii="宋体" w:hAnsi="宋体"/>
      <w:b/>
      <w:i/>
      <w:color w:val="FF0000"/>
      <w:sz w:val="24"/>
    </w:rPr>
  </w:style>
  <w:style w:type="paragraph" w:customStyle="1" w:styleId="390">
    <w:name w:val="正文大标题"/>
    <w:basedOn w:val="388"/>
    <w:next w:val="184"/>
    <w:link w:val="391"/>
    <w:qFormat/>
    <w:uiPriority w:val="0"/>
    <w:pPr>
      <w:jc w:val="center"/>
    </w:pPr>
    <w:rPr>
      <w:i w:val="0"/>
      <w:color w:val="000000"/>
      <w:sz w:val="28"/>
      <w:szCs w:val="21"/>
    </w:rPr>
  </w:style>
  <w:style w:type="character" w:customStyle="1" w:styleId="391">
    <w:name w:val="正文大标题 Char"/>
    <w:link w:val="390"/>
    <w:qFormat/>
    <w:uiPriority w:val="0"/>
    <w:rPr>
      <w:rFonts w:ascii="宋体" w:hAnsi="宋体"/>
      <w:b/>
      <w:color w:val="000000"/>
      <w:sz w:val="28"/>
      <w:szCs w:val="21"/>
    </w:rPr>
  </w:style>
  <w:style w:type="paragraph" w:customStyle="1" w:styleId="392">
    <w:name w:val="注释"/>
    <w:basedOn w:val="1"/>
    <w:link w:val="393"/>
    <w:qFormat/>
    <w:uiPriority w:val="0"/>
    <w:pPr>
      <w:ind w:left="420" w:hanging="420"/>
      <w:jc w:val="left"/>
    </w:pPr>
    <w:rPr>
      <w:rFonts w:ascii="宋体" w:hAnsi="宋体"/>
      <w:szCs w:val="21"/>
    </w:rPr>
  </w:style>
  <w:style w:type="character" w:customStyle="1" w:styleId="393">
    <w:name w:val="注释 Char"/>
    <w:link w:val="392"/>
    <w:qFormat/>
    <w:uiPriority w:val="0"/>
    <w:rPr>
      <w:rFonts w:ascii="宋体" w:hAnsi="宋体"/>
      <w:sz w:val="21"/>
      <w:szCs w:val="21"/>
    </w:rPr>
  </w:style>
  <w:style w:type="paragraph" w:customStyle="1" w:styleId="394">
    <w:name w:val="正文须知-1级"/>
    <w:basedOn w:val="1"/>
    <w:next w:val="1"/>
    <w:qFormat/>
    <w:uiPriority w:val="0"/>
    <w:pPr>
      <w:numPr>
        <w:ilvl w:val="0"/>
        <w:numId w:val="8"/>
      </w:numPr>
      <w:spacing w:line="300" w:lineRule="auto"/>
    </w:pPr>
    <w:rPr>
      <w:rFonts w:ascii="宋体" w:hAnsi="Calibri"/>
      <w:sz w:val="24"/>
      <w:szCs w:val="21"/>
    </w:rPr>
  </w:style>
  <w:style w:type="paragraph" w:customStyle="1" w:styleId="395">
    <w:name w:val="正文须知-2级"/>
    <w:basedOn w:val="1"/>
    <w:qFormat/>
    <w:uiPriority w:val="0"/>
    <w:pPr>
      <w:numPr>
        <w:ilvl w:val="1"/>
        <w:numId w:val="8"/>
      </w:numPr>
      <w:spacing w:line="300" w:lineRule="auto"/>
    </w:pPr>
    <w:rPr>
      <w:rFonts w:ascii="宋体" w:hAnsi="Calibri"/>
      <w:sz w:val="24"/>
      <w:szCs w:val="21"/>
    </w:rPr>
  </w:style>
  <w:style w:type="paragraph" w:customStyle="1" w:styleId="396">
    <w:name w:val="正文须知-3级"/>
    <w:basedOn w:val="1"/>
    <w:qFormat/>
    <w:uiPriority w:val="0"/>
    <w:pPr>
      <w:numPr>
        <w:ilvl w:val="2"/>
        <w:numId w:val="8"/>
      </w:numPr>
      <w:spacing w:line="300" w:lineRule="auto"/>
      <w:ind w:hanging="355"/>
    </w:pPr>
    <w:rPr>
      <w:rFonts w:ascii="宋体" w:hAnsi="Calibri"/>
      <w:sz w:val="24"/>
      <w:szCs w:val="21"/>
    </w:rPr>
  </w:style>
  <w:style w:type="character" w:customStyle="1" w:styleId="397">
    <w:name w:val="纯文本 字符"/>
    <w:link w:val="1"/>
    <w:qFormat/>
    <w:uiPriority w:val="99"/>
    <w:rPr>
      <w:rFonts w:ascii="宋体" w:hAnsi="Courier New" w:eastAsia="宋体" w:cs="Times New Roman"/>
      <w:sz w:val="21"/>
      <w:szCs w:val="21"/>
      <w:lang w:val="en-US" w:eastAsia="zh-CN" w:bidi="ar-SA"/>
    </w:rPr>
  </w:style>
  <w:style w:type="paragraph" w:customStyle="1" w:styleId="398">
    <w:name w:val="表格1"/>
    <w:basedOn w:val="1"/>
    <w:qFormat/>
    <w:uiPriority w:val="0"/>
    <w:pPr>
      <w:ind w:firstLine="480"/>
      <w:jc w:val="center"/>
    </w:pPr>
    <w:rPr>
      <w:sz w:val="24"/>
      <w:szCs w:val="20"/>
    </w:rPr>
  </w:style>
  <w:style w:type="character" w:customStyle="1" w:styleId="399">
    <w:name w:val="纯文本 字符1"/>
    <w:link w:val="1"/>
    <w:qFormat/>
    <w:uiPriority w:val="0"/>
    <w:rPr>
      <w:rFonts w:ascii="宋体" w:hAnsi="Courier New"/>
    </w:rPr>
  </w:style>
  <w:style w:type="character" w:customStyle="1" w:styleId="400">
    <w:name w:val="bjh-p"/>
    <w:link w:val="1"/>
    <w:qFormat/>
    <w:uiPriority w:val="0"/>
  </w:style>
  <w:style w:type="paragraph" w:customStyle="1" w:styleId="401">
    <w:name w:val="无标题条"/>
    <w:next w:val="1"/>
    <w:qFormat/>
    <w:uiPriority w:val="0"/>
    <w:pPr>
      <w:jc w:val="both"/>
    </w:pPr>
    <w:rPr>
      <w:rFonts w:hint="default" w:ascii="Times New Roman" w:hAnsi="Times New Roman" w:eastAsia="宋体" w:cs="Times New Roman"/>
      <w:sz w:val="21"/>
      <w:lang w:val="en-US" w:eastAsia="zh-CN" w:bidi="ar-SA"/>
    </w:rPr>
  </w:style>
  <w:style w:type="character" w:customStyle="1" w:styleId="402">
    <w:name w:val="正文格式 Char"/>
    <w:link w:val="403"/>
    <w:qFormat/>
    <w:uiPriority w:val="0"/>
    <w:rPr>
      <w:rFonts w:ascii="宋体" w:hAnsi="宋体"/>
      <w:sz w:val="24"/>
      <w:szCs w:val="24"/>
      <w:lang w:val="en-GB"/>
    </w:rPr>
  </w:style>
  <w:style w:type="paragraph" w:customStyle="1" w:styleId="403">
    <w:name w:val="正文格式"/>
    <w:basedOn w:val="1"/>
    <w:link w:val="402"/>
    <w:qFormat/>
    <w:uiPriority w:val="0"/>
    <w:pPr>
      <w:spacing w:line="360" w:lineRule="auto"/>
      <w:ind w:firstLine="480"/>
    </w:pPr>
    <w:rPr>
      <w:rFonts w:ascii="宋体" w:hAnsi="宋体"/>
      <w:sz w:val="24"/>
      <w:lang w:val="en-GB"/>
    </w:rPr>
  </w:style>
  <w:style w:type="character" w:customStyle="1" w:styleId="404">
    <w:name w:val="标题 3 Char"/>
    <w:link w:val="1"/>
    <w:qFormat/>
    <w:uiPriority w:val="0"/>
    <w:rPr>
      <w:rFonts w:ascii="宋体" w:eastAsia="宋体"/>
      <w:b/>
      <w:sz w:val="24"/>
      <w:u w:val="single"/>
      <w:lang w:val="en-US" w:eastAsia="zh-CN" w:bidi="ar-SA"/>
    </w:rPr>
  </w:style>
  <w:style w:type="character" w:customStyle="1" w:styleId="405">
    <w:name w:val="正文缩进 Char"/>
    <w:link w:val="1"/>
    <w:qFormat/>
    <w:uiPriority w:val="0"/>
    <w:rPr>
      <w:rFonts w:ascii="宋体" w:eastAsia="宋体"/>
      <w:sz w:val="24"/>
      <w:szCs w:val="24"/>
      <w:lang w:val="en-US" w:eastAsia="zh-CN" w:bidi="ar-SA"/>
    </w:rPr>
  </w:style>
  <w:style w:type="character" w:customStyle="1" w:styleId="406">
    <w:name w:val="Char Char111"/>
    <w:link w:val="1"/>
    <w:qFormat/>
    <w:uiPriority w:val="0"/>
    <w:rPr>
      <w:rFonts w:ascii="宋体" w:eastAsia="宋体"/>
      <w:b/>
      <w:sz w:val="24"/>
      <w:u w:val="single"/>
      <w:lang w:val="en-US" w:eastAsia="zh-CN" w:bidi="ar-SA"/>
    </w:rPr>
  </w:style>
  <w:style w:type="character" w:customStyle="1" w:styleId="407">
    <w:name w:val="正文文本缩进 Char"/>
    <w:link w:val="1"/>
    <w:qFormat/>
    <w:uiPriority w:val="0"/>
    <w:rPr>
      <w:rFonts w:eastAsia="宋体"/>
      <w:sz w:val="24"/>
      <w:szCs w:val="24"/>
      <w:lang w:val="en-US" w:eastAsia="zh-CN" w:bidi="ar-SA"/>
    </w:rPr>
  </w:style>
  <w:style w:type="character" w:customStyle="1" w:styleId="408">
    <w:name w:val="列出段落 Char"/>
    <w:link w:val="1"/>
    <w:qFormat/>
    <w:uiPriority w:val="0"/>
    <w:rPr>
      <w:rFonts w:ascii="Calibri" w:hAnsi="Calibri" w:eastAsia="宋体"/>
      <w:sz w:val="21"/>
      <w:szCs w:val="22"/>
      <w:lang w:val="en-US" w:eastAsia="zh-CN" w:bidi="ar-SA"/>
    </w:rPr>
  </w:style>
  <w:style w:type="character" w:customStyle="1" w:styleId="409">
    <w:name w:val="页眉 Char"/>
    <w:link w:val="1"/>
    <w:qFormat/>
    <w:uiPriority w:val="0"/>
    <w:rPr>
      <w:rFonts w:eastAsia="宋体"/>
      <w:sz w:val="18"/>
      <w:szCs w:val="18"/>
      <w:lang w:val="en-US" w:eastAsia="zh-CN" w:bidi="ar-SA"/>
    </w:rPr>
  </w:style>
  <w:style w:type="character" w:customStyle="1" w:styleId="410">
    <w:name w:val="标题 2 Char"/>
    <w:link w:val="1"/>
    <w:qFormat/>
    <w:uiPriority w:val="0"/>
    <w:rPr>
      <w:rFonts w:ascii="Arial" w:hAnsi="Arial" w:eastAsia="黑体"/>
      <w:b/>
      <w:sz w:val="30"/>
      <w:lang w:val="en-US" w:eastAsia="zh-CN" w:bidi="ar-SA"/>
    </w:rPr>
  </w:style>
  <w:style w:type="paragraph" w:customStyle="1" w:styleId="411">
    <w:name w:val="字元 字元2"/>
    <w:basedOn w:val="1"/>
    <w:qFormat/>
    <w:uiPriority w:val="0"/>
    <w:rPr>
      <w:rFonts w:ascii="Tahoma" w:hAnsi="Tahoma"/>
      <w:sz w:val="24"/>
      <w:szCs w:val="20"/>
    </w:rPr>
  </w:style>
  <w:style w:type="paragraph" w:customStyle="1" w:styleId="412">
    <w:name w:val="Char3 Char Char Char2"/>
    <w:basedOn w:val="1"/>
    <w:qFormat/>
    <w:uiPriority w:val="0"/>
    <w:rPr>
      <w:rFonts w:ascii="Tahoma" w:hAnsi="Tahoma"/>
      <w:sz w:val="24"/>
      <w:szCs w:val="20"/>
    </w:rPr>
  </w:style>
  <w:style w:type="paragraph" w:customStyle="1" w:styleId="413">
    <w:name w:val="正文文本缩进2"/>
    <w:basedOn w:val="1"/>
    <w:qFormat/>
    <w:uiPriority w:val="0"/>
    <w:pPr>
      <w:spacing w:line="480" w:lineRule="exact"/>
      <w:ind w:firstLine="480"/>
    </w:pPr>
    <w:rPr>
      <w:rFonts w:ascii="宋体" w:hAnsi="宋体"/>
      <w:sz w:val="24"/>
      <w:lang w:val="zh-CN" w:eastAsia="zh-CN"/>
    </w:rPr>
  </w:style>
  <w:style w:type="paragraph" w:customStyle="1" w:styleId="414">
    <w:name w:val="Char3"/>
    <w:basedOn w:val="1"/>
    <w:qFormat/>
    <w:uiPriority w:val="0"/>
    <w:pPr>
      <w:tabs>
        <w:tab w:val="left" w:pos="360"/>
      </w:tabs>
    </w:pPr>
    <w:rPr>
      <w:sz w:val="24"/>
    </w:rPr>
  </w:style>
  <w:style w:type="paragraph" w:customStyle="1" w:styleId="415">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16">
    <w:name w:val="Char Char1 Char Char Char Char Char Char1"/>
    <w:basedOn w:val="1"/>
    <w:qFormat/>
    <w:uiPriority w:val="0"/>
    <w:pPr>
      <w:widowControl/>
      <w:spacing w:after="160" w:line="240" w:lineRule="exact"/>
      <w:jc w:val="left"/>
    </w:pPr>
    <w:rPr>
      <w:rFonts w:ascii="Verdana" w:hAnsi="Verdana" w:eastAsia="FangSong_GB2312"/>
      <w:sz w:val="24"/>
      <w:szCs w:val="20"/>
      <w:lang w:eastAsia="en-US"/>
    </w:rPr>
  </w:style>
  <w:style w:type="paragraph" w:customStyle="1" w:styleId="417">
    <w:name w:val="列出段落2"/>
    <w:basedOn w:val="1"/>
    <w:qFormat/>
    <w:uiPriority w:val="0"/>
    <w:pPr>
      <w:ind w:firstLine="420"/>
    </w:pPr>
    <w:rPr>
      <w:rFonts w:ascii="Calibri" w:hAnsi="Calibri"/>
      <w:szCs w:val="22"/>
    </w:rPr>
  </w:style>
  <w:style w:type="paragraph" w:customStyle="1" w:styleId="418">
    <w:name w:val="Char Char Char1 Char2"/>
    <w:basedOn w:val="1"/>
    <w:qFormat/>
    <w:uiPriority w:val="0"/>
    <w:rPr>
      <w:rFonts w:ascii="Tahoma" w:hAnsi="Tahoma"/>
      <w:sz w:val="24"/>
      <w:szCs w:val="20"/>
    </w:rPr>
  </w:style>
  <w:style w:type="paragraph" w:customStyle="1" w:styleId="419">
    <w:name w:val="Char Char Char2"/>
    <w:basedOn w:val="1"/>
    <w:qFormat/>
    <w:uiPriority w:val="0"/>
    <w:rPr>
      <w:rFonts w:ascii="Tahoma" w:hAnsi="Tahoma"/>
      <w:sz w:val="24"/>
      <w:szCs w:val="20"/>
    </w:rPr>
  </w:style>
  <w:style w:type="paragraph" w:customStyle="1" w:styleId="420">
    <w:name w:val="Char Char Char Char Char Char Char2"/>
    <w:basedOn w:val="1"/>
    <w:qFormat/>
    <w:uiPriority w:val="0"/>
    <w:pPr>
      <w:spacing w:line="360" w:lineRule="auto"/>
      <w:ind w:firstLine="200"/>
    </w:pPr>
    <w:rPr>
      <w:rFonts w:eastAsia="FangSong_GB2312"/>
      <w:sz w:val="24"/>
    </w:rPr>
  </w:style>
  <w:style w:type="paragraph" w:customStyle="1" w:styleId="421">
    <w:name w:val="正文缩进2"/>
    <w:basedOn w:val="1"/>
    <w:qFormat/>
    <w:uiPriority w:val="0"/>
    <w:pPr>
      <w:widowControl/>
      <w:spacing w:line="480" w:lineRule="exact"/>
      <w:ind w:firstLine="567"/>
    </w:pPr>
    <w:rPr>
      <w:rFonts w:ascii="宋体"/>
      <w:color w:val="000000"/>
      <w:sz w:val="28"/>
      <w:szCs w:val="20"/>
      <w:lang w:val="zh-CN" w:eastAsia="zh-CN"/>
    </w:rPr>
  </w:style>
  <w:style w:type="paragraph" w:customStyle="1" w:styleId="422">
    <w:name w:val="Revision"/>
    <w:qFormat/>
    <w:uiPriority w:val="0"/>
    <w:rPr>
      <w:rFonts w:hint="default" w:ascii="Times New Roman" w:hAnsi="Times New Roman" w:eastAsia="宋体" w:cs="Times New Roman"/>
      <w:sz w:val="21"/>
      <w:szCs w:val="24"/>
      <w:lang w:val="en-US" w:eastAsia="zh-CN" w:bidi="ar-SA"/>
    </w:rPr>
  </w:style>
  <w:style w:type="paragraph" w:customStyle="1" w:styleId="423">
    <w:name w:val="Char22"/>
    <w:basedOn w:val="1"/>
    <w:qFormat/>
    <w:uiPriority w:val="0"/>
    <w:rPr>
      <w:rFonts w:ascii="Tahoma" w:hAnsi="Tahoma"/>
      <w:sz w:val="24"/>
      <w:szCs w:val="20"/>
    </w:rPr>
  </w:style>
  <w:style w:type="paragraph" w:customStyle="1" w:styleId="424">
    <w:name w:val="Char Char Char Char Char Char Char Char Char Char2"/>
    <w:basedOn w:val="1"/>
    <w:qFormat/>
    <w:uiPriority w:val="0"/>
    <w:rPr>
      <w:rFonts w:ascii="宋体" w:hAnsi="宋体" w:cs="Courier New"/>
      <w:sz w:val="32"/>
      <w:szCs w:val="32"/>
    </w:rPr>
  </w:style>
  <w:style w:type="paragraph" w:customStyle="1" w:styleId="425">
    <w:name w:val="Char2 Char Char Char Char Char Char1"/>
    <w:basedOn w:val="1"/>
    <w:qFormat/>
    <w:uiPriority w:val="0"/>
    <w:pPr>
      <w:widowControl/>
      <w:spacing w:line="400" w:lineRule="exact"/>
      <w:jc w:val="center"/>
    </w:pPr>
  </w:style>
  <w:style w:type="character" w:customStyle="1" w:styleId="426">
    <w:name w:val="页脚 Char"/>
    <w:link w:val="1"/>
    <w:qFormat/>
    <w:uiPriority w:val="0"/>
    <w:rPr>
      <w:rFonts w:ascii="宋体" w:eastAsia="宋体"/>
      <w:sz w:val="18"/>
      <w:lang w:val="en-US" w:eastAsia="zh-CN" w:bidi="ar-SA"/>
    </w:rPr>
  </w:style>
  <w:style w:type="paragraph" w:customStyle="1" w:styleId="427">
    <w:name w:val="Char Char41"/>
    <w:basedOn w:val="1"/>
    <w:qFormat/>
    <w:uiPriority w:val="0"/>
    <w:pPr>
      <w:widowControl/>
      <w:spacing w:line="400" w:lineRule="exact"/>
      <w:jc w:val="center"/>
    </w:pPr>
  </w:style>
  <w:style w:type="character" w:customStyle="1" w:styleId="428">
    <w:name w:val="批注文字 Char"/>
    <w:link w:val="1"/>
    <w:qFormat/>
    <w:uiPriority w:val="99"/>
    <w:rPr>
      <w:sz w:val="21"/>
      <w:szCs w:val="24"/>
    </w:rPr>
  </w:style>
  <w:style w:type="character" w:customStyle="1" w:styleId="429">
    <w:name w:val="标题 Char"/>
    <w:link w:val="1"/>
    <w:qFormat/>
    <w:uiPriority w:val="0"/>
    <w:rPr>
      <w:b/>
      <w:sz w:val="32"/>
    </w:rPr>
  </w:style>
  <w:style w:type="paragraph" w:customStyle="1" w:styleId="430">
    <w:name w:val="图例"/>
    <w:basedOn w:val="1"/>
    <w:qFormat/>
    <w:uiPriority w:val="0"/>
    <w:pPr>
      <w:spacing w:before="120" w:after="120" w:line="360" w:lineRule="auto"/>
      <w:jc w:val="center"/>
    </w:pPr>
    <w:rPr>
      <w:rFonts w:eastAsia="FangSong_GB2312"/>
      <w:b/>
      <w:sz w:val="24"/>
      <w:szCs w:val="20"/>
    </w:rPr>
  </w:style>
  <w:style w:type="paragraph" w:customStyle="1" w:styleId="431">
    <w:name w:val="Table Paragraph"/>
    <w:basedOn w:val="1"/>
    <w:qFormat/>
    <w:uiPriority w:val="1"/>
    <w:pPr>
      <w:jc w:val="left"/>
    </w:pPr>
    <w:rPr>
      <w:rFonts w:ascii="宋体" w:hAnsi="宋体" w:cs="宋体"/>
      <w:sz w:val="22"/>
      <w:szCs w:val="22"/>
      <w:lang w:eastAsia="en-US"/>
    </w:rPr>
  </w:style>
  <w:style w:type="table" w:customStyle="1" w:styleId="432">
    <w:name w:val="Table Normal"/>
    <w:semiHidden/>
    <w:qFormat/>
    <w:uiPriority w:val="2"/>
    <w:pPr>
      <w:widowControl w:val="0"/>
    </w:pPr>
    <w:rPr>
      <w:rFonts w:ascii="Calibri" w:hAnsi="Calibri"/>
      <w:sz w:val="22"/>
      <w:szCs w:val="22"/>
      <w:lang w:val="en-US" w:eastAsia="en-US" w:bidi="ar-SA"/>
    </w:rPr>
  </w:style>
  <w:style w:type="paragraph" w:customStyle="1" w:styleId="433">
    <w:name w:val="成文日期"/>
    <w:basedOn w:val="1"/>
    <w:link w:val="434"/>
    <w:qFormat/>
    <w:uiPriority w:val="0"/>
    <w:pPr>
      <w:spacing w:line="570" w:lineRule="exact"/>
      <w:ind w:right="400" w:firstLine="200"/>
      <w:jc w:val="right"/>
    </w:pPr>
    <w:rPr>
      <w:rFonts w:ascii="FangSong_GB2312" w:eastAsia="FangSong_GB2312"/>
      <w:sz w:val="32"/>
      <w:szCs w:val="20"/>
    </w:rPr>
  </w:style>
  <w:style w:type="character" w:customStyle="1" w:styleId="434">
    <w:name w:val="成文日期 Char"/>
    <w:link w:val="433"/>
    <w:uiPriority w:val="0"/>
    <w:rPr>
      <w:rFonts w:ascii="FangSong_GB2312" w:eastAsia="FangSong_GB2312"/>
      <w:sz w:val="32"/>
    </w:rPr>
  </w:style>
  <w:style w:type="paragraph" w:customStyle="1" w:styleId="435">
    <w:name w:val="纯文本1"/>
    <w:next w:val="236"/>
    <w:qFormat/>
    <w:uiPriority w:val="0"/>
    <w:pPr>
      <w:widowControl w:val="0"/>
      <w:jc w:val="both"/>
    </w:pPr>
    <w:rPr>
      <w:rFonts w:hint="default" w:ascii="宋体" w:hAnsi="宋体" w:eastAsia="宋体" w:cs="Times New Roman"/>
      <w:sz w:val="26"/>
      <w:lang w:val="en-US" w:eastAsia="zh-CN" w:bidi="ar-SA"/>
    </w:rPr>
  </w:style>
  <w:style w:type="paragraph" w:customStyle="1" w:styleId="436">
    <w:name w:val="PlainText1"/>
    <w:basedOn w:val="1"/>
    <w:qFormat/>
    <w:uiPriority w:val="99"/>
    <w:rPr>
      <w:rFonts w:ascii="宋体" w:hAnsi="Courier New"/>
    </w:rPr>
  </w:style>
  <w:style w:type="character" w:customStyle="1" w:styleId="437">
    <w:name w:val="font21"/>
    <w:link w:val="1"/>
    <w:uiPriority w:val="0"/>
    <w:rPr>
      <w:rFonts w:hint="eastAsia" w:ascii="宋体" w:hAnsi="宋体" w:eastAsia="宋体" w:cs="宋体"/>
      <w:color w:val="000000"/>
      <w:sz w:val="24"/>
      <w:szCs w:val="24"/>
      <w:u w:val="none"/>
    </w:rPr>
  </w:style>
  <w:style w:type="character" w:customStyle="1" w:styleId="438">
    <w:name w:val="font41"/>
    <w:link w:val="1"/>
    <w:uiPriority w:val="0"/>
    <w:rPr>
      <w:rFonts w:hint="eastAsia" w:ascii="宋体" w:hAnsi="宋体" w:eastAsia="宋体" w:cs="宋体"/>
      <w:color w:val="000000"/>
      <w:sz w:val="24"/>
      <w:szCs w:val="24"/>
      <w:u w:val="none"/>
    </w:rPr>
  </w:style>
  <w:style w:type="character" w:customStyle="1" w:styleId="439">
    <w:name w:val="font61"/>
    <w:link w:val="1"/>
    <w:qFormat/>
    <w:uiPriority w:val="0"/>
    <w:rPr>
      <w:rFonts w:hint="eastAsia" w:ascii="宋体" w:hAnsi="宋体" w:eastAsia="宋体" w:cs="宋体"/>
      <w:color w:val="000000"/>
      <w:sz w:val="24"/>
      <w:szCs w:val="24"/>
      <w:u w:val="none"/>
    </w:rPr>
  </w:style>
  <w:style w:type="character" w:customStyle="1" w:styleId="440">
    <w:name w:val="font01"/>
    <w:link w:val="1"/>
    <w:qFormat/>
    <w:uiPriority w:val="0"/>
    <w:rPr>
      <w:rFonts w:ascii="Arial" w:hAnsi="Arial" w:cs="Arial"/>
      <w:color w:val="000000"/>
      <w:sz w:val="24"/>
      <w:szCs w:val="24"/>
      <w:u w:val="none"/>
    </w:rPr>
  </w:style>
  <w:style w:type="paragraph" w:customStyle="1" w:styleId="441">
    <w:name w:val="Table Text"/>
    <w:basedOn w:val="1"/>
    <w:semiHidden/>
    <w:qFormat/>
    <w:uiPriority w:val="0"/>
    <w:rPr>
      <w:rFonts w:ascii="宋体" w:hAnsi="宋体" w:eastAsia="宋体" w:cs="宋体"/>
      <w:sz w:val="21"/>
      <w:szCs w:val="21"/>
      <w:lang w:val="en-US" w:eastAsia="en-US" w:bidi="ar-SA"/>
    </w:rPr>
  </w:style>
  <w:style w:type="paragraph" w:customStyle="1" w:styleId="442">
    <w:name w:val="null3"/>
    <w:qFormat/>
    <w:uiPriority w:val="0"/>
    <w:rPr>
      <w:rFonts w:hint="eastAsia" w:ascii="Calibri" w:hAnsi="Calibri" w:eastAsia="宋体" w:cs="Times New Roman"/>
      <w:lang w:val="en-US" w:eastAsia="zh-CN" w:bidi="ar-SA"/>
    </w:rPr>
  </w:style>
  <w:style w:type="paragraph" w:customStyle="1" w:styleId="443">
    <w:name w:val="目录 111"/>
    <w:next w:val="1"/>
    <w:unhideWhenUsed/>
    <w:qFormat/>
    <w:uiPriority w:val="39"/>
    <w:pPr>
      <w:spacing w:after="100" w:line="259" w:lineRule="auto"/>
    </w:pPr>
    <w:rPr>
      <w:rFonts w:hint="default" w:ascii="Calibri" w:hAnsi="Calibri" w:eastAsia="宋体" w:cs="Times New Roman"/>
      <w:sz w:val="22"/>
      <w:szCs w:val="22"/>
      <w:lang w:val="en-US" w:eastAsia="zh-CN" w:bidi="ar-SA"/>
    </w:rPr>
  </w:style>
  <w:style w:type="paragraph" w:customStyle="1" w:styleId="444">
    <w:name w:val="正文文本1"/>
    <w:basedOn w:val="1"/>
    <w:next w:val="1"/>
    <w:qFormat/>
    <w:uiPriority w:val="0"/>
    <w:pPr>
      <w:tabs>
        <w:tab w:val="left" w:pos="567"/>
      </w:tabs>
      <w:spacing w:before="120" w:line="22" w:lineRule="atLeast"/>
    </w:pPr>
    <w:rPr>
      <w:rFonts w:ascii="宋体" w:hAnsi="宋体"/>
      <w:sz w:val="24"/>
    </w:rPr>
  </w:style>
  <w:style w:type="paragraph" w:customStyle="1" w:styleId="445">
    <w:name w:val="￥正文"/>
    <w:qFormat/>
    <w:uiPriority w:val="0"/>
    <w:pPr>
      <w:widowControl w:val="0"/>
      <w:spacing w:line="360" w:lineRule="auto"/>
      <w:ind w:firstLine="200"/>
      <w:jc w:val="both"/>
    </w:pPr>
    <w:rPr>
      <w:rFonts w:hint="default" w:ascii="Calibri" w:hAnsi="Calibri" w:eastAsia="宋体" w:cs="Times New Roman"/>
      <w:sz w:val="24"/>
      <w:szCs w:val="22"/>
      <w:lang w:val="en-US" w:eastAsia="zh-CN" w:bidi="ar-SA"/>
    </w:rPr>
  </w:style>
  <w:style w:type="table" w:customStyle="1" w:styleId="446">
    <w:name w:val="TableGrid1"/>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Company>
  <Pages>64</Pages>
  <Words>13913</Words>
  <Characters>14555</Characters>
  <TotalTime>0</TotalTime>
  <ScaleCrop>false</ScaleCrop>
  <LinksUpToDate>false</LinksUpToDate>
  <CharactersWithSpaces>14719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2022-05-30T08:03:00Z</dcterms:created>
  <dc:creator>刘书</dc:creator>
  <cp:lastModifiedBy>张天宇</cp:lastModifiedBy>
  <dcterms:modified xsi:type="dcterms:W3CDTF">2026-03-06T05:51:04Z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E950FC36BDD84C5A8DFD34BD577C77F5_13</vt:lpwstr>
  </property>
</Properties>
</file>