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33E5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1</w:t>
      </w:r>
    </w:p>
    <w:p w14:paraId="0638B14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法定代表人资格证明书</w:t>
      </w:r>
    </w:p>
    <w:p w14:paraId="47F5EFDF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单位名称：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</w:t>
      </w:r>
    </w:p>
    <w:p w14:paraId="41001A40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地址：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     </w:t>
      </w:r>
    </w:p>
    <w:p w14:paraId="3BFBD3BB">
      <w:pPr>
        <w:spacing w:line="520" w:lineRule="exact"/>
        <w:rPr>
          <w:rFonts w:ascii="Times New Roman" w:hAnsi="Times New Roman" w:eastAsia="仿宋" w:cs="Times New Roman"/>
          <w:sz w:val="24"/>
          <w:u w:val="single"/>
        </w:rPr>
      </w:pPr>
      <w:r>
        <w:rPr>
          <w:rFonts w:ascii="Times New Roman" w:hAnsi="Times New Roman" w:eastAsia="仿宋" w:cs="Times New Roman"/>
          <w:sz w:val="24"/>
        </w:rPr>
        <w:t>姓名：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 xml:space="preserve"> 性别：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24"/>
        </w:rPr>
        <w:t>年龄：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sz w:val="24"/>
        </w:rPr>
        <w:t>联系电话：</w:t>
      </w:r>
      <w:r>
        <w:rPr>
          <w:rFonts w:hint="eastAsia" w:ascii="Times New Roman" w:hAnsi="Times New Roman" w:eastAsia="仿宋" w:cs="Times New Roman"/>
          <w:sz w:val="24"/>
          <w:u w:val="single"/>
        </w:rPr>
        <w:t xml:space="preserve">            </w:t>
      </w:r>
    </w:p>
    <w:p w14:paraId="46F6758A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职务：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系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24"/>
        </w:rPr>
        <w:t>的法定代表人。为实施</w:t>
      </w:r>
      <w:r>
        <w:rPr>
          <w:rFonts w:ascii="Times New Roman" w:hAnsi="Times New Roman" w:eastAsia="仿宋" w:cs="Times New Roman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24"/>
        </w:rPr>
        <w:t>的工作，签署上述项目的响应文件、进行合同谈判、签署合同和处理与之有关的一切事务。</w:t>
      </w:r>
    </w:p>
    <w:p w14:paraId="78080958"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特此证明。</w:t>
      </w:r>
    </w:p>
    <w:p w14:paraId="675B697B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38EA7EE8">
      <w:pPr>
        <w:spacing w:line="520" w:lineRule="exact"/>
        <w:rPr>
          <w:rFonts w:ascii="Times New Roman" w:hAnsi="Times New Roman" w:eastAsia="仿宋" w:cs="Times New Roman"/>
          <w:sz w:val="24"/>
        </w:rPr>
      </w:pPr>
    </w:p>
    <w:p w14:paraId="1713615A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sz w:val="24"/>
          <w:szCs w:val="28"/>
        </w:rPr>
        <w:t>供应商（加盖公章）：</w:t>
      </w:r>
    </w:p>
    <w:p w14:paraId="5D8A6FB8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                                   法定代表人（或单位负责人）签字或盖章：</w:t>
      </w:r>
    </w:p>
    <w:p w14:paraId="22ECBE43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日期：    年    月    日</w:t>
      </w:r>
    </w:p>
    <w:p w14:paraId="6F4BD0B3">
      <w:pPr>
        <w:spacing w:line="440" w:lineRule="exact"/>
        <w:ind w:firstLine="4320" w:firstLineChars="1800"/>
        <w:rPr>
          <w:rFonts w:ascii="Times New Roman" w:hAnsi="Times New Roman" w:eastAsia="仿宋" w:cs="Times New Roman"/>
          <w:sz w:val="24"/>
        </w:rPr>
      </w:pPr>
    </w:p>
    <w:p w14:paraId="4A92645A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sz w:val="24"/>
        </w:rPr>
      </w:pPr>
    </w:p>
    <w:p w14:paraId="6D20BE50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14:paraId="1C31F94D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法定代表人身份证</w:t>
      </w:r>
    </w:p>
    <w:p w14:paraId="4435CABA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（复印件）粘贴处</w:t>
      </w:r>
    </w:p>
    <w:p w14:paraId="5EAF0D8C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14:paraId="7CA794BD">
      <w:pPr>
        <w:spacing w:line="440" w:lineRule="exact"/>
        <w:rPr>
          <w:rFonts w:ascii="Times New Roman" w:hAnsi="Times New Roman" w:cs="Times New Roman"/>
        </w:rPr>
      </w:pPr>
    </w:p>
    <w:p w14:paraId="4402118B">
      <w:pPr>
        <w:spacing w:line="440" w:lineRule="exact"/>
        <w:rPr>
          <w:rFonts w:ascii="Times New Roman" w:hAnsi="Times New Roman" w:cs="Times New Roman"/>
        </w:rPr>
      </w:pPr>
    </w:p>
    <w:p w14:paraId="1E67D724">
      <w:pPr>
        <w:spacing w:line="440" w:lineRule="exact"/>
        <w:rPr>
          <w:rFonts w:ascii="Times New Roman" w:hAnsi="Times New Roman" w:cs="Times New Roman"/>
        </w:rPr>
      </w:pPr>
    </w:p>
    <w:p w14:paraId="10B54B29">
      <w:pPr>
        <w:spacing w:line="440" w:lineRule="exact"/>
        <w:rPr>
          <w:rFonts w:ascii="Times New Roman" w:hAnsi="Times New Roman" w:cs="Times New Roman"/>
        </w:rPr>
      </w:pPr>
    </w:p>
    <w:p w14:paraId="16111786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28C028ED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1、法定代表人参加询价采购的，提供法人资格证明和本人身份证复印件。</w:t>
      </w:r>
    </w:p>
    <w:p w14:paraId="6EEEDD3E">
      <w:pPr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br w:type="page"/>
      </w:r>
    </w:p>
    <w:p w14:paraId="5CAA88DC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2</w:t>
      </w:r>
    </w:p>
    <w:p w14:paraId="15514B2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授权委托书</w:t>
      </w:r>
    </w:p>
    <w:p w14:paraId="6ABCA181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本授权委托书声明：</w:t>
      </w:r>
    </w:p>
    <w:p w14:paraId="618CD49D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我 ___________(姓名</w:t>
      </w:r>
      <w:r>
        <w:rPr>
          <w:rFonts w:hint="eastAsia" w:ascii="Times New Roman" w:hAnsi="Times New Roman" w:eastAsia="仿宋" w:cs="Times New Roman"/>
          <w:color w:val="000000"/>
          <w:sz w:val="24"/>
        </w:rPr>
        <w:t>）</w:t>
      </w:r>
      <w:r>
        <w:rPr>
          <w:rFonts w:ascii="Times New Roman" w:hAnsi="Times New Roman" w:eastAsia="仿宋" w:cs="Times New Roman"/>
          <w:color w:val="000000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72C56373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本授权书于__________年_______月________日签字生效，特此声明。</w:t>
      </w:r>
    </w:p>
    <w:p w14:paraId="19851982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223044E7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法定代表人签字或盖章：         日期：</w:t>
      </w:r>
    </w:p>
    <w:p w14:paraId="30D01FFF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3B683774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2824315D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0F86768F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347F0126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委托代理人（被授权人）签字或盖章：         日期：</w:t>
      </w:r>
    </w:p>
    <w:p w14:paraId="075BE74C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职务：                                     联系电话：</w:t>
      </w:r>
    </w:p>
    <w:p w14:paraId="6BC515F0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单位名称：                                 地址：</w:t>
      </w:r>
    </w:p>
    <w:p w14:paraId="02E79566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身份证号码：</w:t>
      </w:r>
    </w:p>
    <w:p w14:paraId="095B0B40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04CB5BA4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供应商公章：</w:t>
      </w:r>
    </w:p>
    <w:p w14:paraId="08874E55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地址：                                     电话：</w:t>
      </w:r>
    </w:p>
    <w:p w14:paraId="49D4BA18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传真：                                     邮编：</w:t>
      </w:r>
    </w:p>
    <w:p w14:paraId="00F40BE5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开户行：</w:t>
      </w:r>
    </w:p>
    <w:p w14:paraId="2D790AF0">
      <w:pPr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帐号：</w:t>
      </w:r>
    </w:p>
    <w:p w14:paraId="17A55C41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</w:p>
    <w:p w14:paraId="3DD0D808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法定代表人身份证（双面复印件）粘贴处</w:t>
      </w:r>
    </w:p>
    <w:p w14:paraId="0FFC85C3">
      <w:pPr>
        <w:wordWrap w:val="0"/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委托代理人身份证（双面复印件）粘贴处</w:t>
      </w:r>
    </w:p>
    <w:p w14:paraId="6752CF4C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6EE77B03">
      <w:p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</w:t>
      </w:r>
    </w:p>
    <w:p w14:paraId="41670B37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授权委托人参加询价采购的，提供授权委托书和本人身份证原件。</w:t>
      </w:r>
    </w:p>
    <w:p w14:paraId="292610D4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24"/>
        </w:rPr>
        <w:t>月至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11</w:t>
      </w:r>
      <w:r>
        <w:rPr>
          <w:rFonts w:ascii="Times New Roman" w:hAnsi="Times New Roman" w:eastAsia="仿宋" w:cs="Times New Roman"/>
          <w:sz w:val="24"/>
        </w:rPr>
        <w:t>月连续三个月的社保证明材料。</w:t>
      </w:r>
    </w:p>
    <w:p w14:paraId="3460524F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3</w:t>
      </w:r>
    </w:p>
    <w:p w14:paraId="6E426A8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报价一览表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5903"/>
      </w:tblGrid>
      <w:tr w14:paraId="232864E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CAD7C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8209F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常大询[2025]0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83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号</w:t>
            </w:r>
          </w:p>
        </w:tc>
      </w:tr>
      <w:tr w14:paraId="0EC752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B3D68C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5A3AAD">
            <w:pPr>
              <w:pStyle w:val="5"/>
              <w:spacing w:before="0" w:after="0" w:line="360" w:lineRule="auto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常州大学王诤微电子学院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集成电路产教融合创新平台微纳加工中心墙体拆除与地坪加固项目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二次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）</w:t>
            </w:r>
          </w:p>
        </w:tc>
      </w:tr>
      <w:tr w14:paraId="5B6207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B2E397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 投标报价</w:t>
            </w:r>
          </w:p>
          <w:p w14:paraId="5CD1DB37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5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D3B221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 小写：___________元</w:t>
            </w:r>
          </w:p>
          <w:p w14:paraId="4965A46F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5ABFBC3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投标单位（盖章）：</w:t>
      </w:r>
    </w:p>
    <w:p w14:paraId="08A370C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0129648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2C012172">
      <w:pP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br w:type="page"/>
      </w:r>
    </w:p>
    <w:p w14:paraId="4031C2EE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4</w:t>
      </w:r>
    </w:p>
    <w:p w14:paraId="3C7913C3">
      <w:pPr>
        <w:spacing w:line="360" w:lineRule="auto"/>
        <w:jc w:val="center"/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分项报价表</w:t>
      </w:r>
    </w:p>
    <w:p w14:paraId="6C11C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项目编号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常大询[2025]0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83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号</w:t>
      </w:r>
    </w:p>
    <w:p w14:paraId="27558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仿宋" w:cs="Times New Roman"/>
          <w:color w:val="333333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常州大学王诤微电子学院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集成电路产教融合创新平台微纳加工中心墙体拆除与地坪加固项目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二次</w:t>
      </w:r>
      <w:r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</w:p>
    <w:tbl>
      <w:tblPr>
        <w:tblStyle w:val="6"/>
        <w:tblW w:w="50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772"/>
        <w:gridCol w:w="2710"/>
        <w:gridCol w:w="712"/>
        <w:gridCol w:w="853"/>
        <w:gridCol w:w="1285"/>
        <w:gridCol w:w="815"/>
      </w:tblGrid>
      <w:tr w14:paraId="1B31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shd w:val="clear" w:color="auto" w:fill="auto"/>
            <w:vAlign w:val="center"/>
          </w:tcPr>
          <w:p w14:paraId="37C7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4A01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437D3DE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项目特征描述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CF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计量单位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C2D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工程量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465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全费用综合单价（元）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2D4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合价（元）</w:t>
            </w:r>
          </w:p>
        </w:tc>
      </w:tr>
      <w:tr w14:paraId="11D2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1ADA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一、土建部分</w:t>
            </w:r>
          </w:p>
        </w:tc>
      </w:tr>
      <w:tr w14:paraId="1C17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87" w:type="pct"/>
            <w:shd w:val="clear" w:color="auto" w:fill="auto"/>
            <w:vAlign w:val="center"/>
          </w:tcPr>
          <w:p w14:paraId="241E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1F17A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692B39EE"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066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3AB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24.06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64A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5E8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8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287" w:type="pct"/>
            <w:shd w:val="clear" w:color="auto" w:fill="auto"/>
            <w:vAlign w:val="center"/>
          </w:tcPr>
          <w:p w14:paraId="2333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C378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混凝土构件拆除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48B34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人机配合拆除设备基础（有筋）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C2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583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C1F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72C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15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87" w:type="pct"/>
            <w:shd w:val="clear" w:color="auto" w:fill="auto"/>
            <w:vAlign w:val="center"/>
          </w:tcPr>
          <w:p w14:paraId="5E78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4EBCD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垃圾清理外运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4B96EB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拆除后及施工中全部建筑垃圾清理外运，运距由施工单位自行考虑；</w:t>
            </w:r>
          </w:p>
          <w:p w14:paraId="3C9419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（2）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本项为一次性包干价，结算时不作调整。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DE3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539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936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39D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7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87" w:type="pct"/>
            <w:shd w:val="clear" w:color="auto" w:fill="auto"/>
            <w:vAlign w:val="center"/>
          </w:tcPr>
          <w:p w14:paraId="4A6C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37628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0442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1、砖品种、规格、强度等级：95标准砖；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2、墙体类型：内墙封堵；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3、砂浆强度等级、配合比：水泥砂浆M7.5。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4C9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EBE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E33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76D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2D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7" w:type="pct"/>
            <w:shd w:val="clear" w:color="auto" w:fill="auto"/>
            <w:vAlign w:val="center"/>
          </w:tcPr>
          <w:p w14:paraId="20C0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6FDAB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57A92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1、墙体类型：内墙；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2、底层厚度、砂浆配合比：8厚1:2水泥砂浆；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3、面层厚度、砂浆配合比：12厚1:3水泥砂浆。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A9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AC4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202.03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ED1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68D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FA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7" w:type="pct"/>
            <w:shd w:val="clear" w:color="auto" w:fill="auto"/>
            <w:vAlign w:val="center"/>
          </w:tcPr>
          <w:p w14:paraId="7973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1C061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7336E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1、基层类型：砖砌墙；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2、腻子种类：白水泥腻子；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3、刮腻子遍数：三遍；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4、油漆品种、刷漆遍数：乳胶漆，三遍。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0F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801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134.12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6DC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81F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EA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87" w:type="pct"/>
            <w:shd w:val="clear" w:color="auto" w:fill="auto"/>
            <w:vAlign w:val="center"/>
          </w:tcPr>
          <w:p w14:paraId="2DC8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5D6E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16C1A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1、顶板回填土局部剔除后重新压实，压实系数≥0.94；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2、重新浇筑结构层，板厚0.2m，混凝土强度为C30。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85D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4C5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A72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7F5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AC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7" w:type="pct"/>
            <w:shd w:val="clear" w:color="auto" w:fill="auto"/>
            <w:vAlign w:val="center"/>
          </w:tcPr>
          <w:p w14:paraId="07A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0AF1A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现浇构件钢筋（含箍筋）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49781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钢筋种类、规格：直径10mm，箍筋6mm。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8DC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0F7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0.339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96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8FD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8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7" w:type="pct"/>
            <w:shd w:val="clear" w:color="auto" w:fill="auto"/>
            <w:vAlign w:val="center"/>
          </w:tcPr>
          <w:p w14:paraId="0B6F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26538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46E38234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根据本项目具体情况搭建脚手架；</w:t>
            </w:r>
          </w:p>
          <w:p w14:paraId="49384BBC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本项为一次性包干价，供应商自行考虑，结算时不作调整。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A83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5B8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BB7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BA0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93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shd w:val="clear" w:color="auto" w:fill="auto"/>
            <w:vAlign w:val="center"/>
          </w:tcPr>
          <w:p w14:paraId="3D47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4E3BD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0A5D25C5"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12FE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台次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3B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AA5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1F5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59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785" w:type="pct"/>
            <w:gridSpan w:val="5"/>
            <w:shd w:val="clear" w:color="auto" w:fill="auto"/>
            <w:vAlign w:val="center"/>
          </w:tcPr>
          <w:p w14:paraId="3377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二、安装部分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9B23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E97A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F6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shd w:val="clear" w:color="auto" w:fill="auto"/>
            <w:vAlign w:val="center"/>
          </w:tcPr>
          <w:p w14:paraId="2642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0E9A0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2ED42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1、名称：电力电缆；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2、规格：FS - YJV - 3×240 + 1×120 + 1×50；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3、敷设方式、部位：竖直通道敷设。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BB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55B4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AEB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6B9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BC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" w:type="pct"/>
            <w:shd w:val="clear" w:color="auto" w:fill="auto"/>
            <w:vAlign w:val="center"/>
          </w:tcPr>
          <w:p w14:paraId="1D5F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319CB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电力电缆头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0852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1、名称：电力电缆头；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2、型号：ZRC-YJV4*150+1*70 接头。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632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040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AD3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18D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E9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shd w:val="clear" w:color="auto" w:fill="auto"/>
            <w:vAlign w:val="center"/>
          </w:tcPr>
          <w:p w14:paraId="75B6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28634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铁构件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082A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1、名称：桥架、管道支架等；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2、材质：镀锌。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3B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E96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99B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4E17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D7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shd w:val="clear" w:color="auto" w:fill="auto"/>
            <w:vAlign w:val="center"/>
          </w:tcPr>
          <w:p w14:paraId="049E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77C3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桥架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22458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1、名称：镀锌桥架；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2、型号：100*50*1.2mm；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3、类型：含盖板、三通、弯头、连接片等。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F8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995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6AC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1D0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E0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shd w:val="clear" w:color="auto" w:fill="auto"/>
            <w:vAlign w:val="center"/>
          </w:tcPr>
          <w:p w14:paraId="46B4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3B566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22CCD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1、名称：304不锈钢配电箱；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2、型号：AL2；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3、接线端子材质、规格：无端子接线2.5；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4、安装方式：悬挂安装。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74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24B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4D32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8D0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96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shd w:val="clear" w:color="auto" w:fill="auto"/>
            <w:vAlign w:val="center"/>
          </w:tcPr>
          <w:p w14:paraId="6BE0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26A9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凿（压）槽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4E4B6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人工借助机械开槽布管及恢复。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A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66E8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31DF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21F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2F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7" w:type="pct"/>
            <w:shd w:val="clear" w:color="auto" w:fill="auto"/>
            <w:vAlign w:val="center"/>
          </w:tcPr>
          <w:p w14:paraId="2369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53C6D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734D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1、安装部位：室内；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2、介质：冷水；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3、材质、规格：S4系列PPR管，DN25，壁厚2.8mm；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4、连接形式：热熔连接；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5、压力试验及吹、洗设计要求：压力实验水冲洗。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651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77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6A4B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EC0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2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87" w:type="pct"/>
            <w:shd w:val="clear" w:color="auto" w:fill="auto"/>
            <w:vAlign w:val="center"/>
          </w:tcPr>
          <w:p w14:paraId="3E5F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0FF6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塑料管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71CD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1、安装部位：室内；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2、介质：排水；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3、材质、规格：PVC-U排水管，De75，壁厚2.3mm；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4、连接形式：热熔。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D6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3BF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5238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0ECF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FC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312" w:type="pct"/>
            <w:gridSpan w:val="2"/>
            <w:shd w:val="clear" w:color="auto" w:fill="auto"/>
            <w:vAlign w:val="center"/>
          </w:tcPr>
          <w:p w14:paraId="69EA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  <w:p w14:paraId="0034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（含税价）</w:t>
            </w:r>
          </w:p>
        </w:tc>
        <w:tc>
          <w:tcPr>
            <w:tcW w:w="3687" w:type="pct"/>
            <w:gridSpan w:val="5"/>
            <w:shd w:val="clear" w:color="auto" w:fill="auto"/>
            <w:vAlign w:val="center"/>
          </w:tcPr>
          <w:p w14:paraId="56F58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小写：___________元</w:t>
            </w:r>
          </w:p>
          <w:p w14:paraId="3D29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大写：___________元</w:t>
            </w:r>
          </w:p>
        </w:tc>
      </w:tr>
    </w:tbl>
    <w:p w14:paraId="6C90BB3E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投标单位（盖章）：</w:t>
      </w:r>
    </w:p>
    <w:p w14:paraId="3D758329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 法定代表人或代理人（签字或盖章）：</w:t>
      </w:r>
    </w:p>
    <w:p w14:paraId="1CACDFD9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 日期：    年    月    日</w:t>
      </w:r>
    </w:p>
    <w:p w14:paraId="426CECEE">
      <w:pPr>
        <w:rPr>
          <w:rFonts w:hint="eastAsia" w:ascii="Times New Roman" w:hAnsi="Times New Roman" w:eastAsia="仿宋" w:cs="Times New Roman"/>
          <w:b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br w:type="page"/>
      </w:r>
    </w:p>
    <w:p w14:paraId="60DF43D5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附件5</w:t>
      </w:r>
    </w:p>
    <w:p w14:paraId="7ED8F367">
      <w:pPr>
        <w:spacing w:line="520" w:lineRule="exact"/>
        <w:jc w:val="center"/>
        <w:rPr>
          <w:rFonts w:hint="default" w:ascii="Times New Roman" w:hAnsi="Times New Roman" w:cs="Times New Roman" w:eastAsiaTheme="minorEastAsia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主要材料品牌承诺表</w:t>
      </w:r>
    </w:p>
    <w:tbl>
      <w:tblPr>
        <w:tblStyle w:val="6"/>
        <w:tblW w:w="8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815"/>
        <w:gridCol w:w="3073"/>
        <w:gridCol w:w="1335"/>
        <w:gridCol w:w="1045"/>
      </w:tblGrid>
      <w:tr w14:paraId="53A6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8965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序</w:t>
            </w: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号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46C4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主要材料名称</w:t>
            </w:r>
          </w:p>
        </w:tc>
        <w:tc>
          <w:tcPr>
            <w:tcW w:w="3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6FE5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推荐品牌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B4FEF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承诺品牌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418E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备</w:t>
            </w:r>
            <w:r>
              <w:rPr>
                <w:rStyle w:val="8"/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Style w:val="8"/>
                <w:rFonts w:hint="eastAsia" w:ascii="Times New Roman" w:hAnsi="Times New Roman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注</w:t>
            </w:r>
          </w:p>
        </w:tc>
      </w:tr>
      <w:tr w14:paraId="09A1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227C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3DF8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val="en-US" w:eastAsia="zh-CN"/>
              </w:rPr>
              <w:t>乳胶漆</w:t>
            </w:r>
          </w:p>
        </w:tc>
        <w:tc>
          <w:tcPr>
            <w:tcW w:w="3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DC3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立邦、多乐士、三棵树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65A1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6B8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</w:p>
        </w:tc>
      </w:tr>
      <w:tr w14:paraId="68A2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E4A6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BF1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电缆</w:t>
            </w:r>
          </w:p>
        </w:tc>
        <w:tc>
          <w:tcPr>
            <w:tcW w:w="3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4A55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上上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远东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宝胜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F4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DF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787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1B9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253B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配电箱</w:t>
            </w:r>
          </w:p>
        </w:tc>
        <w:tc>
          <w:tcPr>
            <w:tcW w:w="3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0E88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正泰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德力西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施耐德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9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F3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E1C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534F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59DD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水管</w:t>
            </w:r>
          </w:p>
        </w:tc>
        <w:tc>
          <w:tcPr>
            <w:tcW w:w="3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D0DD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公元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日丰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color w:val="333333"/>
                <w:sz w:val="24"/>
                <w:szCs w:val="24"/>
              </w:rPr>
              <w:t>伟星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22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58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751499C5">
      <w:pPr>
        <w:pStyle w:val="2"/>
        <w:spacing w:line="440" w:lineRule="exact"/>
        <w:ind w:firstLine="3840" w:firstLineChars="160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仿宋" w:cs="仿宋"/>
          <w:sz w:val="24"/>
        </w:rPr>
        <w:t>                                </w:t>
      </w:r>
    </w:p>
    <w:p w14:paraId="325C2051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投标单位（盖章）：</w:t>
      </w:r>
    </w:p>
    <w:p w14:paraId="13507FBF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 法定代表人或代理人（签字或盖章）：</w:t>
      </w:r>
    </w:p>
    <w:p w14:paraId="12417E55">
      <w:pPr>
        <w:spacing w:line="52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 日期：    年    月    日</w:t>
      </w:r>
    </w:p>
    <w:p w14:paraId="110A0A8F">
      <w:pP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br w:type="page"/>
      </w:r>
    </w:p>
    <w:p w14:paraId="48D8EC65">
      <w:pPr>
        <w:spacing w:line="520" w:lineRule="exact"/>
        <w:rPr>
          <w:rFonts w:hint="default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附件6</w:t>
      </w:r>
    </w:p>
    <w:p w14:paraId="67CA359F">
      <w:pPr>
        <w:spacing w:line="5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技术（服务）要求响应及偏离表</w:t>
      </w:r>
    </w:p>
    <w:p w14:paraId="5377FE1C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3D5C60D9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sz w:val="24"/>
          <w:lang w:val="zh-CN"/>
        </w:rPr>
      </w:pPr>
      <w:r>
        <w:rPr>
          <w:rFonts w:hint="eastAsia" w:ascii="Times New Roman" w:hAnsi="Times New Roman" w:eastAsia="仿宋" w:cs="Times New Roman"/>
          <w:sz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</w:rPr>
        <w:t>本项目不接受“负偏离”。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415"/>
        <w:gridCol w:w="2736"/>
        <w:gridCol w:w="1937"/>
      </w:tblGrid>
      <w:tr w14:paraId="58B7F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5" w:type="dxa"/>
            <w:vAlign w:val="center"/>
          </w:tcPr>
          <w:p w14:paraId="1BFC3528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14:paraId="35900E9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询价公告</w:t>
            </w:r>
          </w:p>
          <w:p w14:paraId="728C35C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vAlign w:val="center"/>
          </w:tcPr>
          <w:p w14:paraId="07F90B3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响应文件</w:t>
            </w:r>
          </w:p>
          <w:p w14:paraId="782FD5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vAlign w:val="center"/>
          </w:tcPr>
          <w:p w14:paraId="5E17F8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选择项（无偏离、正偏离）</w:t>
            </w:r>
          </w:p>
        </w:tc>
      </w:tr>
      <w:tr w14:paraId="54687B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257DEC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vAlign w:val="center"/>
          </w:tcPr>
          <w:p w14:paraId="6AE625A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1A3EE1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951DBC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C11E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4763C35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vAlign w:val="center"/>
          </w:tcPr>
          <w:p w14:paraId="5949D1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FF4F16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2DD16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863A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9ABAA2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vAlign w:val="center"/>
          </w:tcPr>
          <w:p w14:paraId="29AA64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08E5B6B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F9E56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14DF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134874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2415" w:type="dxa"/>
            <w:vAlign w:val="center"/>
          </w:tcPr>
          <w:p w14:paraId="2736568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6AA1770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F60B5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2CD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7C037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40E929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3E19D8B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09C7B2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5A7A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69EFE1B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2B38DA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2D4EF3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8E5096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76B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B8B496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098B6A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4493D7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6AC279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24D74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76398CB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18D8F4F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639AA1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D3E83A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3F04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08CCC5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44892B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D57E4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0FD7E37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13AF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4AC119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82BE1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683C4F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38289CC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E40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53408B3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E2A26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6203D0B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4769E0D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767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Align w:val="center"/>
          </w:tcPr>
          <w:p w14:paraId="1D0C4B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BB722F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3BC438D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71C4657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A849A1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2C181C4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3400B06C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197CEBAA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</w:p>
    <w:p w14:paraId="686996B9">
      <w:pPr>
        <w:spacing w:line="520" w:lineRule="exact"/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7</w:t>
      </w:r>
    </w:p>
    <w:p w14:paraId="35C8195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供应商管理关系或控股关系信息情况表</w:t>
      </w:r>
    </w:p>
    <w:p w14:paraId="5881DCAD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供应商名称：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4371C3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vAlign w:val="center"/>
          </w:tcPr>
          <w:p w14:paraId="08FBB52A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3B61B758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2EC36F7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1A978FBB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08F4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7E6841DA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00B34089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77BF707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064A043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万元</w:t>
            </w:r>
          </w:p>
        </w:tc>
      </w:tr>
      <w:tr w14:paraId="5E57E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vAlign w:val="center"/>
          </w:tcPr>
          <w:p w14:paraId="74EE6AB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7980D428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30A3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vAlign w:val="center"/>
          </w:tcPr>
          <w:p w14:paraId="6E7C99ED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3D29FF0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股东1（姓名或单位名称）：</w:t>
            </w:r>
          </w:p>
          <w:p w14:paraId="0F287E0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股东1持股比例：</w:t>
            </w:r>
          </w:p>
          <w:p w14:paraId="1F7813B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股东2（姓名或单位名称）：</w:t>
            </w:r>
          </w:p>
          <w:p w14:paraId="5C98EAE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股东2持股比例：</w:t>
            </w:r>
          </w:p>
          <w:p w14:paraId="7179A70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（不够的可自行增加）</w:t>
            </w:r>
          </w:p>
        </w:tc>
      </w:tr>
      <w:tr w14:paraId="561E4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vAlign w:val="center"/>
          </w:tcPr>
          <w:p w14:paraId="190B9AA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vAlign w:val="center"/>
          </w:tcPr>
          <w:p w14:paraId="6D37CB9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无直接控股、管理关系的关联企业</w:t>
            </w:r>
          </w:p>
          <w:p w14:paraId="1089FCB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有直接控股、管理关系的关联企业，关联信息如下：</w:t>
            </w:r>
          </w:p>
          <w:p w14:paraId="18B05CA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企业1名称：</w:t>
            </w:r>
          </w:p>
          <w:p w14:paraId="40E0708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7D48D0E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企业2名称：</w:t>
            </w:r>
          </w:p>
          <w:p w14:paraId="6D8388D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）</w:t>
            </w:r>
          </w:p>
          <w:p w14:paraId="6A26307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（不够的可自行增加或以附件形式提交）</w:t>
            </w:r>
          </w:p>
        </w:tc>
      </w:tr>
      <w:tr w14:paraId="0D8264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vAlign w:val="center"/>
          </w:tcPr>
          <w:p w14:paraId="63E17368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本单位承诺：</w:t>
            </w:r>
          </w:p>
          <w:p w14:paraId="5B154528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5A0AEA58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自觉接受行政管理、监督部门、行业组织、社会公众的监督。</w:t>
            </w:r>
          </w:p>
          <w:p w14:paraId="6FCD1180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3.若违背承诺约定，经查实，愿意接受相关部门、采购人的处理，承担违约责任，并依法承担相应的法律责任。</w:t>
            </w:r>
          </w:p>
          <w:p w14:paraId="29254C0B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6E3153F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供应商（盖章）：</w:t>
            </w:r>
          </w:p>
          <w:p w14:paraId="20B2BDCC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法定代表人（签字名盖章）：</w:t>
            </w:r>
          </w:p>
          <w:p w14:paraId="0427FF86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                         日期：   年  月  日</w:t>
            </w:r>
          </w:p>
        </w:tc>
      </w:tr>
    </w:tbl>
    <w:p w14:paraId="172CA4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C6CF1"/>
    <w:rsid w:val="29D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2374</Words>
  <Characters>2627</Characters>
  <Lines>0</Lines>
  <Paragraphs>0</Paragraphs>
  <TotalTime>0</TotalTime>
  <ScaleCrop>false</ScaleCrop>
  <LinksUpToDate>false</LinksUpToDate>
  <CharactersWithSpaces>3227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2025-12-24T05:38:00Z</dcterms:created>
  <dc:creator>guohu</dc:creator>
  <cp:lastModifiedBy>WPS_1698974652</cp:lastModifiedBy>
  <dcterms:modified xsi:type="dcterms:W3CDTF">2025-12-24T05:43:47Z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eyJoZGlkIjoiYzkwOGE1NTYzNDE2ODQwZGQ3ZGVlODk1OGIyZmZhNjkiLCJ1c2VySWQiOiIxNTU1NTEwMjc2In0=</vt:lpwstr>
  </property>
  <property fmtid="{D5CDD505-2E9C-101B-9397-08002B2CF9AE}" pid="4" name="ICV">
    <vt:lpwstr>2A38B05B3C1C4248A5D097B04885DE7C_12</vt:lpwstr>
  </property>
</Properties>
</file>