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F7C1CD">
      <w:pPr>
        <w:spacing w:line="360" w:lineRule="auto"/>
        <w:ind w:firstLine="160" w:firstLineChars="50"/>
        <w:rPr>
          <w:rFonts w:ascii="CESI黑体-GB2312" w:hAnsi="CESI黑体-GB2312" w:eastAsia="CESI黑体-GB2312" w:cs="CESI黑体-GB2312"/>
          <w:sz w:val="32"/>
          <w:szCs w:val="32"/>
        </w:rPr>
      </w:pPr>
    </w:p>
    <w:p w14:paraId="5CD299E1">
      <w:pPr>
        <w:spacing w:line="360" w:lineRule="auto"/>
        <w:ind w:firstLine="300" w:firstLineChars="50"/>
        <w:rPr>
          <w:sz w:val="60"/>
          <w:szCs w:val="60"/>
        </w:rPr>
      </w:pPr>
    </w:p>
    <w:p w14:paraId="166646B9">
      <w:pPr>
        <w:pStyle w:val="85"/>
        <w:rPr>
          <w:rFonts w:hint="eastAsia"/>
          <w:color w:val="auto"/>
          <w:sz w:val="60"/>
          <w:szCs w:val="60"/>
        </w:rPr>
      </w:pPr>
    </w:p>
    <w:p w14:paraId="6CB3F5F4">
      <w:pPr>
        <w:pStyle w:val="85"/>
        <w:rPr>
          <w:rFonts w:hint="eastAsia"/>
          <w:color w:val="auto"/>
          <w:sz w:val="60"/>
          <w:szCs w:val="60"/>
        </w:rPr>
      </w:pPr>
    </w:p>
    <w:p w14:paraId="4EEF8E2C">
      <w:pPr>
        <w:jc w:val="center"/>
        <w:rPr>
          <w:rFonts w:ascii="宋体" w:hAnsi="宋体" w:cs="宋体"/>
          <w:b/>
          <w:bCs/>
          <w:sz w:val="60"/>
          <w:szCs w:val="60"/>
        </w:rPr>
      </w:pPr>
      <w:r>
        <w:rPr>
          <w:rFonts w:hint="eastAsia" w:ascii="宋体" w:hAnsi="宋体" w:cs="宋体"/>
          <w:b/>
          <w:bCs/>
          <w:sz w:val="60"/>
          <w:szCs w:val="60"/>
        </w:rPr>
        <w:t>常州市政府采购项目</w:t>
      </w:r>
    </w:p>
    <w:p w14:paraId="572E03A0">
      <w:pPr>
        <w:jc w:val="center"/>
        <w:rPr>
          <w:rFonts w:ascii="宋体" w:hAnsi="宋体" w:cs="宋体"/>
          <w:b/>
          <w:bCs/>
          <w:sz w:val="72"/>
          <w:szCs w:val="72"/>
        </w:rPr>
      </w:pPr>
      <w:r>
        <w:rPr>
          <w:rFonts w:hint="eastAsia" w:ascii="宋体" w:hAnsi="宋体" w:cs="宋体"/>
          <w:b/>
          <w:bCs/>
          <w:sz w:val="60"/>
          <w:szCs w:val="60"/>
        </w:rPr>
        <w:t>公开招标文件</w:t>
      </w:r>
    </w:p>
    <w:p w14:paraId="1B4E0292">
      <w:pPr>
        <w:jc w:val="center"/>
        <w:rPr>
          <w:rFonts w:ascii="宋体" w:hAnsi="宋体" w:cs="宋体"/>
          <w:b/>
          <w:bCs/>
          <w:sz w:val="60"/>
          <w:szCs w:val="60"/>
        </w:rPr>
      </w:pPr>
    </w:p>
    <w:p w14:paraId="1AC54EAB">
      <w:pPr>
        <w:spacing w:line="360" w:lineRule="auto"/>
        <w:jc w:val="center"/>
        <w:rPr>
          <w:rFonts w:ascii="宋体" w:hAnsi="宋体" w:cs="宋体"/>
          <w:sz w:val="60"/>
          <w:szCs w:val="60"/>
        </w:rPr>
      </w:pPr>
    </w:p>
    <w:p w14:paraId="1E67AF5E">
      <w:pPr>
        <w:pStyle w:val="85"/>
        <w:rPr>
          <w:rFonts w:ascii="宋体" w:hAnsi="宋体" w:cs="宋体"/>
          <w:color w:val="auto"/>
          <w:sz w:val="60"/>
          <w:szCs w:val="60"/>
        </w:rPr>
      </w:pPr>
    </w:p>
    <w:p w14:paraId="0ABF7A4D">
      <w:pPr>
        <w:pStyle w:val="85"/>
        <w:rPr>
          <w:rFonts w:ascii="宋体" w:hAnsi="宋体" w:cs="宋体"/>
          <w:color w:val="auto"/>
          <w:sz w:val="60"/>
          <w:szCs w:val="60"/>
        </w:rPr>
      </w:pPr>
    </w:p>
    <w:p w14:paraId="6EC38495">
      <w:pPr>
        <w:tabs>
          <w:tab w:val="left" w:pos="3240"/>
          <w:tab w:val="left" w:pos="3420"/>
        </w:tabs>
        <w:spacing w:line="360" w:lineRule="auto"/>
        <w:ind w:left="2877" w:leftChars="608" w:hanging="1600" w:hangingChars="500"/>
        <w:jc w:val="left"/>
        <w:rPr>
          <w:rFonts w:ascii="宋体" w:hAnsi="宋体" w:cs="宋体"/>
          <w:sz w:val="32"/>
          <w:szCs w:val="32"/>
        </w:rPr>
      </w:pPr>
      <w:r>
        <w:rPr>
          <w:rFonts w:hint="eastAsia" w:ascii="宋体" w:hAnsi="宋体" w:cs="宋体"/>
          <w:sz w:val="32"/>
          <w:szCs w:val="32"/>
        </w:rPr>
        <w:t>项目名称：常州大学智能建造与智慧运维实训系统采购项目</w:t>
      </w:r>
    </w:p>
    <w:p w14:paraId="5DC23333">
      <w:pPr>
        <w:tabs>
          <w:tab w:val="left" w:pos="3240"/>
          <w:tab w:val="left" w:pos="3420"/>
        </w:tabs>
        <w:spacing w:line="360" w:lineRule="auto"/>
        <w:ind w:left="2557" w:leftChars="608" w:hanging="1280" w:hangingChars="400"/>
        <w:jc w:val="left"/>
        <w:rPr>
          <w:rFonts w:ascii="宋体" w:hAnsi="宋体" w:cs="宋体"/>
          <w:sz w:val="32"/>
          <w:szCs w:val="32"/>
        </w:rPr>
      </w:pPr>
      <w:r>
        <w:rPr>
          <w:rFonts w:hint="eastAsia" w:ascii="宋体" w:hAnsi="宋体" w:cs="宋体"/>
          <w:sz w:val="32"/>
          <w:szCs w:val="32"/>
        </w:rPr>
        <w:t>项目编号：JSZC-320400-CZZH-G2025-0084</w:t>
      </w:r>
    </w:p>
    <w:p w14:paraId="7E331B18">
      <w:pPr>
        <w:tabs>
          <w:tab w:val="left" w:pos="3240"/>
          <w:tab w:val="left" w:pos="3420"/>
        </w:tabs>
        <w:spacing w:line="360" w:lineRule="auto"/>
        <w:ind w:left="2557" w:leftChars="608" w:hanging="1280" w:hangingChars="400"/>
        <w:jc w:val="left"/>
        <w:rPr>
          <w:rFonts w:ascii="宋体" w:hAnsi="宋体" w:cs="宋体"/>
          <w:sz w:val="32"/>
          <w:szCs w:val="32"/>
        </w:rPr>
      </w:pPr>
      <w:r>
        <w:rPr>
          <w:rFonts w:hint="eastAsia" w:ascii="宋体" w:hAnsi="宋体" w:cs="宋体"/>
          <w:sz w:val="32"/>
          <w:szCs w:val="32"/>
        </w:rPr>
        <w:t>采 购 人：常州大学</w:t>
      </w:r>
    </w:p>
    <w:p w14:paraId="09A35352">
      <w:pPr>
        <w:tabs>
          <w:tab w:val="left" w:pos="3240"/>
          <w:tab w:val="left" w:pos="3420"/>
        </w:tabs>
        <w:spacing w:line="360" w:lineRule="auto"/>
        <w:ind w:left="2557" w:leftChars="608" w:hanging="1280" w:hangingChars="400"/>
        <w:jc w:val="left"/>
        <w:rPr>
          <w:rFonts w:ascii="宋体" w:hAnsi="宋体" w:cs="宋体"/>
          <w:sz w:val="32"/>
          <w:szCs w:val="32"/>
        </w:rPr>
      </w:pPr>
      <w:r>
        <w:rPr>
          <w:rFonts w:hint="eastAsia" w:ascii="宋体" w:hAnsi="宋体" w:cs="宋体"/>
          <w:sz w:val="32"/>
          <w:szCs w:val="32"/>
        </w:rPr>
        <w:t>采购代理机构：常州正衡招投标有限公司</w:t>
      </w:r>
    </w:p>
    <w:p w14:paraId="59C01DF8">
      <w:pPr>
        <w:spacing w:line="360" w:lineRule="auto"/>
        <w:rPr>
          <w:rFonts w:ascii="宋体" w:hAnsi="宋体" w:cs="宋体"/>
          <w:sz w:val="60"/>
          <w:szCs w:val="60"/>
        </w:rPr>
      </w:pPr>
    </w:p>
    <w:p w14:paraId="3A4AA13D">
      <w:pPr>
        <w:widowControl/>
        <w:jc w:val="left"/>
        <w:rPr>
          <w:b/>
          <w:bCs/>
          <w:sz w:val="44"/>
        </w:rPr>
      </w:pPr>
      <w:r>
        <w:rPr>
          <w:b/>
          <w:bCs/>
          <w:sz w:val="44"/>
        </w:rPr>
        <w:br w:type="page"/>
      </w:r>
    </w:p>
    <w:p w14:paraId="5C187B73">
      <w:pPr>
        <w:spacing w:line="360" w:lineRule="auto"/>
        <w:jc w:val="center"/>
        <w:outlineLvl w:val="0"/>
        <w:rPr>
          <w:b/>
          <w:sz w:val="36"/>
          <w:szCs w:val="36"/>
        </w:rPr>
      </w:pPr>
      <w:bookmarkStart w:id="0" w:name="_Toc99301418"/>
      <w:bookmarkStart w:id="1" w:name="_Toc29859"/>
      <w:r>
        <w:rPr>
          <w:b/>
          <w:sz w:val="36"/>
          <w:szCs w:val="36"/>
        </w:rPr>
        <w:t>目      录</w:t>
      </w:r>
      <w:bookmarkEnd w:id="0"/>
      <w:bookmarkEnd w:id="1"/>
    </w:p>
    <w:p w14:paraId="3244BFE6"/>
    <w:p w14:paraId="12829B39"/>
    <w:p w14:paraId="378983D1"/>
    <w:p w14:paraId="3192C5EA">
      <w:pPr>
        <w:pStyle w:val="32"/>
        <w:tabs>
          <w:tab w:val="right" w:leader="dot" w:pos="8306"/>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"_Toc29859" </w:instrText>
      </w:r>
      <w:r>
        <w:fldChar w:fldCharType="separate"/>
      </w:r>
      <w:r>
        <w:rPr>
          <w:szCs w:val="36"/>
        </w:rPr>
        <w:t>目      录</w:t>
      </w:r>
      <w:r>
        <w:tab/>
      </w:r>
      <w:r>
        <w:fldChar w:fldCharType="begin"/>
      </w:r>
      <w:r>
        <w:instrText xml:space="preserve"> PAGEREF _Toc29859 \h </w:instrText>
      </w:r>
      <w:r>
        <w:fldChar w:fldCharType="separate"/>
      </w:r>
      <w:r>
        <w:t>2</w:t>
      </w:r>
      <w:r>
        <w:fldChar w:fldCharType="end"/>
      </w:r>
      <w:r>
        <w:fldChar w:fldCharType="end"/>
      </w:r>
    </w:p>
    <w:p w14:paraId="66BF6571">
      <w:pPr>
        <w:pStyle w:val="32"/>
        <w:tabs>
          <w:tab w:val="right" w:leader="dot" w:pos="8306"/>
          <w:tab w:val="clear" w:pos="1050"/>
          <w:tab w:val="clear" w:pos="8937"/>
        </w:tabs>
      </w:pPr>
      <w:r>
        <w:fldChar w:fldCharType="begin"/>
      </w:r>
      <w:r>
        <w:instrText xml:space="preserve"> HYPERLINK \l "_Toc23309" </w:instrText>
      </w:r>
      <w:r>
        <w:fldChar w:fldCharType="separate"/>
      </w:r>
      <w:r>
        <w:rPr>
          <w:rFonts w:hint="eastAsia"/>
          <w:szCs w:val="36"/>
        </w:rPr>
        <w:t>第一章   招标公告</w:t>
      </w:r>
      <w:r>
        <w:tab/>
      </w:r>
      <w:r>
        <w:fldChar w:fldCharType="begin"/>
      </w:r>
      <w:r>
        <w:instrText xml:space="preserve"> PAGEREF _Toc23309 \h </w:instrText>
      </w:r>
      <w:r>
        <w:fldChar w:fldCharType="separate"/>
      </w:r>
      <w:r>
        <w:t>3</w:t>
      </w:r>
      <w:r>
        <w:fldChar w:fldCharType="end"/>
      </w:r>
      <w:r>
        <w:fldChar w:fldCharType="end"/>
      </w:r>
    </w:p>
    <w:p w14:paraId="57A38C2C">
      <w:pPr>
        <w:pStyle w:val="32"/>
        <w:tabs>
          <w:tab w:val="right" w:leader="dot" w:pos="8306"/>
          <w:tab w:val="clear" w:pos="1050"/>
          <w:tab w:val="clear" w:pos="8937"/>
        </w:tabs>
      </w:pPr>
      <w:r>
        <w:fldChar w:fldCharType="begin"/>
      </w:r>
      <w:r>
        <w:instrText xml:space="preserve"> HYPERLINK \l "_Toc25708" </w:instrText>
      </w:r>
      <w:r>
        <w:fldChar w:fldCharType="separate"/>
      </w:r>
      <w:r>
        <w:rPr>
          <w:rFonts w:hint="eastAsia" w:hAnsi="Times New Roman"/>
          <w:szCs w:val="36"/>
        </w:rPr>
        <w:t>第二章   投标人须知</w:t>
      </w:r>
      <w:r>
        <w:tab/>
      </w:r>
      <w:r>
        <w:fldChar w:fldCharType="begin"/>
      </w:r>
      <w:r>
        <w:instrText xml:space="preserve"> PAGEREF _Toc25708 \h </w:instrText>
      </w:r>
      <w:r>
        <w:fldChar w:fldCharType="separate"/>
      </w:r>
      <w:r>
        <w:t>7</w:t>
      </w:r>
      <w:r>
        <w:fldChar w:fldCharType="end"/>
      </w:r>
      <w:r>
        <w:fldChar w:fldCharType="end"/>
      </w:r>
    </w:p>
    <w:p w14:paraId="384551F2">
      <w:pPr>
        <w:pStyle w:val="32"/>
        <w:tabs>
          <w:tab w:val="right" w:leader="dot" w:pos="8306"/>
          <w:tab w:val="clear" w:pos="1050"/>
          <w:tab w:val="clear" w:pos="8937"/>
        </w:tabs>
      </w:pPr>
      <w:r>
        <w:fldChar w:fldCharType="begin"/>
      </w:r>
      <w:r>
        <w:instrText xml:space="preserve"> HYPERLINK \l "_Toc14053" </w:instrText>
      </w:r>
      <w:r>
        <w:fldChar w:fldCharType="separate"/>
      </w:r>
      <w:r>
        <w:rPr>
          <w:szCs w:val="36"/>
        </w:rPr>
        <w:t>第三章   资格审查</w:t>
      </w:r>
      <w:r>
        <w:tab/>
      </w:r>
      <w:r>
        <w:fldChar w:fldCharType="begin"/>
      </w:r>
      <w:r>
        <w:instrText xml:space="preserve"> PAGEREF _Toc14053 \h </w:instrText>
      </w:r>
      <w:r>
        <w:fldChar w:fldCharType="separate"/>
      </w:r>
      <w:r>
        <w:t>23</w:t>
      </w:r>
      <w:r>
        <w:fldChar w:fldCharType="end"/>
      </w:r>
      <w:r>
        <w:fldChar w:fldCharType="end"/>
      </w:r>
    </w:p>
    <w:p w14:paraId="56658236">
      <w:pPr>
        <w:pStyle w:val="32"/>
        <w:tabs>
          <w:tab w:val="right" w:leader="dot" w:pos="8306"/>
          <w:tab w:val="clear" w:pos="1050"/>
          <w:tab w:val="clear" w:pos="8937"/>
        </w:tabs>
      </w:pPr>
      <w:r>
        <w:fldChar w:fldCharType="begin"/>
      </w:r>
      <w:r>
        <w:instrText xml:space="preserve"> HYPERLINK \l "_Toc18029" </w:instrText>
      </w:r>
      <w:r>
        <w:fldChar w:fldCharType="separate"/>
      </w:r>
      <w:r>
        <w:rPr>
          <w:szCs w:val="36"/>
        </w:rPr>
        <w:t>第四章   评标程序、评标方法和评标标准</w:t>
      </w:r>
      <w:r>
        <w:tab/>
      </w:r>
      <w:r>
        <w:fldChar w:fldCharType="begin"/>
      </w:r>
      <w:r>
        <w:instrText xml:space="preserve"> PAGEREF _Toc18029 \h </w:instrText>
      </w:r>
      <w:r>
        <w:fldChar w:fldCharType="separate"/>
      </w:r>
      <w:r>
        <w:t>25</w:t>
      </w:r>
      <w:r>
        <w:fldChar w:fldCharType="end"/>
      </w:r>
      <w:r>
        <w:fldChar w:fldCharType="end"/>
      </w:r>
    </w:p>
    <w:p w14:paraId="0F412E88">
      <w:pPr>
        <w:pStyle w:val="32"/>
        <w:tabs>
          <w:tab w:val="right" w:leader="dot" w:pos="8306"/>
          <w:tab w:val="clear" w:pos="1050"/>
          <w:tab w:val="clear" w:pos="8937"/>
        </w:tabs>
      </w:pPr>
      <w:r>
        <w:fldChar w:fldCharType="begin"/>
      </w:r>
      <w:r>
        <w:instrText xml:space="preserve"> HYPERLINK \l "_Toc19184" </w:instrText>
      </w:r>
      <w:r>
        <w:fldChar w:fldCharType="separate"/>
      </w:r>
      <w:r>
        <w:rPr>
          <w:szCs w:val="36"/>
        </w:rPr>
        <w:t>第五章   采购需求</w:t>
      </w:r>
      <w:r>
        <w:tab/>
      </w:r>
      <w:r>
        <w:fldChar w:fldCharType="begin"/>
      </w:r>
      <w:r>
        <w:instrText xml:space="preserve"> PAGEREF _Toc19184 \h </w:instrText>
      </w:r>
      <w:r>
        <w:fldChar w:fldCharType="separate"/>
      </w:r>
      <w:r>
        <w:t>35</w:t>
      </w:r>
      <w:r>
        <w:fldChar w:fldCharType="end"/>
      </w:r>
      <w:r>
        <w:fldChar w:fldCharType="end"/>
      </w:r>
    </w:p>
    <w:p w14:paraId="52A2D3DF">
      <w:pPr>
        <w:pStyle w:val="32"/>
        <w:tabs>
          <w:tab w:val="right" w:leader="dot" w:pos="8306"/>
          <w:tab w:val="clear" w:pos="1050"/>
          <w:tab w:val="clear" w:pos="8937"/>
        </w:tabs>
      </w:pPr>
      <w:r>
        <w:fldChar w:fldCharType="begin"/>
      </w:r>
      <w:r>
        <w:instrText xml:space="preserve"> HYPERLINK \l "_Toc3139" </w:instrText>
      </w:r>
      <w:r>
        <w:fldChar w:fldCharType="separate"/>
      </w:r>
      <w:r>
        <w:rPr>
          <w:rFonts w:hint="eastAsia"/>
          <w:szCs w:val="44"/>
        </w:rPr>
        <w:t>第六章   拟签订的合同文本</w:t>
      </w:r>
      <w:r>
        <w:tab/>
      </w:r>
      <w:r>
        <w:fldChar w:fldCharType="begin"/>
      </w:r>
      <w:r>
        <w:instrText xml:space="preserve"> PAGEREF _Toc3139 \h </w:instrText>
      </w:r>
      <w:r>
        <w:fldChar w:fldCharType="separate"/>
      </w:r>
      <w:r>
        <w:t>54</w:t>
      </w:r>
      <w:r>
        <w:fldChar w:fldCharType="end"/>
      </w:r>
      <w:r>
        <w:fldChar w:fldCharType="end"/>
      </w:r>
    </w:p>
    <w:p w14:paraId="4BA70241">
      <w:pPr>
        <w:pStyle w:val="32"/>
        <w:tabs>
          <w:tab w:val="right" w:leader="dot" w:pos="8306"/>
          <w:tab w:val="clear" w:pos="1050"/>
          <w:tab w:val="clear" w:pos="8937"/>
        </w:tabs>
      </w:pPr>
      <w:r>
        <w:fldChar w:fldCharType="begin"/>
      </w:r>
      <w:r>
        <w:instrText xml:space="preserve"> HYPERLINK \l "_Toc25382" </w:instrText>
      </w:r>
      <w:r>
        <w:fldChar w:fldCharType="separate"/>
      </w:r>
      <w:r>
        <w:rPr>
          <w:szCs w:val="36"/>
        </w:rPr>
        <w:t>第七章   投标文件格式</w:t>
      </w:r>
      <w:r>
        <w:tab/>
      </w:r>
      <w:r>
        <w:fldChar w:fldCharType="begin"/>
      </w:r>
      <w:r>
        <w:instrText xml:space="preserve"> PAGEREF _Toc25382 \h </w:instrText>
      </w:r>
      <w:r>
        <w:fldChar w:fldCharType="separate"/>
      </w:r>
      <w:r>
        <w:t>60</w:t>
      </w:r>
      <w:r>
        <w:fldChar w:fldCharType="end"/>
      </w:r>
      <w:r>
        <w:fldChar w:fldCharType="end"/>
      </w:r>
    </w:p>
    <w:p w14:paraId="610E5532">
      <w:pPr>
        <w:pStyle w:val="32"/>
        <w:spacing w:line="360" w:lineRule="auto"/>
        <w:rPr>
          <w:rFonts w:ascii="Times New Roman" w:hAnsi="Times New Roman"/>
          <w:b w:val="0"/>
        </w:rPr>
      </w:pPr>
      <w:r>
        <w:rPr>
          <w:rFonts w:ascii="Times New Roman" w:hAnsi="Times New Roman"/>
        </w:rPr>
        <w:fldChar w:fldCharType="end"/>
      </w:r>
    </w:p>
    <w:p w14:paraId="7DE75A58">
      <w:pPr>
        <w:rPr>
          <w:sz w:val="24"/>
        </w:rPr>
      </w:pPr>
    </w:p>
    <w:p w14:paraId="2F81D37D">
      <w:pPr>
        <w:rPr>
          <w:sz w:val="24"/>
        </w:rPr>
      </w:pPr>
    </w:p>
    <w:p w14:paraId="229B1D15">
      <w:pPr>
        <w:rPr>
          <w:sz w:val="24"/>
        </w:rPr>
      </w:pPr>
    </w:p>
    <w:p w14:paraId="33B76AB9">
      <w:pPr>
        <w:jc w:val="center"/>
        <w:rPr>
          <w:rFonts w:ascii="宋体" w:hAnsi="宋体" w:cs="宋体"/>
          <w:b/>
          <w:sz w:val="36"/>
          <w:szCs w:val="36"/>
        </w:rPr>
      </w:pPr>
      <w:r>
        <w:rPr>
          <w:sz w:val="24"/>
        </w:rPr>
        <w:br w:type="page"/>
      </w:r>
      <w:bookmarkStart w:id="2" w:name="_Toc23309"/>
      <w:r>
        <w:rPr>
          <w:rStyle w:val="57"/>
          <w:rFonts w:hint="eastAsia"/>
          <w:sz w:val="36"/>
          <w:szCs w:val="36"/>
        </w:rPr>
        <w:t>第一章   招标公告</w:t>
      </w:r>
      <w:bookmarkEnd w:id="2"/>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F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E86089C">
            <w:pPr>
              <w:widowControl/>
              <w:spacing w:line="360" w:lineRule="auto"/>
              <w:jc w:val="left"/>
              <w:rPr>
                <w:rFonts w:ascii="宋体" w:hAnsi="宋体" w:cs="宋体"/>
                <w:kern w:val="0"/>
                <w:szCs w:val="21"/>
              </w:rPr>
            </w:pPr>
            <w:r>
              <w:rPr>
                <w:rFonts w:hint="eastAsia" w:ascii="宋体" w:hAnsi="宋体" w:cs="宋体"/>
                <w:bCs/>
                <w:kern w:val="0"/>
                <w:szCs w:val="21"/>
              </w:rPr>
              <w:t>项目概况</w:t>
            </w:r>
          </w:p>
          <w:p w14:paraId="17051481">
            <w:pPr>
              <w:widowControl/>
              <w:spacing w:line="360" w:lineRule="auto"/>
              <w:ind w:firstLine="420" w:firstLineChars="200"/>
              <w:jc w:val="left"/>
              <w:rPr>
                <w:rFonts w:ascii="宋体" w:hAnsi="宋体" w:cs="宋体"/>
                <w:kern w:val="0"/>
                <w:szCs w:val="21"/>
              </w:rPr>
            </w:pPr>
            <w:r>
              <w:rPr>
                <w:rFonts w:hint="eastAsia" w:ascii="宋体" w:hAnsi="宋体" w:cs="宋体"/>
                <w:szCs w:val="21"/>
                <w:u w:val="single"/>
              </w:rPr>
              <w:t>常州大学智能建造与智慧运维实训系统采购项目</w:t>
            </w:r>
            <w:r>
              <w:rPr>
                <w:rFonts w:hint="eastAsia" w:ascii="宋体" w:hAnsi="宋体" w:cs="宋体"/>
                <w:kern w:val="0"/>
                <w:szCs w:val="21"/>
              </w:rPr>
              <w:t>的潜在投标人应在</w:t>
            </w:r>
            <w:r>
              <w:rPr>
                <w:rFonts w:hint="eastAsia"/>
                <w:b/>
                <w:bCs/>
                <w:szCs w:val="32"/>
              </w:rPr>
              <w:t>“苏采云”政府采购一体化平台</w:t>
            </w:r>
            <w:r>
              <w:rPr>
                <w:rFonts w:hint="eastAsia" w:ascii="宋体" w:hAnsi="宋体" w:cs="宋体"/>
                <w:kern w:val="0"/>
                <w:szCs w:val="21"/>
              </w:rPr>
              <w:t>获取招标文件，并于</w:t>
            </w:r>
            <w:r>
              <w:rPr>
                <w:rFonts w:hint="eastAsia" w:ascii="宋体" w:hAnsi="宋体" w:cs="宋体"/>
                <w:b/>
                <w:szCs w:val="21"/>
              </w:rPr>
              <w:t>2026年1月</w:t>
            </w:r>
            <w:r>
              <w:rPr>
                <w:rFonts w:hint="eastAsia" w:ascii="宋体" w:hAnsi="宋体" w:cs="宋体"/>
                <w:b/>
                <w:szCs w:val="21"/>
                <w:lang w:val="en-US" w:eastAsia="zh-CN"/>
              </w:rPr>
              <w:t>26</w:t>
            </w:r>
            <w:r>
              <w:rPr>
                <w:rFonts w:hint="eastAsia" w:ascii="宋体" w:hAnsi="宋体" w:cs="宋体"/>
                <w:b/>
                <w:szCs w:val="21"/>
              </w:rPr>
              <w:t>日09:30</w:t>
            </w:r>
            <w:r>
              <w:rPr>
                <w:rFonts w:hint="eastAsia" w:ascii="宋体" w:hAnsi="宋体" w:cs="宋体"/>
                <w:kern w:val="0"/>
                <w:szCs w:val="21"/>
              </w:rPr>
              <w:t>（北京时间）前提交投标文件。</w:t>
            </w:r>
          </w:p>
        </w:tc>
      </w:tr>
    </w:tbl>
    <w:p w14:paraId="74A5032C">
      <w:pPr>
        <w:spacing w:line="360" w:lineRule="auto"/>
        <w:rPr>
          <w:rFonts w:ascii="宋体" w:hAnsi="宋体" w:cs="宋体"/>
          <w:b/>
          <w:bCs/>
          <w:szCs w:val="21"/>
        </w:rPr>
      </w:pPr>
      <w:r>
        <w:rPr>
          <w:rFonts w:hint="eastAsia" w:ascii="宋体" w:hAnsi="宋体" w:cs="宋体"/>
          <w:b/>
          <w:bCs/>
          <w:szCs w:val="21"/>
        </w:rPr>
        <w:t>一、项目基本概况：</w:t>
      </w:r>
    </w:p>
    <w:p w14:paraId="7977AA3D">
      <w:pPr>
        <w:spacing w:line="360" w:lineRule="auto"/>
        <w:rPr>
          <w:rFonts w:ascii="宋体" w:hAnsi="宋体" w:cs="宋体"/>
          <w:szCs w:val="21"/>
        </w:rPr>
      </w:pPr>
      <w:r>
        <w:rPr>
          <w:rFonts w:hint="eastAsia" w:ascii="宋体" w:hAnsi="宋体" w:cs="宋体"/>
          <w:b/>
          <w:bCs/>
          <w:szCs w:val="21"/>
        </w:rPr>
        <w:t>1.项目名称：</w:t>
      </w:r>
      <w:r>
        <w:rPr>
          <w:rFonts w:hint="eastAsia" w:ascii="宋体" w:hAnsi="宋体" w:cs="宋体"/>
          <w:szCs w:val="21"/>
        </w:rPr>
        <w:t>常州大学智能建造与智慧运维实训系统采购项目</w:t>
      </w:r>
    </w:p>
    <w:p w14:paraId="7ECADEB7">
      <w:pPr>
        <w:spacing w:line="360" w:lineRule="auto"/>
        <w:rPr>
          <w:rFonts w:ascii="宋体" w:hAnsi="宋体" w:cs="宋体"/>
          <w:spacing w:val="2"/>
          <w:szCs w:val="21"/>
        </w:rPr>
      </w:pPr>
      <w:r>
        <w:rPr>
          <w:rFonts w:hint="eastAsia" w:ascii="宋体" w:hAnsi="宋体" w:cs="宋体"/>
          <w:b/>
          <w:bCs/>
          <w:szCs w:val="21"/>
        </w:rPr>
        <w:t>2.项目编号：</w:t>
      </w:r>
      <w:r>
        <w:rPr>
          <w:rFonts w:hint="eastAsia" w:ascii="宋体" w:hAnsi="宋体" w:cs="宋体"/>
          <w:szCs w:val="21"/>
        </w:rPr>
        <w:t>JSZC-320400-CZZH-G2025-0084</w:t>
      </w:r>
    </w:p>
    <w:p w14:paraId="47CF1CB9">
      <w:pPr>
        <w:spacing w:line="360" w:lineRule="auto"/>
        <w:rPr>
          <w:b/>
          <w:spacing w:val="2"/>
        </w:rPr>
      </w:pPr>
      <w:bookmarkStart w:id="3" w:name="_Toc35393791"/>
      <w:bookmarkStart w:id="4" w:name="_Toc28359003"/>
      <w:bookmarkStart w:id="5" w:name="_Toc28359080"/>
      <w:bookmarkStart w:id="6" w:name="_Toc35393622"/>
      <w:r>
        <w:rPr>
          <w:rFonts w:hint="eastAsia"/>
          <w:b/>
        </w:rPr>
        <w:t>3.</w:t>
      </w:r>
      <w:r>
        <w:rPr>
          <w:rFonts w:hint="eastAsia"/>
          <w:b/>
          <w:spacing w:val="2"/>
        </w:rPr>
        <w:t>预算金额：人民币130万元</w:t>
      </w:r>
    </w:p>
    <w:p w14:paraId="6F8DC3FD">
      <w:pPr>
        <w:spacing w:line="360" w:lineRule="auto"/>
        <w:rPr>
          <w:b/>
          <w:spacing w:val="2"/>
        </w:rPr>
      </w:pPr>
      <w:r>
        <w:rPr>
          <w:rFonts w:hint="eastAsia"/>
          <w:b/>
        </w:rPr>
        <w:t>4.</w:t>
      </w:r>
      <w:r>
        <w:rPr>
          <w:rFonts w:hint="eastAsia"/>
          <w:b/>
          <w:spacing w:val="2"/>
        </w:rPr>
        <w:t>最高限价：人民币</w:t>
      </w:r>
      <w:r>
        <w:rPr>
          <w:b/>
          <w:spacing w:val="2"/>
        </w:rPr>
        <w:t>130</w:t>
      </w:r>
      <w:r>
        <w:rPr>
          <w:rFonts w:hint="eastAsia"/>
          <w:b/>
          <w:spacing w:val="2"/>
        </w:rPr>
        <w:t>万元，详见采购需求。</w:t>
      </w:r>
    </w:p>
    <w:p w14:paraId="2CA4B87F">
      <w:pPr>
        <w:pStyle w:val="85"/>
        <w:spacing w:line="360" w:lineRule="auto"/>
        <w:rPr>
          <w:rFonts w:ascii="宋体" w:hAnsi="宋体" w:cs="宋体"/>
          <w:color w:val="auto"/>
          <w:kern w:val="2"/>
          <w:sz w:val="21"/>
          <w:szCs w:val="21"/>
        </w:rPr>
      </w:pPr>
      <w:r>
        <w:rPr>
          <w:b/>
        </w:rPr>
        <w:t></w:t>
      </w:r>
      <w:r>
        <w:rPr>
          <w:b/>
          <w:spacing w:val="2"/>
        </w:rPr>
        <w:t>采购需求：</w:t>
      </w:r>
      <w:r>
        <w:rPr>
          <w:rFonts w:hint="eastAsia" w:ascii="宋体" w:hAnsi="宋体" w:cs="宋体"/>
          <w:sz w:val="21"/>
          <w:szCs w:val="21"/>
        </w:rPr>
        <w:t>本项目为常州大学智能建造与智慧运维实训系统采购项目</w:t>
      </w:r>
      <w:r>
        <w:rPr>
          <w:rFonts w:hint="eastAsia" w:ascii="宋体" w:hAnsi="宋体" w:cs="宋体"/>
          <w:color w:val="auto"/>
          <w:kern w:val="2"/>
          <w:sz w:val="21"/>
          <w:szCs w:val="21"/>
        </w:rPr>
        <w:t>。本项目共分五个采购包，兼投兼中，划分如下：</w:t>
      </w:r>
    </w:p>
    <w:p w14:paraId="4646B614">
      <w:pPr>
        <w:pStyle w:val="85"/>
        <w:spacing w:line="360" w:lineRule="auto"/>
        <w:rPr>
          <w:rFonts w:ascii="宋体" w:hAnsi="宋体" w:cs="宋体"/>
          <w:color w:val="auto"/>
          <w:kern w:val="2"/>
          <w:sz w:val="21"/>
          <w:szCs w:val="21"/>
        </w:rPr>
      </w:pPr>
      <w:r>
        <w:rPr>
          <w:rFonts w:hint="eastAsia" w:ascii="宋体" w:hAnsi="宋体" w:cs="宋体"/>
          <w:color w:val="auto"/>
          <w:kern w:val="2"/>
          <w:sz w:val="21"/>
          <w:szCs w:val="21"/>
        </w:rPr>
        <w:t>包一：</w:t>
      </w:r>
      <w:r>
        <w:rPr>
          <w:rFonts w:hint="eastAsia" w:ascii="宋体" w:hAnsi="宋体" w:cs="宋体"/>
          <w:sz w:val="21"/>
          <w:szCs w:val="21"/>
        </w:rPr>
        <w:t>智能施工机器人模块</w:t>
      </w:r>
      <w:r>
        <w:rPr>
          <w:rFonts w:hint="eastAsia" w:ascii="宋体" w:hAnsi="宋体" w:cs="宋体"/>
          <w:b/>
          <w:sz w:val="21"/>
          <w:szCs w:val="21"/>
        </w:rPr>
        <w:t>（模块一）</w:t>
      </w:r>
      <w:r>
        <w:rPr>
          <w:rFonts w:hint="eastAsia" w:ascii="宋体" w:hAnsi="宋体" w:cs="宋体"/>
          <w:sz w:val="21"/>
          <w:szCs w:val="21"/>
        </w:rPr>
        <w:t>，</w:t>
      </w:r>
      <w:r>
        <w:rPr>
          <w:rFonts w:ascii="宋体" w:hAnsi="宋体" w:cs="宋体"/>
          <w:sz w:val="21"/>
          <w:szCs w:val="21"/>
        </w:rPr>
        <w:t>55</w:t>
      </w:r>
      <w:r>
        <w:rPr>
          <w:rFonts w:hint="eastAsia" w:ascii="宋体" w:hAnsi="宋体" w:cs="宋体"/>
          <w:sz w:val="21"/>
          <w:szCs w:val="21"/>
        </w:rPr>
        <w:t>万元</w:t>
      </w:r>
    </w:p>
    <w:p w14:paraId="21C40438">
      <w:pPr>
        <w:pStyle w:val="85"/>
        <w:spacing w:line="360" w:lineRule="auto"/>
        <w:rPr>
          <w:rFonts w:ascii="宋体" w:hAnsi="宋体" w:cs="宋体"/>
          <w:color w:val="auto"/>
          <w:kern w:val="2"/>
          <w:sz w:val="21"/>
          <w:szCs w:val="21"/>
        </w:rPr>
      </w:pPr>
      <w:r>
        <w:rPr>
          <w:rFonts w:hint="eastAsia" w:ascii="宋体" w:hAnsi="宋体" w:cs="宋体"/>
          <w:color w:val="auto"/>
          <w:kern w:val="2"/>
          <w:sz w:val="21"/>
          <w:szCs w:val="21"/>
        </w:rPr>
        <w:t>包二：</w:t>
      </w:r>
      <w:r>
        <w:rPr>
          <w:rFonts w:hint="eastAsia" w:ascii="宋体" w:hAnsi="宋体" w:cs="宋体"/>
          <w:sz w:val="21"/>
          <w:szCs w:val="21"/>
        </w:rPr>
        <w:t>分布式压力可视化测量模块</w:t>
      </w:r>
      <w:r>
        <w:rPr>
          <w:rFonts w:hint="eastAsia" w:ascii="宋体" w:hAnsi="宋体" w:cs="宋体"/>
          <w:b/>
          <w:sz w:val="21"/>
          <w:szCs w:val="21"/>
        </w:rPr>
        <w:t>（模块二）</w:t>
      </w:r>
      <w:r>
        <w:rPr>
          <w:rFonts w:hint="eastAsia" w:ascii="宋体" w:hAnsi="宋体" w:cs="宋体"/>
          <w:sz w:val="21"/>
          <w:szCs w:val="21"/>
        </w:rPr>
        <w:t>，21万元</w:t>
      </w:r>
    </w:p>
    <w:p w14:paraId="77E2A1D8">
      <w:pPr>
        <w:pStyle w:val="85"/>
        <w:spacing w:line="360" w:lineRule="auto"/>
        <w:rPr>
          <w:rFonts w:ascii="宋体" w:hAnsi="宋体" w:cs="宋体"/>
          <w:color w:val="auto"/>
          <w:kern w:val="2"/>
          <w:sz w:val="21"/>
          <w:szCs w:val="21"/>
        </w:rPr>
      </w:pPr>
      <w:r>
        <w:rPr>
          <w:rFonts w:hint="eastAsia" w:ascii="宋体" w:hAnsi="宋体" w:cs="宋体"/>
          <w:color w:val="auto"/>
          <w:kern w:val="2"/>
          <w:sz w:val="21"/>
          <w:szCs w:val="21"/>
        </w:rPr>
        <w:t>包三：高分辨</w:t>
      </w:r>
      <w:bookmarkStart w:id="7" w:name="OLE_LINK14"/>
      <w:r>
        <w:rPr>
          <w:rFonts w:hint="eastAsia" w:ascii="宋体" w:hAnsi="宋体" w:cs="宋体"/>
          <w:sz w:val="21"/>
          <w:szCs w:val="21"/>
        </w:rPr>
        <w:t>红外热成像</w:t>
      </w:r>
      <w:bookmarkEnd w:id="7"/>
      <w:r>
        <w:rPr>
          <w:rFonts w:hint="eastAsia" w:ascii="宋体" w:hAnsi="宋体" w:cs="宋体"/>
          <w:sz w:val="21"/>
          <w:szCs w:val="21"/>
        </w:rPr>
        <w:t>检测模块</w:t>
      </w:r>
      <w:r>
        <w:rPr>
          <w:rFonts w:hint="eastAsia" w:ascii="宋体" w:hAnsi="宋体" w:cs="宋体"/>
          <w:b/>
          <w:sz w:val="21"/>
          <w:szCs w:val="21"/>
        </w:rPr>
        <w:t>（模块三）</w:t>
      </w:r>
      <w:r>
        <w:rPr>
          <w:rFonts w:hint="eastAsia" w:ascii="宋体" w:hAnsi="宋体" w:cs="宋体"/>
          <w:sz w:val="21"/>
          <w:szCs w:val="21"/>
        </w:rPr>
        <w:t>，</w:t>
      </w:r>
      <w:r>
        <w:rPr>
          <w:rFonts w:ascii="宋体" w:hAnsi="宋体" w:cs="宋体"/>
          <w:sz w:val="21"/>
          <w:szCs w:val="21"/>
        </w:rPr>
        <w:t>24</w:t>
      </w:r>
      <w:r>
        <w:rPr>
          <w:rFonts w:hint="eastAsia" w:ascii="宋体" w:hAnsi="宋体" w:cs="宋体"/>
          <w:sz w:val="21"/>
          <w:szCs w:val="21"/>
        </w:rPr>
        <w:t>万元</w:t>
      </w:r>
    </w:p>
    <w:p w14:paraId="4C67E2F0">
      <w:pPr>
        <w:pStyle w:val="85"/>
        <w:spacing w:line="360" w:lineRule="auto"/>
        <w:rPr>
          <w:rFonts w:ascii="宋体" w:hAnsi="宋体" w:cs="宋体"/>
          <w:color w:val="auto"/>
          <w:kern w:val="2"/>
          <w:sz w:val="21"/>
          <w:szCs w:val="21"/>
        </w:rPr>
      </w:pPr>
      <w:r>
        <w:rPr>
          <w:rFonts w:hint="eastAsia" w:ascii="宋体" w:hAnsi="宋体" w:cs="宋体"/>
          <w:color w:val="auto"/>
          <w:kern w:val="2"/>
          <w:sz w:val="21"/>
          <w:szCs w:val="21"/>
        </w:rPr>
        <w:t>包四：</w:t>
      </w:r>
      <w:r>
        <w:rPr>
          <w:rFonts w:hint="eastAsia" w:ascii="宋体" w:hAnsi="宋体" w:cs="宋体"/>
          <w:sz w:val="21"/>
          <w:szCs w:val="21"/>
        </w:rPr>
        <w:t>基于BIM技术的绿色低碳优化模块</w:t>
      </w:r>
      <w:r>
        <w:rPr>
          <w:rFonts w:hint="eastAsia" w:ascii="宋体" w:hAnsi="宋体" w:cs="宋体"/>
          <w:b/>
          <w:sz w:val="21"/>
          <w:szCs w:val="21"/>
        </w:rPr>
        <w:t>（模块四）</w:t>
      </w:r>
      <w:r>
        <w:rPr>
          <w:rFonts w:hint="eastAsia" w:ascii="宋体" w:hAnsi="宋体" w:cs="宋体"/>
          <w:sz w:val="21"/>
          <w:szCs w:val="21"/>
        </w:rPr>
        <w:t>，1</w:t>
      </w:r>
      <w:r>
        <w:rPr>
          <w:rFonts w:ascii="宋体" w:hAnsi="宋体" w:cs="宋体"/>
          <w:sz w:val="21"/>
          <w:szCs w:val="21"/>
        </w:rPr>
        <w:t>5</w:t>
      </w:r>
      <w:r>
        <w:rPr>
          <w:rFonts w:hint="eastAsia" w:ascii="宋体" w:hAnsi="宋体" w:cs="宋体"/>
          <w:sz w:val="21"/>
          <w:szCs w:val="21"/>
        </w:rPr>
        <w:t>万元</w:t>
      </w:r>
    </w:p>
    <w:p w14:paraId="1DF8E24C">
      <w:pPr>
        <w:pStyle w:val="85"/>
        <w:spacing w:line="360" w:lineRule="auto"/>
        <w:rPr>
          <w:rFonts w:ascii="宋体" w:hAnsi="宋体" w:cs="宋体"/>
          <w:szCs w:val="21"/>
        </w:rPr>
      </w:pPr>
      <w:r>
        <w:rPr>
          <w:rFonts w:hint="eastAsia" w:ascii="宋体" w:hAnsi="宋体" w:cs="宋体"/>
          <w:color w:val="auto"/>
          <w:kern w:val="2"/>
          <w:sz w:val="21"/>
          <w:szCs w:val="21"/>
        </w:rPr>
        <w:t>包五：</w:t>
      </w:r>
      <w:r>
        <w:rPr>
          <w:rFonts w:hint="eastAsia" w:ascii="宋体" w:hAnsi="宋体" w:cs="宋体"/>
          <w:sz w:val="21"/>
          <w:szCs w:val="21"/>
        </w:rPr>
        <w:t>复杂环境材料特性智能测试模块</w:t>
      </w:r>
      <w:r>
        <w:rPr>
          <w:rFonts w:hint="eastAsia" w:ascii="宋体" w:hAnsi="宋体" w:cs="宋体"/>
          <w:b/>
          <w:sz w:val="21"/>
          <w:szCs w:val="21"/>
        </w:rPr>
        <w:t>（模块五）</w:t>
      </w:r>
      <w:r>
        <w:rPr>
          <w:rFonts w:hint="eastAsia" w:ascii="宋体" w:hAnsi="宋体" w:cs="宋体"/>
          <w:sz w:val="21"/>
          <w:szCs w:val="21"/>
        </w:rPr>
        <w:t>，15万元</w:t>
      </w:r>
    </w:p>
    <w:p w14:paraId="568149A0">
      <w:pPr>
        <w:snapToGrid w:val="0"/>
        <w:spacing w:line="360" w:lineRule="auto"/>
        <w:rPr>
          <w:b/>
          <w:spacing w:val="2"/>
        </w:rPr>
      </w:pPr>
      <w:r>
        <w:rPr>
          <w:rFonts w:hint="eastAsia"/>
          <w:b/>
        </w:rPr>
        <w:t>6.</w:t>
      </w:r>
      <w:r>
        <w:rPr>
          <w:rFonts w:hint="eastAsia"/>
          <w:b/>
          <w:spacing w:val="2"/>
          <w:lang w:val="zh-CN"/>
        </w:rPr>
        <w:t>合同履行期限：</w:t>
      </w:r>
      <w:r>
        <w:rPr>
          <w:rFonts w:hint="eastAsia" w:ascii="宋体" w:hAnsi="宋体" w:cs="宋体"/>
          <w:bCs/>
          <w:szCs w:val="21"/>
        </w:rPr>
        <w:t>自合同签订后，</w:t>
      </w:r>
      <w:r>
        <w:rPr>
          <w:rFonts w:ascii="宋体" w:hAnsi="宋体" w:cs="宋体"/>
          <w:bCs/>
          <w:szCs w:val="21"/>
        </w:rPr>
        <w:t>9</w:t>
      </w:r>
      <w:r>
        <w:rPr>
          <w:rFonts w:hint="eastAsia" w:ascii="宋体" w:hAnsi="宋体" w:cs="宋体"/>
          <w:bCs/>
          <w:szCs w:val="21"/>
        </w:rPr>
        <w:t>0日内交货，交货后30日内完成本项目的安装、调试、验收并投入使用。</w:t>
      </w:r>
    </w:p>
    <w:p w14:paraId="38F274EA">
      <w:pPr>
        <w:spacing w:line="360" w:lineRule="auto"/>
        <w:rPr>
          <w:rFonts w:ascii="宋体" w:hAnsi="宋体" w:cs="宋体"/>
          <w:bCs/>
          <w:spacing w:val="2"/>
          <w:szCs w:val="21"/>
        </w:rPr>
      </w:pPr>
      <w:r>
        <w:rPr>
          <w:rFonts w:hint="eastAsia" w:ascii="宋体" w:hAnsi="宋体" w:cs="宋体"/>
          <w:b/>
          <w:spacing w:val="2"/>
          <w:szCs w:val="21"/>
        </w:rPr>
        <w:t>二、申请人的资格要求：</w:t>
      </w:r>
      <w:bookmarkEnd w:id="3"/>
      <w:bookmarkEnd w:id="4"/>
      <w:bookmarkEnd w:id="5"/>
      <w:bookmarkEnd w:id="6"/>
    </w:p>
    <w:p w14:paraId="487BFD2A">
      <w:pPr>
        <w:spacing w:line="360" w:lineRule="auto"/>
        <w:rPr>
          <w:rFonts w:ascii="宋体" w:hAnsi="宋体" w:cs="宋体"/>
          <w:bCs/>
          <w:spacing w:val="2"/>
          <w:szCs w:val="21"/>
        </w:rPr>
      </w:pPr>
      <w:r>
        <w:rPr>
          <w:rFonts w:hint="eastAsia" w:ascii="宋体" w:hAnsi="宋体" w:cs="宋体"/>
          <w:bCs/>
          <w:spacing w:val="2"/>
          <w:szCs w:val="21"/>
        </w:rPr>
        <w:t>1.满足《中华人民共和国政府采购法》第二十二条规定</w:t>
      </w:r>
    </w:p>
    <w:p w14:paraId="57AC0B06">
      <w:pPr>
        <w:spacing w:line="360" w:lineRule="auto"/>
        <w:rPr>
          <w:rFonts w:ascii="宋体" w:hAnsi="宋体" w:cs="宋体"/>
          <w:bCs/>
          <w:spacing w:val="2"/>
          <w:szCs w:val="21"/>
        </w:rPr>
      </w:pPr>
      <w:r>
        <w:rPr>
          <w:rFonts w:hint="eastAsia" w:ascii="宋体" w:hAnsi="宋体" w:cs="宋体"/>
          <w:b/>
          <w:spacing w:val="2"/>
          <w:szCs w:val="21"/>
        </w:rPr>
        <w:t>2.落实政府采购政策需满足的资格要求</w:t>
      </w:r>
      <w:r>
        <w:rPr>
          <w:rFonts w:hint="eastAsia" w:ascii="宋体" w:hAnsi="宋体" w:cs="宋体"/>
          <w:bCs/>
          <w:spacing w:val="2"/>
          <w:szCs w:val="21"/>
        </w:rPr>
        <w:t>：</w:t>
      </w:r>
    </w:p>
    <w:p w14:paraId="7E2FCC0E">
      <w:pPr>
        <w:tabs>
          <w:tab w:val="left" w:pos="4410"/>
        </w:tabs>
        <w:spacing w:line="360" w:lineRule="auto"/>
        <w:rPr>
          <w:rFonts w:ascii="宋体" w:hAnsi="宋体" w:cs="宋体"/>
          <w:b/>
          <w:bCs/>
          <w:szCs w:val="21"/>
          <w:highlight w:val="none"/>
        </w:rPr>
      </w:pPr>
      <w:r>
        <w:rPr>
          <w:rFonts w:hint="eastAsia" w:ascii="宋体" w:hAnsi="宋体" w:cs="宋体"/>
          <w:b/>
          <w:spacing w:val="2"/>
          <w:szCs w:val="21"/>
          <w:highlight w:val="none"/>
        </w:rPr>
        <w:t>2.1 中小企业政策：本</w:t>
      </w:r>
      <w:r>
        <w:rPr>
          <w:rFonts w:hint="eastAsia" w:ascii="宋体" w:hAnsi="宋体" w:cs="宋体"/>
          <w:b/>
          <w:bCs/>
          <w:szCs w:val="21"/>
          <w:highlight w:val="none"/>
        </w:rPr>
        <w:t>项目专门面向中小企业采购。即：提供的货物全部由符合政策要求的中小企业制造。</w:t>
      </w:r>
    </w:p>
    <w:p w14:paraId="0AB41DFD">
      <w:pPr>
        <w:spacing w:line="360" w:lineRule="auto"/>
        <w:rPr>
          <w:rFonts w:ascii="宋体" w:hAnsi="宋体" w:cs="宋体"/>
          <w:bCs/>
          <w:spacing w:val="2"/>
          <w:szCs w:val="21"/>
        </w:rPr>
      </w:pPr>
      <w:r>
        <w:rPr>
          <w:rFonts w:hint="eastAsia" w:ascii="宋体" w:hAnsi="宋体" w:cs="宋体"/>
          <w:bCs/>
          <w:spacing w:val="2"/>
          <w:szCs w:val="21"/>
        </w:rPr>
        <w:t>2.2 其它落实政府采购政策的资格要求（如有）：无。</w:t>
      </w:r>
    </w:p>
    <w:p w14:paraId="3AEF31C7">
      <w:pPr>
        <w:spacing w:line="360" w:lineRule="auto"/>
        <w:rPr>
          <w:rFonts w:ascii="宋体" w:hAnsi="宋体" w:cs="宋体"/>
          <w:bCs/>
          <w:spacing w:val="2"/>
          <w:szCs w:val="21"/>
        </w:rPr>
      </w:pPr>
      <w:r>
        <w:rPr>
          <w:rFonts w:hint="eastAsia" w:ascii="宋体" w:hAnsi="宋体" w:cs="宋体"/>
          <w:bCs/>
          <w:spacing w:val="2"/>
          <w:szCs w:val="21"/>
        </w:rPr>
        <w:t>3.本项目的特定资格要求：</w:t>
      </w:r>
    </w:p>
    <w:p w14:paraId="055561FC">
      <w:pPr>
        <w:spacing w:line="360" w:lineRule="auto"/>
        <w:rPr>
          <w:rFonts w:ascii="宋体" w:hAnsi="宋体" w:cs="宋体"/>
          <w:bCs/>
          <w:spacing w:val="2"/>
          <w:szCs w:val="21"/>
        </w:rPr>
      </w:pPr>
      <w:r>
        <w:rPr>
          <w:rFonts w:hint="eastAsia" w:ascii="宋体" w:hAnsi="宋体" w:cs="宋体"/>
          <w:bCs/>
          <w:spacing w:val="2"/>
          <w:szCs w:val="21"/>
        </w:rPr>
        <w:t>3.1未被“信用中国”网站（WWW.creditchina.gov.cn）或“中国政府采购网”网站（www.ccgp.gov.cn）列入失信被执行人、重大税收违法失信主体、政府采购严重失信行为记录名单。</w:t>
      </w:r>
    </w:p>
    <w:p w14:paraId="379CA6FC">
      <w:pPr>
        <w:spacing w:line="360" w:lineRule="auto"/>
        <w:rPr>
          <w:rFonts w:ascii="宋体" w:hAnsi="宋体" w:cs="宋体"/>
          <w:bCs/>
          <w:spacing w:val="2"/>
          <w:szCs w:val="21"/>
        </w:rPr>
      </w:pPr>
      <w:r>
        <w:rPr>
          <w:rFonts w:hint="eastAsia" w:ascii="宋体" w:hAnsi="宋体" w:cs="宋体"/>
          <w:bCs/>
          <w:spacing w:val="2"/>
          <w:szCs w:val="21"/>
        </w:rPr>
        <w:t>3.2单位负责人为同一人或者存在直接控股、管理关系的不同供应商（包含法定代表人为同一个人的两个及两个以上法人，母公司、全资子公司及其控股公司），不得参加同一合同项下的政府采购活动。</w:t>
      </w:r>
    </w:p>
    <w:p w14:paraId="0FBEF25C">
      <w:pPr>
        <w:spacing w:line="360" w:lineRule="auto"/>
        <w:rPr>
          <w:rFonts w:ascii="宋体" w:hAnsi="宋体" w:cs="宋体"/>
          <w:bCs/>
          <w:spacing w:val="2"/>
          <w:szCs w:val="21"/>
        </w:rPr>
      </w:pPr>
      <w:r>
        <w:rPr>
          <w:rFonts w:hint="eastAsia" w:ascii="宋体" w:hAnsi="宋体" w:cs="宋体"/>
          <w:bCs/>
          <w:spacing w:val="2"/>
          <w:szCs w:val="21"/>
        </w:rPr>
        <w:t>3.3本项目不接受联合体，中标后不允许分包、转包</w:t>
      </w:r>
    </w:p>
    <w:p w14:paraId="2B645A9C">
      <w:pPr>
        <w:spacing w:line="360" w:lineRule="auto"/>
        <w:rPr>
          <w:rFonts w:ascii="宋体" w:hAnsi="宋体" w:cs="宋体"/>
          <w:bCs/>
          <w:spacing w:val="2"/>
          <w:szCs w:val="21"/>
        </w:rPr>
      </w:pPr>
      <w:r>
        <w:rPr>
          <w:rFonts w:hint="eastAsia" w:ascii="宋体" w:hAnsi="宋体" w:cs="宋体"/>
          <w:bCs/>
          <w:spacing w:val="2"/>
          <w:szCs w:val="21"/>
        </w:rPr>
        <w:t>3.4本项目是否接受分支机构参与响应：否。</w:t>
      </w:r>
    </w:p>
    <w:p w14:paraId="43F4EC70">
      <w:pPr>
        <w:spacing w:line="360" w:lineRule="auto"/>
        <w:rPr>
          <w:rFonts w:ascii="宋体" w:hAnsi="宋体" w:cs="宋体"/>
          <w:bCs/>
          <w:spacing w:val="2"/>
          <w:szCs w:val="21"/>
        </w:rPr>
      </w:pPr>
      <w:r>
        <w:rPr>
          <w:rFonts w:hint="eastAsia" w:ascii="宋体" w:hAnsi="宋体" w:cs="宋体"/>
          <w:bCs/>
          <w:spacing w:val="2"/>
          <w:szCs w:val="21"/>
        </w:rPr>
        <w:t>3.5本项目是否属于政府购买服务：否，公益一类事业单位、使用事业编制且由财政拨款保障的群团组织，不得作为承接主体；</w:t>
      </w:r>
    </w:p>
    <w:p w14:paraId="261F4F65">
      <w:pPr>
        <w:spacing w:line="360" w:lineRule="auto"/>
        <w:rPr>
          <w:rFonts w:ascii="宋体" w:hAnsi="宋体" w:cs="宋体"/>
          <w:bCs/>
          <w:spacing w:val="2"/>
          <w:szCs w:val="21"/>
        </w:rPr>
      </w:pPr>
      <w:r>
        <w:rPr>
          <w:rFonts w:hint="eastAsia" w:ascii="宋体" w:hAnsi="宋体" w:cs="宋体"/>
          <w:bCs/>
          <w:spacing w:val="2"/>
          <w:szCs w:val="21"/>
        </w:rPr>
        <w:t>3.6其他特定资格要求：无</w:t>
      </w:r>
    </w:p>
    <w:p w14:paraId="1A358CD7">
      <w:pPr>
        <w:pStyle w:val="3"/>
        <w:widowControl/>
        <w:spacing w:before="0" w:line="360" w:lineRule="auto"/>
        <w:jc w:val="left"/>
        <w:rPr>
          <w:rFonts w:ascii="Times New Roman" w:hAnsi="Times New Roman" w:eastAsia="宋体"/>
          <w:bCs/>
          <w:kern w:val="2"/>
          <w:sz w:val="21"/>
          <w:szCs w:val="32"/>
        </w:rPr>
      </w:pPr>
      <w:bookmarkStart w:id="8" w:name="_Toc35393792"/>
      <w:bookmarkStart w:id="9" w:name="_Toc35393623"/>
      <w:r>
        <w:rPr>
          <w:rFonts w:hint="eastAsia" w:ascii="Times New Roman" w:hAnsi="Times New Roman" w:eastAsia="宋体"/>
          <w:bCs/>
          <w:kern w:val="2"/>
          <w:sz w:val="21"/>
          <w:szCs w:val="32"/>
        </w:rPr>
        <w:t>三、获取采购文件</w:t>
      </w:r>
      <w:bookmarkEnd w:id="8"/>
      <w:bookmarkEnd w:id="9"/>
    </w:p>
    <w:p w14:paraId="1368E1F6">
      <w:pPr>
        <w:adjustRightInd w:val="0"/>
        <w:snapToGrid w:val="0"/>
        <w:spacing w:line="360" w:lineRule="auto"/>
        <w:ind w:firstLine="420" w:firstLineChars="200"/>
        <w:rPr>
          <w:szCs w:val="32"/>
        </w:rPr>
      </w:pPr>
      <w:bookmarkStart w:id="10" w:name="_Toc35393793"/>
      <w:r>
        <w:rPr>
          <w:rFonts w:hint="eastAsia"/>
          <w:szCs w:val="32"/>
        </w:rPr>
        <w:t>1.时间：</w:t>
      </w:r>
      <w:r>
        <w:rPr>
          <w:rFonts w:hint="eastAsia"/>
          <w:b/>
          <w:bCs/>
          <w:szCs w:val="32"/>
          <w:lang w:eastAsia="zh-CN"/>
        </w:rPr>
        <w:t>自本公告发布之日起</w:t>
      </w:r>
      <w:r>
        <w:rPr>
          <w:rFonts w:hint="eastAsia"/>
          <w:b/>
          <w:bCs/>
          <w:szCs w:val="32"/>
        </w:rPr>
        <w:t>至20</w:t>
      </w:r>
      <w:bookmarkStart w:id="906" w:name="_GoBack"/>
      <w:bookmarkEnd w:id="906"/>
      <w:r>
        <w:rPr>
          <w:rFonts w:hint="eastAsia"/>
          <w:b/>
          <w:bCs/>
          <w:szCs w:val="32"/>
        </w:rPr>
        <w:t>2</w:t>
      </w:r>
      <w:r>
        <w:rPr>
          <w:rFonts w:hint="eastAsia"/>
          <w:b/>
          <w:bCs/>
          <w:szCs w:val="32"/>
          <w:lang w:val="en-US" w:eastAsia="zh-CN"/>
        </w:rPr>
        <w:t>6</w:t>
      </w:r>
      <w:r>
        <w:rPr>
          <w:rFonts w:hint="eastAsia"/>
          <w:b/>
          <w:bCs/>
          <w:szCs w:val="32"/>
        </w:rPr>
        <w:t>年</w:t>
      </w:r>
      <w:r>
        <w:rPr>
          <w:rFonts w:hint="eastAsia"/>
          <w:b/>
          <w:bCs/>
          <w:szCs w:val="32"/>
          <w:lang w:val="en-US" w:eastAsia="zh-CN"/>
        </w:rPr>
        <w:t>1</w:t>
      </w:r>
      <w:r>
        <w:rPr>
          <w:rFonts w:hint="eastAsia"/>
          <w:b/>
          <w:bCs/>
          <w:szCs w:val="32"/>
        </w:rPr>
        <w:t>月</w:t>
      </w:r>
      <w:r>
        <w:rPr>
          <w:rFonts w:hint="eastAsia"/>
          <w:b/>
          <w:bCs/>
          <w:szCs w:val="32"/>
          <w:lang w:val="en-US" w:eastAsia="zh-CN"/>
        </w:rPr>
        <w:t>9</w:t>
      </w:r>
      <w:r>
        <w:rPr>
          <w:rFonts w:hint="eastAsia"/>
          <w:b/>
          <w:bCs/>
          <w:szCs w:val="32"/>
        </w:rPr>
        <w:t>日</w:t>
      </w:r>
      <w:r>
        <w:rPr>
          <w:rFonts w:hint="eastAsia"/>
          <w:szCs w:val="32"/>
        </w:rPr>
        <w:t>，每天上午00:00-12:00，下午12:00-23:59（北京时间，法定节假日除外）</w:t>
      </w:r>
    </w:p>
    <w:p w14:paraId="39B14347">
      <w:pPr>
        <w:adjustRightInd w:val="0"/>
        <w:snapToGrid w:val="0"/>
        <w:spacing w:line="360" w:lineRule="auto"/>
        <w:ind w:firstLine="420" w:firstLineChars="200"/>
        <w:rPr>
          <w:szCs w:val="32"/>
        </w:rPr>
      </w:pPr>
      <w:r>
        <w:rPr>
          <w:rFonts w:hint="eastAsia"/>
          <w:szCs w:val="32"/>
        </w:rPr>
        <w:t>2.地点：“苏采云”政府采购一体化平台</w:t>
      </w:r>
    </w:p>
    <w:p w14:paraId="606EDB60">
      <w:pPr>
        <w:widowControl/>
        <w:adjustRightInd w:val="0"/>
        <w:snapToGrid w:val="0"/>
        <w:spacing w:line="360" w:lineRule="auto"/>
        <w:ind w:firstLine="420" w:firstLineChars="200"/>
        <w:jc w:val="left"/>
        <w:rPr>
          <w:szCs w:val="32"/>
        </w:rPr>
      </w:pPr>
      <w:r>
        <w:rPr>
          <w:rFonts w:hint="eastAsia"/>
          <w:szCs w:val="32"/>
        </w:rPr>
        <w:t>3.方式：供应商持CA数字认证证书登录“苏采云”政府采购一体化平台（</w:t>
      </w:r>
      <w:r>
        <w:rPr>
          <w:rFonts w:hint="eastAsia" w:ascii="宋体" w:hAnsi="宋体" w:cs="宋体"/>
          <w:sz w:val="24"/>
        </w:rPr>
        <w:t>http://jszfcg.jsczt.cn/jszc/login</w:t>
      </w:r>
      <w:r>
        <w:rPr>
          <w:rFonts w:hint="eastAsia"/>
          <w:szCs w:val="32"/>
        </w:rPr>
        <w:t>）获取电子版招标文件。</w:t>
      </w:r>
    </w:p>
    <w:p w14:paraId="17E2D0E3">
      <w:pPr>
        <w:widowControl/>
        <w:adjustRightInd w:val="0"/>
        <w:snapToGrid w:val="0"/>
        <w:spacing w:line="360" w:lineRule="auto"/>
        <w:ind w:firstLine="420" w:firstLineChars="200"/>
        <w:jc w:val="left"/>
        <w:rPr>
          <w:szCs w:val="32"/>
        </w:rPr>
      </w:pPr>
      <w:r>
        <w:rPr>
          <w:rFonts w:hint="eastAsia"/>
          <w:szCs w:val="32"/>
        </w:rPr>
        <w:t>4.售价：0元。</w:t>
      </w:r>
    </w:p>
    <w:p w14:paraId="7374543A">
      <w:pPr>
        <w:adjustRightInd w:val="0"/>
        <w:snapToGrid w:val="0"/>
        <w:spacing w:line="360" w:lineRule="auto"/>
        <w:rPr>
          <w:b/>
          <w:bCs/>
          <w:szCs w:val="32"/>
        </w:rPr>
      </w:pPr>
      <w:r>
        <w:rPr>
          <w:rFonts w:hint="eastAsia"/>
          <w:b/>
          <w:bCs/>
          <w:szCs w:val="32"/>
        </w:rPr>
        <w:t>四、投标文件提交</w:t>
      </w:r>
    </w:p>
    <w:bookmarkEnd w:id="10"/>
    <w:p w14:paraId="50D02503">
      <w:pPr>
        <w:adjustRightInd w:val="0"/>
        <w:snapToGrid w:val="0"/>
        <w:spacing w:line="360" w:lineRule="auto"/>
        <w:ind w:firstLine="420" w:firstLineChars="200"/>
        <w:rPr>
          <w:szCs w:val="32"/>
        </w:rPr>
      </w:pPr>
      <w:bookmarkStart w:id="11" w:name="XMTBJSR_1"/>
      <w:r>
        <w:rPr>
          <w:rFonts w:hint="eastAsia"/>
          <w:szCs w:val="32"/>
        </w:rPr>
        <w:t>截止时间：2026年1月</w:t>
      </w:r>
      <w:r>
        <w:rPr>
          <w:rFonts w:hint="eastAsia"/>
          <w:szCs w:val="32"/>
          <w:lang w:val="en-US" w:eastAsia="zh-CN"/>
        </w:rPr>
        <w:t>26</w:t>
      </w:r>
      <w:r>
        <w:rPr>
          <w:rFonts w:hint="eastAsia"/>
          <w:szCs w:val="32"/>
        </w:rPr>
        <w:t>日09点30分（北京时间）</w:t>
      </w:r>
    </w:p>
    <w:p w14:paraId="5C28CC50">
      <w:pPr>
        <w:adjustRightInd w:val="0"/>
        <w:snapToGrid w:val="0"/>
        <w:spacing w:line="360" w:lineRule="auto"/>
        <w:ind w:firstLine="420" w:firstLineChars="200"/>
        <w:rPr>
          <w:szCs w:val="32"/>
        </w:rPr>
      </w:pPr>
      <w:r>
        <w:rPr>
          <w:rFonts w:hint="eastAsia"/>
          <w:szCs w:val="32"/>
        </w:rPr>
        <w:t>地点：本项目采用不见面交易方式，无需到现场提交，供应商登录“苏采云”政府采购一体化平台供应商端，通过系统在线提交电子投标文件</w:t>
      </w:r>
    </w:p>
    <w:p w14:paraId="24330C4E">
      <w:pPr>
        <w:adjustRightInd w:val="0"/>
        <w:snapToGrid w:val="0"/>
        <w:spacing w:line="360" w:lineRule="auto"/>
        <w:rPr>
          <w:b/>
          <w:bCs/>
          <w:szCs w:val="32"/>
        </w:rPr>
      </w:pPr>
      <w:r>
        <w:rPr>
          <w:rFonts w:hint="eastAsia"/>
          <w:b/>
          <w:bCs/>
          <w:szCs w:val="32"/>
        </w:rPr>
        <w:t>五、开启</w:t>
      </w:r>
    </w:p>
    <w:bookmarkEnd w:id="11"/>
    <w:p w14:paraId="556BCDBF">
      <w:pPr>
        <w:adjustRightInd w:val="0"/>
        <w:snapToGrid w:val="0"/>
        <w:spacing w:line="360" w:lineRule="auto"/>
        <w:ind w:firstLine="420" w:firstLineChars="200"/>
        <w:rPr>
          <w:szCs w:val="32"/>
        </w:rPr>
      </w:pPr>
      <w:bookmarkStart w:id="12" w:name="_Toc35393625"/>
      <w:bookmarkStart w:id="13" w:name="_Toc28359084"/>
      <w:bookmarkStart w:id="14" w:name="_Toc35393794"/>
      <w:bookmarkStart w:id="15" w:name="_Toc28359007"/>
      <w:r>
        <w:rPr>
          <w:rFonts w:hint="eastAsia"/>
          <w:szCs w:val="32"/>
        </w:rPr>
        <w:t>时间：</w:t>
      </w:r>
      <w:bookmarkStart w:id="16" w:name="XMTBJSR_2"/>
      <w:r>
        <w:rPr>
          <w:rFonts w:hint="eastAsia"/>
          <w:szCs w:val="32"/>
        </w:rPr>
        <w:t>2026年1月</w:t>
      </w:r>
      <w:r>
        <w:rPr>
          <w:rFonts w:hint="eastAsia"/>
          <w:szCs w:val="32"/>
          <w:lang w:val="en-US" w:eastAsia="zh-CN"/>
        </w:rPr>
        <w:t>26</w:t>
      </w:r>
      <w:r>
        <w:rPr>
          <w:rFonts w:hint="eastAsia"/>
          <w:szCs w:val="32"/>
        </w:rPr>
        <w:t>日09点30分（北京时间）</w:t>
      </w:r>
    </w:p>
    <w:p w14:paraId="23C1082F">
      <w:pPr>
        <w:adjustRightInd w:val="0"/>
        <w:snapToGrid w:val="0"/>
        <w:spacing w:line="360" w:lineRule="auto"/>
        <w:ind w:firstLine="420" w:firstLineChars="200"/>
        <w:rPr>
          <w:szCs w:val="32"/>
        </w:rPr>
      </w:pPr>
      <w:r>
        <w:rPr>
          <w:rFonts w:hint="eastAsia"/>
          <w:szCs w:val="32"/>
        </w:rPr>
        <w:t>地点：本项目采用不见面交易方式，无需到现场提交，供应商登录“苏采云”政府采购一体化平台供应商端，通过系统在线解密电子</w:t>
      </w:r>
      <w:bookmarkEnd w:id="16"/>
      <w:r>
        <w:rPr>
          <w:rFonts w:hint="eastAsia"/>
          <w:szCs w:val="32"/>
        </w:rPr>
        <w:t>投标文件</w:t>
      </w:r>
    </w:p>
    <w:p w14:paraId="3F63A6DA">
      <w:pPr>
        <w:pStyle w:val="3"/>
        <w:spacing w:before="0" w:line="360" w:lineRule="auto"/>
        <w:jc w:val="left"/>
        <w:rPr>
          <w:rFonts w:ascii="Times New Roman" w:hAnsi="Times New Roman" w:eastAsia="宋体"/>
          <w:bCs/>
          <w:kern w:val="2"/>
          <w:sz w:val="21"/>
          <w:szCs w:val="32"/>
        </w:rPr>
      </w:pPr>
      <w:r>
        <w:rPr>
          <w:rFonts w:hint="eastAsia" w:ascii="Times New Roman" w:hAnsi="Times New Roman" w:eastAsia="宋体"/>
          <w:bCs/>
          <w:kern w:val="2"/>
          <w:sz w:val="21"/>
          <w:szCs w:val="32"/>
        </w:rPr>
        <w:t>六、公告期限</w:t>
      </w:r>
      <w:bookmarkEnd w:id="12"/>
      <w:bookmarkEnd w:id="13"/>
      <w:bookmarkEnd w:id="14"/>
      <w:bookmarkEnd w:id="15"/>
    </w:p>
    <w:p w14:paraId="6D04C060">
      <w:pPr>
        <w:spacing w:line="360" w:lineRule="auto"/>
        <w:rPr>
          <w:szCs w:val="32"/>
        </w:rPr>
      </w:pPr>
      <w:r>
        <w:rPr>
          <w:rFonts w:hint="eastAsia"/>
          <w:szCs w:val="32"/>
        </w:rPr>
        <w:t>自本公告发布之日起5个工作日。</w:t>
      </w:r>
    </w:p>
    <w:p w14:paraId="6A551224">
      <w:pPr>
        <w:spacing w:line="360" w:lineRule="auto"/>
        <w:rPr>
          <w:rFonts w:ascii="宋体" w:hAnsi="宋体" w:cs="宋体"/>
          <w:szCs w:val="21"/>
        </w:rPr>
      </w:pPr>
      <w:r>
        <w:rPr>
          <w:rFonts w:hint="eastAsia" w:cs="宋体"/>
          <w:b/>
          <w:spacing w:val="2"/>
        </w:rPr>
        <w:t>七、其他补充事宜</w:t>
      </w:r>
    </w:p>
    <w:p w14:paraId="5CA5E53D">
      <w:pPr>
        <w:adjustRightInd w:val="0"/>
        <w:snapToGrid w:val="0"/>
        <w:spacing w:line="360" w:lineRule="auto"/>
        <w:ind w:firstLine="420" w:firstLineChars="200"/>
        <w:rPr>
          <w:szCs w:val="32"/>
        </w:rPr>
      </w:pPr>
      <w:r>
        <w:rPr>
          <w:rFonts w:hint="eastAsia"/>
          <w:szCs w:val="32"/>
        </w:rPr>
        <w:t>1.本项目采用不见面交易方式，请供应商认真学习常州市政府采购网发布的相关操作手册，办理CA认证证书、进行“苏采云”政府采购一体化平台注册绑定，并认真核实数字认证证书情况确认是否符合本项目电子化采购流程要求</w:t>
      </w:r>
    </w:p>
    <w:p w14:paraId="63584028">
      <w:pPr>
        <w:adjustRightInd w:val="0"/>
        <w:snapToGrid w:val="0"/>
        <w:spacing w:line="360" w:lineRule="auto"/>
        <w:ind w:firstLine="420" w:firstLineChars="200"/>
        <w:rPr>
          <w:szCs w:val="32"/>
        </w:rPr>
      </w:pPr>
      <w:r>
        <w:rPr>
          <w:rFonts w:hint="eastAsia"/>
          <w:szCs w:val="32"/>
        </w:rPr>
        <w:t>技术支持服务热线：0519-85588210</w:t>
      </w:r>
    </w:p>
    <w:p w14:paraId="4BA2270E">
      <w:pPr>
        <w:adjustRightInd w:val="0"/>
        <w:snapToGrid w:val="0"/>
        <w:spacing w:line="360" w:lineRule="auto"/>
        <w:ind w:firstLine="420" w:firstLineChars="200"/>
        <w:rPr>
          <w:szCs w:val="32"/>
        </w:rPr>
      </w:pPr>
      <w:r>
        <w:rPr>
          <w:rFonts w:hint="eastAsia"/>
          <w:szCs w:val="32"/>
        </w:rPr>
        <w:t>CA认证证书办理联系电话：0519-85588120</w:t>
      </w:r>
    </w:p>
    <w:p w14:paraId="26C12CD6">
      <w:pPr>
        <w:adjustRightInd w:val="0"/>
        <w:snapToGrid w:val="0"/>
        <w:spacing w:line="360" w:lineRule="auto"/>
        <w:ind w:firstLine="420" w:firstLineChars="200"/>
        <w:rPr>
          <w:szCs w:val="32"/>
        </w:rPr>
      </w:pPr>
      <w:r>
        <w:rPr>
          <w:rFonts w:hint="eastAsia"/>
          <w:szCs w:val="32"/>
        </w:rPr>
        <w:t>CA技术咨询服务电话：400-608-6099</w:t>
      </w:r>
    </w:p>
    <w:p w14:paraId="5BE1E508">
      <w:pPr>
        <w:adjustRightInd w:val="0"/>
        <w:snapToGrid w:val="0"/>
        <w:spacing w:line="360" w:lineRule="auto"/>
        <w:ind w:firstLine="420" w:firstLineChars="200"/>
        <w:rPr>
          <w:szCs w:val="32"/>
        </w:rPr>
      </w:pPr>
      <w:r>
        <w:rPr>
          <w:rFonts w:hint="eastAsia"/>
          <w:szCs w:val="32"/>
        </w:rPr>
        <w:t>电子签章技术咨询服务电话：15380932027 15371015030 13675197356 13675197221 </w:t>
      </w:r>
    </w:p>
    <w:p w14:paraId="041C5534">
      <w:pPr>
        <w:adjustRightInd w:val="0"/>
        <w:snapToGrid w:val="0"/>
        <w:spacing w:line="360" w:lineRule="auto"/>
        <w:ind w:firstLine="420" w:firstLineChars="200"/>
        <w:rPr>
          <w:szCs w:val="32"/>
        </w:rPr>
      </w:pPr>
      <w:r>
        <w:rPr>
          <w:rFonts w:hint="eastAsia"/>
          <w:szCs w:val="32"/>
        </w:rPr>
        <w:t>1.1办理CA认证证书</w:t>
      </w:r>
    </w:p>
    <w:p w14:paraId="4DFD5194">
      <w:pPr>
        <w:adjustRightInd w:val="0"/>
        <w:snapToGrid w:val="0"/>
        <w:spacing w:line="360" w:lineRule="auto"/>
        <w:ind w:firstLine="420" w:firstLineChars="200"/>
        <w:rPr>
          <w:szCs w:val="32"/>
        </w:rPr>
      </w:pPr>
      <w:r>
        <w:rPr>
          <w:rFonts w:hint="eastAsia"/>
          <w:szCs w:val="32"/>
        </w:rPr>
        <w:t>供应商登录常州市政府采购网“下载中心”下载并查阅 “江苏省政府采购数字证书CA及电子签章办理指南”，按照程序要求办理。</w:t>
      </w:r>
    </w:p>
    <w:p w14:paraId="0A2F829F">
      <w:pPr>
        <w:adjustRightInd w:val="0"/>
        <w:snapToGrid w:val="0"/>
        <w:spacing w:line="360" w:lineRule="auto"/>
        <w:ind w:firstLine="420" w:firstLineChars="200"/>
        <w:rPr>
          <w:szCs w:val="32"/>
        </w:rPr>
      </w:pPr>
      <w:r>
        <w:rPr>
          <w:rFonts w:hint="eastAsia"/>
          <w:szCs w:val="32"/>
        </w:rPr>
        <w:t>2.2注册</w:t>
      </w:r>
    </w:p>
    <w:p w14:paraId="5BB2B7CC">
      <w:pPr>
        <w:adjustRightInd w:val="0"/>
        <w:snapToGrid w:val="0"/>
        <w:spacing w:line="360" w:lineRule="auto"/>
        <w:ind w:firstLine="420" w:firstLineChars="200"/>
        <w:rPr>
          <w:szCs w:val="32"/>
        </w:rPr>
      </w:pPr>
      <w:r>
        <w:rPr>
          <w:rFonts w:hint="eastAsia"/>
          <w:szCs w:val="32"/>
        </w:rPr>
        <w:t>供应商登录常州市政府采购网“下载中心”-“苏采云”系统（供应商）操作手册下载相关操作手册、操作视频等，查阅后进行自助注册。</w:t>
      </w:r>
    </w:p>
    <w:p w14:paraId="7241E320">
      <w:pPr>
        <w:adjustRightInd w:val="0"/>
        <w:snapToGrid w:val="0"/>
        <w:spacing w:line="360" w:lineRule="auto"/>
        <w:ind w:firstLine="420" w:firstLineChars="200"/>
        <w:rPr>
          <w:szCs w:val="32"/>
        </w:rPr>
      </w:pPr>
      <w:r>
        <w:rPr>
          <w:rFonts w:hint="eastAsia"/>
          <w:szCs w:val="32"/>
        </w:rPr>
        <w:t>2.3控件、客户端下载</w:t>
      </w:r>
    </w:p>
    <w:p w14:paraId="64B3308B">
      <w:pPr>
        <w:adjustRightInd w:val="0"/>
        <w:snapToGrid w:val="0"/>
        <w:spacing w:line="360" w:lineRule="auto"/>
        <w:ind w:firstLine="420" w:firstLineChars="200"/>
        <w:rPr>
          <w:szCs w:val="32"/>
        </w:rPr>
      </w:pPr>
      <w:r>
        <w:rPr>
          <w:rFonts w:hint="eastAsia"/>
          <w:szCs w:val="32"/>
        </w:rPr>
        <w:t>供应商登录常州市政府采购网“下载中心”-政府采购管理交易系统（苏采云）CA及签章控件驱动下载相关控件及客户端。</w:t>
      </w:r>
    </w:p>
    <w:p w14:paraId="495A3051">
      <w:pPr>
        <w:adjustRightInd w:val="0"/>
        <w:snapToGrid w:val="0"/>
        <w:spacing w:line="360" w:lineRule="auto"/>
        <w:ind w:firstLine="420" w:firstLineChars="200"/>
        <w:rPr>
          <w:szCs w:val="32"/>
        </w:rPr>
      </w:pPr>
      <w:r>
        <w:rPr>
          <w:rFonts w:hint="eastAsia"/>
          <w:szCs w:val="32"/>
        </w:rPr>
        <w:t>2.4 获取电子招标文件</w:t>
      </w:r>
    </w:p>
    <w:p w14:paraId="23FC7BE1">
      <w:pPr>
        <w:adjustRightInd w:val="0"/>
        <w:snapToGrid w:val="0"/>
        <w:spacing w:line="360" w:lineRule="auto"/>
        <w:ind w:firstLine="420" w:firstLineChars="200"/>
        <w:rPr>
          <w:szCs w:val="32"/>
        </w:rPr>
      </w:pPr>
      <w:r>
        <w:rPr>
          <w:rFonts w:hint="eastAsia"/>
          <w:szCs w:val="32"/>
        </w:rPr>
        <w:t>供应商持CA数字认证证书登录“苏采云”政府采购一体化平台获取电子招标文件。未在规定期限内通过“苏采云”政府采购一体化平台获取招标文件的响应无效。</w:t>
      </w:r>
    </w:p>
    <w:p w14:paraId="28292228">
      <w:pPr>
        <w:adjustRightInd w:val="0"/>
        <w:snapToGrid w:val="0"/>
        <w:spacing w:line="360" w:lineRule="auto"/>
        <w:ind w:firstLine="420" w:firstLineChars="200"/>
        <w:rPr>
          <w:szCs w:val="32"/>
        </w:rPr>
      </w:pPr>
      <w:r>
        <w:rPr>
          <w:rFonts w:hint="eastAsia"/>
          <w:szCs w:val="32"/>
        </w:rPr>
        <w:t>2.5编制电子响应/投标文件</w:t>
      </w:r>
    </w:p>
    <w:p w14:paraId="4D1033F1">
      <w:pPr>
        <w:adjustRightInd w:val="0"/>
        <w:snapToGrid w:val="0"/>
        <w:spacing w:line="360" w:lineRule="auto"/>
        <w:ind w:firstLine="420" w:firstLineChars="200"/>
        <w:rPr>
          <w:szCs w:val="32"/>
        </w:rPr>
      </w:pPr>
      <w:r>
        <w:rPr>
          <w:rFonts w:hint="eastAsia"/>
          <w:szCs w:val="32"/>
        </w:rPr>
        <w:t>供应商应</w:t>
      </w:r>
      <w:r>
        <w:rPr>
          <w:rFonts w:hint="eastAsia"/>
          <w:szCs w:val="21"/>
        </w:rPr>
        <w:t>按照“</w:t>
      </w:r>
      <w:r>
        <w:rPr>
          <w:szCs w:val="21"/>
        </w:rPr>
        <w:t>苏采云”系统（供应商）操作手册</w:t>
      </w:r>
      <w:r>
        <w:rPr>
          <w:rFonts w:hint="eastAsia"/>
          <w:szCs w:val="21"/>
        </w:rPr>
        <w:t>制作</w:t>
      </w:r>
      <w:r>
        <w:rPr>
          <w:rFonts w:hint="eastAsia"/>
          <w:szCs w:val="32"/>
        </w:rPr>
        <w:t>响应/投标文件并进行线上响应，供应商电子响应/投标文件需要加密并加盖电子签章，如无法按照要求在电子响应/投标文件中加盖电子签章和加密，请及时通过技术支持服务热线联系技术人员。</w:t>
      </w:r>
    </w:p>
    <w:p w14:paraId="01A59579">
      <w:pPr>
        <w:adjustRightInd w:val="0"/>
        <w:snapToGrid w:val="0"/>
        <w:spacing w:line="360" w:lineRule="auto"/>
        <w:ind w:firstLine="420" w:firstLineChars="200"/>
        <w:rPr>
          <w:szCs w:val="32"/>
        </w:rPr>
      </w:pPr>
      <w:r>
        <w:rPr>
          <w:rFonts w:hint="eastAsia"/>
          <w:szCs w:val="32"/>
        </w:rPr>
        <w:t>2.6提交电子响应/投标文件</w:t>
      </w:r>
    </w:p>
    <w:p w14:paraId="4863EC2B">
      <w:pPr>
        <w:adjustRightInd w:val="0"/>
        <w:snapToGrid w:val="0"/>
        <w:spacing w:line="360" w:lineRule="auto"/>
        <w:ind w:firstLine="420" w:firstLineChars="200"/>
        <w:rPr>
          <w:szCs w:val="32"/>
        </w:rPr>
      </w:pPr>
      <w:r>
        <w:rPr>
          <w:rFonts w:hint="eastAsia"/>
          <w:szCs w:val="32"/>
        </w:rPr>
        <w:t>供应商应于响应截止时间前在“苏采云”政府采购一体化平台提交电子响应/投标文件，上传电子响应/投标文件过程中请保持与互联网的连接畅通。</w:t>
      </w:r>
    </w:p>
    <w:p w14:paraId="3C6803B7">
      <w:pPr>
        <w:adjustRightInd w:val="0"/>
        <w:snapToGrid w:val="0"/>
        <w:spacing w:line="360" w:lineRule="auto"/>
        <w:ind w:firstLine="420" w:firstLineChars="200"/>
        <w:rPr>
          <w:szCs w:val="32"/>
        </w:rPr>
      </w:pPr>
      <w:r>
        <w:rPr>
          <w:rFonts w:hint="eastAsia"/>
          <w:szCs w:val="32"/>
        </w:rPr>
        <w:t>2.7电子开标</w:t>
      </w:r>
    </w:p>
    <w:p w14:paraId="7D635D77">
      <w:pPr>
        <w:adjustRightInd w:val="0"/>
        <w:snapToGrid w:val="0"/>
        <w:spacing w:line="360" w:lineRule="auto"/>
        <w:ind w:firstLine="420" w:firstLineChars="200"/>
        <w:rPr>
          <w:szCs w:val="32"/>
        </w:rPr>
      </w:pPr>
      <w:r>
        <w:rPr>
          <w:rFonts w:hint="eastAsia"/>
          <w:szCs w:val="32"/>
        </w:rPr>
        <w:t>供应商使用CA认证证书登录“苏采云”政府采购一体化平台进行电子化不见面开标。</w:t>
      </w:r>
    </w:p>
    <w:p w14:paraId="6805A433">
      <w:pPr>
        <w:adjustRightInd w:val="0"/>
        <w:snapToGrid w:val="0"/>
        <w:spacing w:line="360" w:lineRule="auto"/>
        <w:ind w:firstLine="420" w:firstLineChars="200"/>
        <w:rPr>
          <w:szCs w:val="32"/>
        </w:rPr>
      </w:pPr>
      <w:r>
        <w:rPr>
          <w:rFonts w:hint="eastAsia"/>
          <w:szCs w:val="32"/>
        </w:rPr>
        <w:t>2.8注意事项</w:t>
      </w:r>
    </w:p>
    <w:p w14:paraId="3B79300A">
      <w:pPr>
        <w:adjustRightInd w:val="0"/>
        <w:snapToGrid w:val="0"/>
        <w:spacing w:line="360" w:lineRule="auto"/>
        <w:ind w:firstLine="420" w:firstLineChars="200"/>
        <w:rPr>
          <w:szCs w:val="32"/>
        </w:rPr>
      </w:pPr>
      <w:r>
        <w:rPr>
          <w:rFonts w:hint="eastAsia"/>
          <w:szCs w:val="32"/>
        </w:rPr>
        <w:t>供应商在开标前应当使用“验证CA”功能验证本地计算机的控件环境是否正常，并且在开标、评审过程中不可随意更换计算机，必须使用验证成功的计算机进行操作，否则造成相应后果由供应商自行承担。</w:t>
      </w:r>
    </w:p>
    <w:p w14:paraId="3334BE9C">
      <w:pPr>
        <w:spacing w:line="360" w:lineRule="auto"/>
        <w:ind w:firstLine="420" w:firstLineChars="200"/>
        <w:rPr>
          <w:rFonts w:ascii="宋体" w:hAnsi="宋体" w:cs="宋体"/>
          <w:szCs w:val="21"/>
        </w:rPr>
      </w:pPr>
      <w:r>
        <w:rPr>
          <w:rFonts w:hint="eastAsia" w:ascii="宋体" w:hAnsi="宋体" w:cs="宋体"/>
          <w:szCs w:val="21"/>
        </w:rPr>
        <w:t>3.关于常州市中小企业政府采购信用融资：</w:t>
      </w:r>
    </w:p>
    <w:p w14:paraId="09812B63">
      <w:pPr>
        <w:spacing w:line="360" w:lineRule="auto"/>
        <w:ind w:firstLine="420" w:firstLineChars="200"/>
        <w:rPr>
          <w:rFonts w:ascii="宋体" w:hAnsi="宋体" w:cs="宋体"/>
          <w:szCs w:val="21"/>
        </w:rPr>
      </w:pPr>
      <w:r>
        <w:rPr>
          <w:rFonts w:hint="eastAsia" w:ascii="宋体" w:hAnsi="宋体" w:cs="宋体"/>
          <w:szCs w:val="21"/>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3B6A17BB">
      <w:pPr>
        <w:spacing w:line="360" w:lineRule="auto"/>
        <w:ind w:firstLine="420" w:firstLineChars="200"/>
        <w:jc w:val="left"/>
      </w:pPr>
      <w:r>
        <w:rPr>
          <w:rFonts w:hint="eastAsia" w:cs="宋体"/>
          <w:szCs w:val="21"/>
        </w:rPr>
        <w:t>4.</w:t>
      </w:r>
      <w:r>
        <w:rPr>
          <w:rFonts w:hint="eastAsia" w:ascii="宋体" w:hAnsi="宋体" w:cs="宋体"/>
          <w:szCs w:val="21"/>
        </w:rPr>
        <w:t>电子履约保函：2023年12月起，省财政厅上线政府采购电子履约保函（保险）平台，实现中标、成交供应商线上申请履约保函（保险）、第三方机构线上审核开函（出具保单）等，做到全流程线上办理和留痕。打开此链接查看详情：https://zfcg.changzhou.gov.cn/html/ns/tzgg/653859231062288.html 关于在全省政府采购领域推行电子履约保函（保险）的通知（苏财购〔2023〕150号）</w:t>
      </w:r>
    </w:p>
    <w:p w14:paraId="701D458F">
      <w:pPr>
        <w:spacing w:line="360" w:lineRule="auto"/>
        <w:rPr>
          <w:rFonts w:ascii="宋体" w:hAnsi="宋体" w:cs="宋体"/>
          <w:b/>
          <w:spacing w:val="2"/>
        </w:rPr>
      </w:pPr>
      <w:r>
        <w:rPr>
          <w:rFonts w:hint="eastAsia" w:ascii="宋体" w:hAnsi="宋体" w:cs="宋体"/>
          <w:b/>
          <w:spacing w:val="2"/>
        </w:rPr>
        <w:t>八、凡对本次采购提出询问，请按以下方式联系：</w:t>
      </w:r>
    </w:p>
    <w:p w14:paraId="2E027CFB">
      <w:pPr>
        <w:spacing w:line="360" w:lineRule="auto"/>
        <w:rPr>
          <w:rFonts w:cs="宋体"/>
          <w:bCs/>
          <w:spacing w:val="2"/>
        </w:rPr>
      </w:pPr>
      <w:r>
        <w:rPr>
          <w:rFonts w:hint="eastAsia" w:cs="宋体"/>
          <w:bCs/>
          <w:spacing w:val="2"/>
        </w:rPr>
        <w:t>1.采购人信息</w:t>
      </w:r>
    </w:p>
    <w:p w14:paraId="308170BE">
      <w:pPr>
        <w:spacing w:line="360" w:lineRule="auto"/>
        <w:rPr>
          <w:rFonts w:cs="宋体"/>
          <w:bCs/>
          <w:spacing w:val="2"/>
        </w:rPr>
      </w:pPr>
      <w:r>
        <w:rPr>
          <w:rFonts w:hint="eastAsia" w:cs="宋体"/>
          <w:bCs/>
          <w:spacing w:val="2"/>
        </w:rPr>
        <w:t>名 称：常州大学</w:t>
      </w:r>
    </w:p>
    <w:p w14:paraId="70CEEE68">
      <w:pPr>
        <w:spacing w:line="360" w:lineRule="auto"/>
        <w:rPr>
          <w:rFonts w:cs="宋体"/>
          <w:bCs/>
          <w:spacing w:val="2"/>
        </w:rPr>
      </w:pPr>
      <w:r>
        <w:rPr>
          <w:rFonts w:hint="eastAsia" w:cs="宋体"/>
          <w:bCs/>
          <w:spacing w:val="2"/>
        </w:rPr>
        <w:t>地址：</w:t>
      </w:r>
      <w:r>
        <w:rPr>
          <w:rFonts w:hint="eastAsia"/>
          <w:bCs/>
          <w:spacing w:val="2"/>
        </w:rPr>
        <w:t>常州市武进区滆湖中路21号</w:t>
      </w:r>
    </w:p>
    <w:p w14:paraId="4D9CED43">
      <w:pPr>
        <w:spacing w:line="360" w:lineRule="auto"/>
        <w:rPr>
          <w:rFonts w:cs="宋体"/>
          <w:bCs/>
          <w:spacing w:val="2"/>
        </w:rPr>
      </w:pPr>
      <w:r>
        <w:rPr>
          <w:rFonts w:hint="eastAsia" w:cs="宋体"/>
          <w:bCs/>
          <w:spacing w:val="2"/>
        </w:rPr>
        <w:t>包一、包二联系人：夏老师，联系电话：13961215674</w:t>
      </w:r>
    </w:p>
    <w:p w14:paraId="18470952">
      <w:pPr>
        <w:spacing w:line="360" w:lineRule="auto"/>
        <w:rPr>
          <w:rFonts w:cs="宋体"/>
          <w:bCs/>
          <w:spacing w:val="2"/>
        </w:rPr>
      </w:pPr>
      <w:r>
        <w:rPr>
          <w:rFonts w:hint="eastAsia" w:cs="宋体"/>
          <w:bCs/>
          <w:spacing w:val="2"/>
        </w:rPr>
        <w:t>包三联系人：麻老师，联系电话：18751959298</w:t>
      </w:r>
    </w:p>
    <w:p w14:paraId="783D4A6E">
      <w:pPr>
        <w:spacing w:line="360" w:lineRule="auto"/>
        <w:rPr>
          <w:rFonts w:cs="宋体"/>
          <w:bCs/>
          <w:spacing w:val="2"/>
        </w:rPr>
      </w:pPr>
      <w:r>
        <w:rPr>
          <w:rFonts w:hint="eastAsia" w:cs="宋体"/>
          <w:bCs/>
          <w:spacing w:val="2"/>
        </w:rPr>
        <w:t>包四联系人：伍老师，联系电话：15961125021</w:t>
      </w:r>
    </w:p>
    <w:p w14:paraId="625D4E47">
      <w:pPr>
        <w:spacing w:line="360" w:lineRule="auto"/>
      </w:pPr>
      <w:r>
        <w:rPr>
          <w:rFonts w:hint="eastAsia" w:cs="宋体"/>
          <w:bCs/>
          <w:spacing w:val="2"/>
        </w:rPr>
        <w:t>包五联系人：王老师，联系电话：13776856959</w:t>
      </w:r>
    </w:p>
    <w:p w14:paraId="3090DE6C">
      <w:pPr>
        <w:spacing w:line="360" w:lineRule="auto"/>
        <w:rPr>
          <w:rFonts w:cs="宋体"/>
          <w:bCs/>
          <w:spacing w:val="2"/>
        </w:rPr>
      </w:pPr>
      <w:r>
        <w:rPr>
          <w:rFonts w:hint="eastAsia" w:cs="宋体"/>
          <w:bCs/>
          <w:spacing w:val="2"/>
        </w:rPr>
        <w:t>2.采购代理机构信息</w:t>
      </w:r>
    </w:p>
    <w:p w14:paraId="40B1ACE7">
      <w:pPr>
        <w:spacing w:line="360" w:lineRule="auto"/>
        <w:rPr>
          <w:rFonts w:cs="宋体"/>
          <w:bCs/>
          <w:spacing w:val="2"/>
        </w:rPr>
      </w:pPr>
      <w:r>
        <w:rPr>
          <w:rFonts w:hint="eastAsia" w:cs="宋体"/>
          <w:bCs/>
          <w:spacing w:val="2"/>
        </w:rPr>
        <w:t xml:space="preserve">名 称：常州正衡招投标有限公司 </w:t>
      </w:r>
    </w:p>
    <w:p w14:paraId="7B42E152">
      <w:pPr>
        <w:spacing w:line="360" w:lineRule="auto"/>
        <w:rPr>
          <w:rFonts w:cs="宋体"/>
          <w:bCs/>
          <w:spacing w:val="2"/>
        </w:rPr>
      </w:pPr>
      <w:r>
        <w:rPr>
          <w:rFonts w:hint="eastAsia" w:cs="宋体"/>
          <w:bCs/>
          <w:spacing w:val="2"/>
        </w:rPr>
        <w:t>地 址：常州市</w:t>
      </w:r>
      <w:r>
        <w:rPr>
          <w:rFonts w:hint="eastAsia" w:ascii="宋体" w:hAnsi="宋体" w:cs="宋体"/>
          <w:lang w:val="zh-CN"/>
        </w:rPr>
        <w:t>新北区新城府翰苑6栋9楼</w:t>
      </w:r>
    </w:p>
    <w:p w14:paraId="4FCB0AF6">
      <w:pPr>
        <w:spacing w:line="360" w:lineRule="auto"/>
        <w:rPr>
          <w:rFonts w:ascii="宋体" w:hAnsi="宋体" w:cs="宋体"/>
          <w:lang w:val="zh-CN"/>
        </w:rPr>
      </w:pPr>
      <w:r>
        <w:rPr>
          <w:rFonts w:hint="eastAsia" w:cs="宋体"/>
          <w:bCs/>
          <w:spacing w:val="2"/>
        </w:rPr>
        <w:t>3.项目联系方式</w:t>
      </w:r>
    </w:p>
    <w:p w14:paraId="3B706917">
      <w:pPr>
        <w:spacing w:line="360" w:lineRule="auto"/>
        <w:rPr>
          <w:rFonts w:ascii="宋体" w:hAnsi="宋体" w:cs="宋体"/>
          <w:lang w:val="zh-CN"/>
        </w:rPr>
      </w:pPr>
      <w:r>
        <w:rPr>
          <w:rFonts w:hint="eastAsia" w:ascii="宋体" w:hAnsi="宋体" w:cs="宋体"/>
          <w:lang w:val="zh-CN"/>
        </w:rPr>
        <w:t>项目联系人：孙阳</w:t>
      </w:r>
    </w:p>
    <w:p w14:paraId="627C7C82">
      <w:pPr>
        <w:spacing w:line="360" w:lineRule="auto"/>
        <w:rPr>
          <w:rFonts w:ascii="宋体" w:hAnsi="宋体" w:cs="宋体"/>
          <w:lang w:val="zh-CN"/>
        </w:rPr>
      </w:pPr>
      <w:r>
        <w:rPr>
          <w:rFonts w:hint="eastAsia" w:ascii="宋体" w:hAnsi="宋体" w:cs="宋体"/>
          <w:lang w:val="zh-CN"/>
        </w:rPr>
        <w:t>电　话：0519-85576566</w:t>
      </w:r>
    </w:p>
    <w:p w14:paraId="5CC1694E">
      <w:pPr>
        <w:spacing w:line="360" w:lineRule="auto"/>
        <w:rPr>
          <w:b/>
          <w:sz w:val="32"/>
          <w:szCs w:val="32"/>
        </w:rPr>
      </w:pPr>
      <w:r>
        <w:rPr>
          <w:rFonts w:hint="eastAsia" w:ascii="宋体" w:hAnsi="宋体" w:cs="宋体"/>
          <w:lang w:val="zh-CN"/>
        </w:rPr>
        <w:t>上述个人信息由于工作需要经本人同意对外公布。</w:t>
      </w:r>
      <w:r>
        <w:rPr>
          <w:rFonts w:hint="eastAsia"/>
        </w:rPr>
        <w:br w:type="page"/>
      </w:r>
      <w:bookmarkStart w:id="17" w:name="_Toc264969275"/>
      <w:bookmarkStart w:id="18" w:name="_Toc305158928"/>
      <w:bookmarkStart w:id="19" w:name="_Toc353825548"/>
      <w:bookmarkStart w:id="20" w:name="_Toc305158854"/>
      <w:bookmarkStart w:id="21" w:name="_Toc265228423"/>
      <w:bookmarkStart w:id="22" w:name="_Toc150774783"/>
      <w:bookmarkStart w:id="23" w:name="_Toc353873938"/>
      <w:bookmarkStart w:id="24" w:name="_Toc127151777"/>
      <w:bookmarkStart w:id="25" w:name="_Toc25708"/>
      <w:bookmarkStart w:id="26" w:name="_Toc226965856"/>
      <w:bookmarkStart w:id="27" w:name="_Toc195842950"/>
      <w:bookmarkStart w:id="28" w:name="_Toc512937850"/>
      <w:bookmarkStart w:id="29" w:name="_Toc127161488"/>
      <w:r>
        <w:rPr>
          <w:rStyle w:val="57"/>
          <w:rFonts w:hint="eastAsia"/>
          <w:sz w:val="36"/>
          <w:szCs w:val="36"/>
        </w:rPr>
        <w:t>第二章   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02F1CCA0">
      <w:pPr>
        <w:pStyle w:val="3"/>
        <w:tabs>
          <w:tab w:val="center" w:pos="4592"/>
          <w:tab w:val="left" w:pos="7860"/>
        </w:tabs>
        <w:spacing w:before="0" w:line="360" w:lineRule="auto"/>
        <w:rPr>
          <w:rFonts w:ascii="Times New Roman" w:hAnsi="Times New Roman" w:eastAsia="宋体"/>
          <w:sz w:val="28"/>
        </w:rPr>
      </w:pPr>
      <w:bookmarkStart w:id="30" w:name="_Toc164229214"/>
      <w:bookmarkStart w:id="31" w:name="_Toc150774619"/>
      <w:bookmarkStart w:id="32" w:name="_Toc195842884"/>
      <w:bookmarkStart w:id="33" w:name="_Toc127151720"/>
      <w:bookmarkStart w:id="34" w:name="_Toc164351613"/>
      <w:bookmarkStart w:id="35" w:name="_Toc142311021"/>
      <w:bookmarkStart w:id="36" w:name="_Toc151190146"/>
      <w:bookmarkStart w:id="37" w:name="_Toc127151519"/>
      <w:bookmarkStart w:id="38" w:name="_Toc151193833"/>
      <w:bookmarkStart w:id="39" w:name="_Toc226965709"/>
      <w:bookmarkStart w:id="40" w:name="_Toc164608788"/>
      <w:bookmarkStart w:id="41" w:name="_Toc149720812"/>
      <w:bookmarkStart w:id="42" w:name="_Toc226309763"/>
      <w:bookmarkStart w:id="43" w:name="_Toc151193689"/>
      <w:bookmarkStart w:id="44" w:name="_Toc151193761"/>
      <w:bookmarkStart w:id="45" w:name="_Toc150774724"/>
      <w:bookmarkStart w:id="46" w:name="_Toc520356144"/>
      <w:bookmarkStart w:id="47" w:name="_Toc127161433"/>
      <w:bookmarkStart w:id="48" w:name="_Toc226337215"/>
      <w:bookmarkStart w:id="49" w:name="_Toc150509270"/>
      <w:bookmarkStart w:id="50" w:name="_Toc164229360"/>
      <w:bookmarkStart w:id="51" w:name="_Toc164608633"/>
      <w:bookmarkStart w:id="52" w:name="_Toc151193617"/>
      <w:bookmarkStart w:id="53" w:name="_Toc151193907"/>
      <w:bookmarkStart w:id="54" w:name="_Toc226965792"/>
      <w:bookmarkStart w:id="55" w:name="_Toc150480757"/>
      <w:r>
        <w:rPr>
          <w:rFonts w:ascii="Times New Roman" w:hAnsi="Times New Roman" w:eastAsia="宋体"/>
          <w:sz w:val="28"/>
        </w:rPr>
        <w:t>投标人须知资料表</w:t>
      </w:r>
    </w:p>
    <w:p w14:paraId="1143D033">
      <w:pPr>
        <w:jc w:val="center"/>
        <w:rPr>
          <w:b/>
          <w:sz w:val="28"/>
          <w:szCs w:val="28"/>
        </w:rPr>
      </w:pPr>
    </w:p>
    <w:p w14:paraId="7196DF3C">
      <w:pPr>
        <w:spacing w:line="360" w:lineRule="auto"/>
        <w:rPr>
          <w:sz w:val="24"/>
        </w:rPr>
      </w:pPr>
      <w:r>
        <w:rPr>
          <w:sz w:val="24"/>
        </w:rPr>
        <w:t>本表是对投标人须知的具体补充和修改，如有矛盾，均以本资料表为准。标记“</w:t>
      </w:r>
      <w:r>
        <w:rPr>
          <w:rFonts w:hint="eastAsia" w:ascii="宋体" w:hAnsi="宋体" w:cs="宋体"/>
          <w:szCs w:val="21"/>
        </w:rPr>
        <w:sym w:font="Wingdings 2" w:char="0052"/>
      </w:r>
      <w:r>
        <w:rPr>
          <w:sz w:val="24"/>
        </w:rPr>
        <w:t>”的选项意为适用于本项目，标记“□”的选项意为不适用于本项目。</w:t>
      </w:r>
    </w:p>
    <w:tbl>
      <w:tblPr>
        <w:tblStyle w:val="4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557"/>
        <w:gridCol w:w="7116"/>
      </w:tblGrid>
      <w:tr w14:paraId="1981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87" w:type="dxa"/>
            <w:vAlign w:val="center"/>
          </w:tcPr>
          <w:p w14:paraId="43FF062B">
            <w:pPr>
              <w:jc w:val="center"/>
              <w:rPr>
                <w:b/>
                <w:bCs/>
                <w:szCs w:val="21"/>
              </w:rPr>
            </w:pPr>
            <w:bookmarkStart w:id="56" w:name="_Toc305158785"/>
            <w:bookmarkStart w:id="57" w:name="_Toc150480755"/>
            <w:bookmarkStart w:id="58" w:name="_Toc150774722"/>
            <w:bookmarkStart w:id="59" w:name="_Toc226337213"/>
            <w:bookmarkStart w:id="60" w:name="_Toc265228355"/>
            <w:bookmarkStart w:id="61" w:name="_Toc305158859"/>
            <w:bookmarkStart w:id="62" w:name="_Toc353873662"/>
            <w:bookmarkStart w:id="63" w:name="_Toc353825542"/>
            <w:bookmarkStart w:id="64" w:name="_Toc264969207"/>
            <w:bookmarkStart w:id="65" w:name="_Toc195842882"/>
            <w:bookmarkStart w:id="66" w:name="_Toc127151517"/>
            <w:bookmarkStart w:id="67" w:name="_Toc353873932"/>
            <w:bookmarkStart w:id="68" w:name="_Toc142311019"/>
            <w:bookmarkStart w:id="69" w:name="_Toc226965790"/>
            <w:r>
              <w:rPr>
                <w:b/>
                <w:szCs w:val="21"/>
              </w:rPr>
              <w:t>条款号</w:t>
            </w:r>
          </w:p>
        </w:tc>
        <w:tc>
          <w:tcPr>
            <w:tcW w:w="1557" w:type="dxa"/>
            <w:vAlign w:val="center"/>
          </w:tcPr>
          <w:p w14:paraId="299C85C0">
            <w:pPr>
              <w:jc w:val="center"/>
              <w:rPr>
                <w:b/>
                <w:bCs/>
                <w:szCs w:val="21"/>
              </w:rPr>
            </w:pPr>
            <w:r>
              <w:rPr>
                <w:b/>
                <w:bCs/>
                <w:szCs w:val="21"/>
              </w:rPr>
              <w:t>条目</w:t>
            </w:r>
          </w:p>
        </w:tc>
        <w:tc>
          <w:tcPr>
            <w:tcW w:w="7116" w:type="dxa"/>
            <w:vAlign w:val="center"/>
          </w:tcPr>
          <w:p w14:paraId="74C3E054">
            <w:pPr>
              <w:jc w:val="center"/>
              <w:rPr>
                <w:b/>
                <w:bCs/>
                <w:szCs w:val="21"/>
              </w:rPr>
            </w:pPr>
            <w:r>
              <w:rPr>
                <w:b/>
                <w:bCs/>
                <w:szCs w:val="21"/>
              </w:rPr>
              <w:t>内容</w:t>
            </w:r>
          </w:p>
        </w:tc>
      </w:tr>
      <w:tr w14:paraId="5DB0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87" w:type="dxa"/>
            <w:vAlign w:val="center"/>
          </w:tcPr>
          <w:p w14:paraId="26452C3C">
            <w:pPr>
              <w:pStyle w:val="24"/>
              <w:adjustRightInd w:val="0"/>
              <w:snapToGrid w:val="0"/>
              <w:jc w:val="center"/>
              <w:rPr>
                <w:rFonts w:hint="default" w:hAnsi="宋体" w:cs="宋体"/>
                <w:szCs w:val="21"/>
              </w:rPr>
            </w:pPr>
            <w:r>
              <w:rPr>
                <w:rFonts w:hAnsi="宋体" w:cs="宋体"/>
                <w:szCs w:val="21"/>
              </w:rPr>
              <w:t>2.2</w:t>
            </w:r>
          </w:p>
        </w:tc>
        <w:tc>
          <w:tcPr>
            <w:tcW w:w="1557" w:type="dxa"/>
            <w:vAlign w:val="center"/>
          </w:tcPr>
          <w:p w14:paraId="46BECA6B">
            <w:pPr>
              <w:jc w:val="center"/>
              <w:rPr>
                <w:rFonts w:ascii="宋体" w:hAnsi="宋体" w:cs="宋体"/>
                <w:szCs w:val="21"/>
              </w:rPr>
            </w:pPr>
            <w:r>
              <w:rPr>
                <w:rFonts w:hint="eastAsia" w:ascii="宋体" w:hAnsi="宋体" w:cs="宋体"/>
                <w:szCs w:val="21"/>
              </w:rPr>
              <w:t>项目属性</w:t>
            </w:r>
          </w:p>
        </w:tc>
        <w:tc>
          <w:tcPr>
            <w:tcW w:w="7116" w:type="dxa"/>
            <w:vAlign w:val="center"/>
          </w:tcPr>
          <w:p w14:paraId="206855CC">
            <w:pPr>
              <w:jc w:val="left"/>
              <w:rPr>
                <w:rFonts w:ascii="宋体" w:hAnsi="宋体" w:cs="宋体"/>
                <w:szCs w:val="21"/>
                <w:u w:val="single"/>
              </w:rPr>
            </w:pPr>
            <w:r>
              <w:rPr>
                <w:rFonts w:hint="eastAsia" w:ascii="宋体" w:hAnsi="宋体" w:cs="宋体"/>
                <w:szCs w:val="21"/>
              </w:rPr>
              <w:t>项目属性：货物</w:t>
            </w:r>
          </w:p>
        </w:tc>
      </w:tr>
      <w:tr w14:paraId="0AAD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7" w:type="dxa"/>
            <w:vAlign w:val="center"/>
          </w:tcPr>
          <w:p w14:paraId="4AED2CD8">
            <w:pPr>
              <w:pStyle w:val="24"/>
              <w:adjustRightInd w:val="0"/>
              <w:snapToGrid w:val="0"/>
              <w:jc w:val="center"/>
              <w:rPr>
                <w:rFonts w:hint="default" w:hAnsi="宋体" w:cs="宋体"/>
                <w:szCs w:val="21"/>
              </w:rPr>
            </w:pPr>
            <w:r>
              <w:rPr>
                <w:rFonts w:hAnsi="宋体" w:cs="宋体"/>
                <w:szCs w:val="21"/>
              </w:rPr>
              <w:t>2.3</w:t>
            </w:r>
          </w:p>
        </w:tc>
        <w:tc>
          <w:tcPr>
            <w:tcW w:w="1557" w:type="dxa"/>
            <w:vAlign w:val="center"/>
          </w:tcPr>
          <w:p w14:paraId="07DE3164">
            <w:pPr>
              <w:jc w:val="center"/>
              <w:rPr>
                <w:rFonts w:ascii="宋体" w:hAnsi="宋体" w:cs="宋体"/>
                <w:szCs w:val="21"/>
              </w:rPr>
            </w:pPr>
            <w:r>
              <w:rPr>
                <w:rFonts w:hint="eastAsia" w:ascii="宋体" w:hAnsi="宋体" w:cs="宋体"/>
                <w:szCs w:val="21"/>
              </w:rPr>
              <w:t>科研仪器设备</w:t>
            </w:r>
          </w:p>
        </w:tc>
        <w:tc>
          <w:tcPr>
            <w:tcW w:w="7116" w:type="dxa"/>
            <w:vAlign w:val="center"/>
          </w:tcPr>
          <w:p w14:paraId="72197169">
            <w:pPr>
              <w:jc w:val="left"/>
              <w:rPr>
                <w:rFonts w:ascii="宋体" w:hAnsi="宋体" w:cs="宋体"/>
                <w:szCs w:val="21"/>
              </w:rPr>
            </w:pPr>
            <w:r>
              <w:rPr>
                <w:rFonts w:hint="eastAsia" w:ascii="宋体" w:hAnsi="宋体" w:cs="宋体"/>
                <w:szCs w:val="21"/>
              </w:rPr>
              <w:t>是否属于科研仪器设备采购项目：</w:t>
            </w:r>
          </w:p>
          <w:p w14:paraId="5520D02A">
            <w:pPr>
              <w:jc w:val="left"/>
              <w:rPr>
                <w:szCs w:val="21"/>
              </w:rPr>
            </w:pPr>
            <w:r>
              <w:rPr>
                <w:szCs w:val="21"/>
              </w:rPr>
              <w:sym w:font="Wingdings 2" w:char="00A3"/>
            </w:r>
            <w:r>
              <w:rPr>
                <w:szCs w:val="21"/>
              </w:rPr>
              <w:t>是</w:t>
            </w:r>
          </w:p>
          <w:p w14:paraId="66DEC162">
            <w:pPr>
              <w:jc w:val="left"/>
              <w:rPr>
                <w:rFonts w:ascii="宋体" w:hAnsi="宋体" w:cs="宋体"/>
                <w:szCs w:val="21"/>
              </w:rPr>
            </w:pPr>
            <w:r>
              <w:rPr>
                <w:szCs w:val="21"/>
              </w:rPr>
              <w:sym w:font="Wingdings 2" w:char="F052"/>
            </w:r>
            <w:r>
              <w:rPr>
                <w:szCs w:val="21"/>
              </w:rPr>
              <w:t>否</w:t>
            </w:r>
          </w:p>
        </w:tc>
      </w:tr>
      <w:tr w14:paraId="6CCA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 w:type="dxa"/>
            <w:vAlign w:val="center"/>
          </w:tcPr>
          <w:p w14:paraId="46270892">
            <w:pPr>
              <w:pStyle w:val="24"/>
              <w:adjustRightInd w:val="0"/>
              <w:snapToGrid w:val="0"/>
              <w:jc w:val="center"/>
              <w:rPr>
                <w:rFonts w:hint="default" w:hAnsi="宋体" w:cs="宋体"/>
                <w:szCs w:val="21"/>
              </w:rPr>
            </w:pPr>
            <w:r>
              <w:rPr>
                <w:rFonts w:hAnsi="宋体" w:cs="宋体"/>
                <w:szCs w:val="21"/>
              </w:rPr>
              <w:t>2.4</w:t>
            </w:r>
          </w:p>
        </w:tc>
        <w:tc>
          <w:tcPr>
            <w:tcW w:w="1557" w:type="dxa"/>
            <w:vAlign w:val="center"/>
          </w:tcPr>
          <w:p w14:paraId="6280AE57">
            <w:pPr>
              <w:jc w:val="center"/>
              <w:rPr>
                <w:rFonts w:ascii="宋体" w:hAnsi="宋体" w:cs="宋体"/>
                <w:szCs w:val="21"/>
              </w:rPr>
            </w:pPr>
            <w:r>
              <w:rPr>
                <w:rFonts w:hint="eastAsia" w:ascii="宋体" w:hAnsi="宋体" w:cs="宋体"/>
                <w:szCs w:val="21"/>
              </w:rPr>
              <w:t>核心产品</w:t>
            </w:r>
          </w:p>
        </w:tc>
        <w:tc>
          <w:tcPr>
            <w:tcW w:w="7116" w:type="dxa"/>
            <w:vAlign w:val="center"/>
          </w:tcPr>
          <w:p w14:paraId="7DAD2F9F">
            <w:pPr>
              <w:pStyle w:val="24"/>
              <w:adjustRightInd w:val="0"/>
              <w:snapToGrid w:val="0"/>
              <w:rPr>
                <w:rFonts w:hint="default" w:hAnsi="宋体" w:cs="宋体"/>
                <w:szCs w:val="21"/>
              </w:rPr>
            </w:pPr>
            <w:r>
              <w:rPr>
                <w:rFonts w:hint="default" w:hAnsi="宋体" w:cs="宋体"/>
                <w:szCs w:val="21"/>
              </w:rPr>
              <w:t>□关于核心产品本项目__包不适用。</w:t>
            </w:r>
          </w:p>
          <w:p w14:paraId="7808D5CD">
            <w:pPr>
              <w:pStyle w:val="24"/>
              <w:adjustRightInd w:val="0"/>
              <w:snapToGrid w:val="0"/>
              <w:rPr>
                <w:rFonts w:hint="default" w:hAnsi="宋体" w:cs="宋体"/>
                <w:szCs w:val="21"/>
              </w:rPr>
            </w:pPr>
            <w:r>
              <w:rPr>
                <w:rFonts w:hAnsi="宋体" w:cs="宋体"/>
                <w:szCs w:val="21"/>
              </w:rPr>
              <w:t>□</w:t>
            </w:r>
            <w:r>
              <w:rPr>
                <w:rFonts w:hint="default" w:hAnsi="宋体" w:cs="宋体"/>
                <w:szCs w:val="21"/>
              </w:rPr>
              <w:t>本项目为单一产品采购项目。</w:t>
            </w:r>
          </w:p>
          <w:p w14:paraId="05FF212C">
            <w:pPr>
              <w:pStyle w:val="24"/>
              <w:adjustRightInd w:val="0"/>
              <w:snapToGrid w:val="0"/>
              <w:rPr>
                <w:rFonts w:hint="default" w:hAnsi="宋体" w:cs="宋体"/>
                <w:szCs w:val="21"/>
                <w:u w:val="single"/>
              </w:rPr>
            </w:pPr>
            <w:r>
              <w:rPr>
                <w:rFonts w:hAnsi="宋体" w:cs="宋体"/>
                <w:szCs w:val="21"/>
              </w:rPr>
              <w:t>☑本项目为非单一产品采购项目，核心产品为：</w:t>
            </w:r>
          </w:p>
          <w:p w14:paraId="27A846AA">
            <w:pPr>
              <w:pStyle w:val="24"/>
              <w:adjustRightInd w:val="0"/>
              <w:snapToGrid w:val="0"/>
              <w:rPr>
                <w:rFonts w:hint="default" w:hAnsi="宋体" w:cs="宋体"/>
                <w:szCs w:val="21"/>
                <w:u w:val="single"/>
              </w:rPr>
            </w:pPr>
            <w:r>
              <w:rPr>
                <w:rFonts w:hAnsi="宋体" w:cs="宋体"/>
                <w:szCs w:val="21"/>
                <w:u w:val="single"/>
              </w:rPr>
              <w:t>包1：智能喷涂机器人</w:t>
            </w:r>
          </w:p>
          <w:p w14:paraId="7DABABA4">
            <w:pPr>
              <w:pStyle w:val="24"/>
              <w:adjustRightInd w:val="0"/>
              <w:snapToGrid w:val="0"/>
              <w:rPr>
                <w:rFonts w:hint="default" w:hAnsi="宋体" w:cs="宋体"/>
                <w:szCs w:val="21"/>
                <w:u w:val="single"/>
              </w:rPr>
            </w:pPr>
            <w:r>
              <w:rPr>
                <w:rFonts w:hAnsi="宋体" w:cs="宋体"/>
                <w:szCs w:val="21"/>
                <w:u w:val="single"/>
              </w:rPr>
              <w:t>包2：分布式压力可视化测量系统</w:t>
            </w:r>
          </w:p>
          <w:p w14:paraId="3DE4A226">
            <w:pPr>
              <w:pStyle w:val="24"/>
              <w:adjustRightInd w:val="0"/>
              <w:snapToGrid w:val="0"/>
              <w:rPr>
                <w:rFonts w:hint="default" w:hAnsi="宋体" w:cs="宋体"/>
                <w:szCs w:val="21"/>
                <w:u w:val="single"/>
              </w:rPr>
            </w:pPr>
            <w:r>
              <w:rPr>
                <w:rFonts w:hAnsi="宋体" w:cs="宋体"/>
                <w:szCs w:val="21"/>
                <w:u w:val="single"/>
              </w:rPr>
              <w:t>包3：红外热成像仪、高速摄像机</w:t>
            </w:r>
          </w:p>
          <w:p w14:paraId="072D511E">
            <w:pPr>
              <w:pStyle w:val="24"/>
              <w:adjustRightInd w:val="0"/>
              <w:snapToGrid w:val="0"/>
              <w:rPr>
                <w:rFonts w:hint="default" w:hAnsi="宋体" w:cs="宋体"/>
                <w:szCs w:val="21"/>
                <w:u w:val="single"/>
              </w:rPr>
            </w:pPr>
            <w:r>
              <w:rPr>
                <w:rFonts w:hAnsi="宋体" w:cs="宋体"/>
                <w:szCs w:val="21"/>
                <w:u w:val="single"/>
              </w:rPr>
              <w:t>包4：绿色低碳软件</w:t>
            </w:r>
          </w:p>
          <w:p w14:paraId="708DA00C">
            <w:pPr>
              <w:pStyle w:val="24"/>
              <w:adjustRightInd w:val="0"/>
              <w:snapToGrid w:val="0"/>
              <w:rPr>
                <w:rFonts w:hint="default" w:hAnsi="宋体" w:cs="宋体"/>
                <w:szCs w:val="21"/>
                <w:u w:val="single"/>
              </w:rPr>
            </w:pPr>
            <w:r>
              <w:rPr>
                <w:rFonts w:hAnsi="宋体" w:cs="宋体"/>
                <w:szCs w:val="21"/>
                <w:u w:val="single"/>
              </w:rPr>
              <w:t>包5：微机控制电子万能试验机、可编程冻融试验机</w:t>
            </w:r>
          </w:p>
          <w:p w14:paraId="0441D663">
            <w:pPr>
              <w:pStyle w:val="24"/>
              <w:adjustRightInd w:val="0"/>
              <w:snapToGrid w:val="0"/>
              <w:rPr>
                <w:rFonts w:hint="default" w:hAnsi="宋体" w:cs="宋体"/>
                <w:strike/>
                <w:szCs w:val="21"/>
                <w:u w:val="single"/>
              </w:rPr>
            </w:pPr>
            <w:r>
              <w:rPr>
                <w:rFonts w:hAnsi="宋体" w:cs="宋体"/>
                <w:szCs w:val="21"/>
                <w:u w:val="single"/>
              </w:rPr>
              <w:t>注：</w:t>
            </w: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tc>
      </w:tr>
      <w:tr w14:paraId="218F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7" w:type="dxa"/>
            <w:vMerge w:val="restart"/>
            <w:vAlign w:val="center"/>
          </w:tcPr>
          <w:p w14:paraId="27460A2C">
            <w:pPr>
              <w:pStyle w:val="24"/>
              <w:adjustRightInd w:val="0"/>
              <w:snapToGrid w:val="0"/>
              <w:jc w:val="center"/>
              <w:rPr>
                <w:rFonts w:hint="default" w:hAnsi="宋体" w:cs="宋体"/>
                <w:szCs w:val="21"/>
              </w:rPr>
            </w:pPr>
            <w:r>
              <w:rPr>
                <w:rFonts w:hAnsi="宋体" w:cs="宋体"/>
                <w:szCs w:val="21"/>
              </w:rPr>
              <w:t>3.1</w:t>
            </w:r>
          </w:p>
        </w:tc>
        <w:tc>
          <w:tcPr>
            <w:tcW w:w="1557" w:type="dxa"/>
            <w:vAlign w:val="center"/>
          </w:tcPr>
          <w:p w14:paraId="4501086F">
            <w:pPr>
              <w:jc w:val="center"/>
              <w:rPr>
                <w:rFonts w:ascii="宋体" w:hAnsi="宋体" w:cs="宋体"/>
                <w:szCs w:val="21"/>
              </w:rPr>
            </w:pPr>
            <w:r>
              <w:rPr>
                <w:rFonts w:hint="eastAsia" w:ascii="宋体" w:hAnsi="宋体" w:cs="宋体"/>
                <w:szCs w:val="21"/>
              </w:rPr>
              <w:t>现场考察</w:t>
            </w:r>
          </w:p>
        </w:tc>
        <w:tc>
          <w:tcPr>
            <w:tcW w:w="7116" w:type="dxa"/>
            <w:vAlign w:val="center"/>
          </w:tcPr>
          <w:p w14:paraId="53AD6AFB">
            <w:pPr>
              <w:spacing w:line="360" w:lineRule="auto"/>
              <w:jc w:val="left"/>
              <w:rPr>
                <w:rFonts w:ascii="宋体" w:hAnsi="宋体" w:cs="宋体"/>
                <w:szCs w:val="21"/>
              </w:rPr>
            </w:pPr>
            <w:r>
              <w:rPr>
                <w:rFonts w:hint="eastAsia" w:ascii="宋体" w:hAnsi="宋体" w:cs="宋体"/>
                <w:szCs w:val="21"/>
              </w:rPr>
              <w:t>☑不组织，如有需要可自行考察。</w:t>
            </w:r>
          </w:p>
          <w:p w14:paraId="3EEE0529">
            <w:pPr>
              <w:jc w:val="left"/>
              <w:rPr>
                <w:rFonts w:ascii="宋体" w:hAnsi="宋体" w:cs="宋体"/>
                <w:bCs/>
                <w:szCs w:val="21"/>
              </w:rPr>
            </w:pPr>
            <w:r>
              <w:rPr>
                <w:rFonts w:hint="eastAsia" w:ascii="宋体" w:hAnsi="宋体" w:cs="宋体"/>
                <w:szCs w:val="21"/>
              </w:rPr>
              <w:t>□组织，考察时间：___</w:t>
            </w:r>
            <w:r>
              <w:rPr>
                <w:rFonts w:hint="eastAsia" w:ascii="宋体" w:hAnsi="宋体" w:cs="宋体"/>
                <w:szCs w:val="21"/>
                <w:lang w:bidi="ar"/>
              </w:rPr>
              <w:t>年</w:t>
            </w:r>
            <w:r>
              <w:rPr>
                <w:rFonts w:hint="eastAsia" w:ascii="宋体" w:hAnsi="宋体" w:cs="宋体"/>
                <w:szCs w:val="21"/>
              </w:rPr>
              <w:t>___</w:t>
            </w:r>
            <w:r>
              <w:rPr>
                <w:rFonts w:hint="eastAsia" w:ascii="宋体" w:hAnsi="宋体" w:cs="宋体"/>
                <w:szCs w:val="21"/>
                <w:lang w:bidi="ar"/>
              </w:rPr>
              <w:t>月</w:t>
            </w:r>
            <w:r>
              <w:rPr>
                <w:rFonts w:hint="eastAsia" w:ascii="宋体" w:hAnsi="宋体" w:cs="宋体"/>
                <w:szCs w:val="21"/>
              </w:rPr>
              <w:t>___</w:t>
            </w:r>
            <w:r>
              <w:rPr>
                <w:rFonts w:hint="eastAsia" w:ascii="宋体" w:hAnsi="宋体" w:cs="宋体"/>
                <w:szCs w:val="21"/>
                <w:lang w:bidi="ar"/>
              </w:rPr>
              <w:t>日</w:t>
            </w:r>
            <w:r>
              <w:rPr>
                <w:rFonts w:hint="eastAsia" w:ascii="宋体" w:hAnsi="宋体" w:cs="宋体"/>
                <w:szCs w:val="21"/>
              </w:rPr>
              <w:t>___</w:t>
            </w:r>
            <w:r>
              <w:rPr>
                <w:rFonts w:hint="eastAsia" w:ascii="宋体" w:hAnsi="宋体" w:cs="宋体"/>
                <w:szCs w:val="21"/>
                <w:lang w:bidi="ar"/>
              </w:rPr>
              <w:t>点</w:t>
            </w:r>
            <w:r>
              <w:rPr>
                <w:rFonts w:hint="eastAsia" w:ascii="宋体" w:hAnsi="宋体" w:cs="宋体"/>
                <w:szCs w:val="21"/>
              </w:rPr>
              <w:t>___</w:t>
            </w:r>
            <w:r>
              <w:rPr>
                <w:rFonts w:hint="eastAsia" w:ascii="宋体" w:hAnsi="宋体" w:cs="宋体"/>
                <w:szCs w:val="21"/>
                <w:lang w:bidi="ar"/>
              </w:rPr>
              <w:t>分</w:t>
            </w:r>
          </w:p>
          <w:p w14:paraId="4C48D7E6">
            <w:pPr>
              <w:pStyle w:val="24"/>
              <w:adjustRightInd w:val="0"/>
              <w:snapToGrid w:val="0"/>
              <w:rPr>
                <w:rFonts w:hint="default" w:hAnsi="宋体" w:cs="宋体"/>
                <w:szCs w:val="21"/>
              </w:rPr>
            </w:pPr>
            <w:r>
              <w:rPr>
                <w:rFonts w:hAnsi="宋体" w:cs="宋体"/>
                <w:szCs w:val="21"/>
              </w:rPr>
              <w:t>考察地点：___________。</w:t>
            </w:r>
          </w:p>
        </w:tc>
      </w:tr>
      <w:tr w14:paraId="03B3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7" w:type="dxa"/>
            <w:vMerge w:val="continue"/>
            <w:vAlign w:val="center"/>
          </w:tcPr>
          <w:p w14:paraId="199C8991">
            <w:pPr>
              <w:pStyle w:val="24"/>
              <w:adjustRightInd w:val="0"/>
              <w:snapToGrid w:val="0"/>
              <w:jc w:val="center"/>
              <w:rPr>
                <w:rFonts w:hint="default" w:hAnsi="宋体" w:cs="宋体"/>
                <w:szCs w:val="21"/>
              </w:rPr>
            </w:pPr>
          </w:p>
        </w:tc>
        <w:tc>
          <w:tcPr>
            <w:tcW w:w="1557" w:type="dxa"/>
            <w:vAlign w:val="center"/>
          </w:tcPr>
          <w:p w14:paraId="25565060">
            <w:pPr>
              <w:jc w:val="center"/>
              <w:rPr>
                <w:rFonts w:ascii="宋体" w:hAnsi="宋体" w:cs="宋体"/>
                <w:szCs w:val="21"/>
              </w:rPr>
            </w:pPr>
            <w:r>
              <w:rPr>
                <w:rFonts w:hint="eastAsia" w:ascii="宋体" w:hAnsi="宋体" w:cs="宋体"/>
                <w:szCs w:val="21"/>
              </w:rPr>
              <w:t>招标前答疑会</w:t>
            </w:r>
          </w:p>
        </w:tc>
        <w:tc>
          <w:tcPr>
            <w:tcW w:w="7116" w:type="dxa"/>
            <w:vAlign w:val="center"/>
          </w:tcPr>
          <w:p w14:paraId="7B563E66">
            <w:pPr>
              <w:jc w:val="left"/>
              <w:rPr>
                <w:rFonts w:ascii="宋体" w:hAnsi="宋体" w:cs="宋体"/>
                <w:szCs w:val="21"/>
              </w:rPr>
            </w:pPr>
            <w:r>
              <w:rPr>
                <w:rFonts w:hint="eastAsia" w:ascii="宋体" w:hAnsi="宋体" w:cs="宋体"/>
                <w:szCs w:val="21"/>
              </w:rPr>
              <w:t>☑不召开</w:t>
            </w:r>
          </w:p>
          <w:p w14:paraId="36A4D2DB">
            <w:pPr>
              <w:jc w:val="left"/>
              <w:rPr>
                <w:rFonts w:ascii="宋体" w:hAnsi="宋体" w:cs="宋体"/>
                <w:szCs w:val="21"/>
              </w:rPr>
            </w:pPr>
            <w:r>
              <w:rPr>
                <w:rFonts w:hint="eastAsia" w:ascii="宋体" w:hAnsi="宋体" w:cs="宋体"/>
                <w:szCs w:val="21"/>
              </w:rPr>
              <w:t>□召开，召开时间：___</w:t>
            </w:r>
            <w:r>
              <w:rPr>
                <w:rFonts w:hint="eastAsia" w:ascii="宋体" w:hAnsi="宋体" w:cs="宋体"/>
                <w:szCs w:val="21"/>
                <w:lang w:bidi="ar"/>
              </w:rPr>
              <w:t>年</w:t>
            </w:r>
            <w:r>
              <w:rPr>
                <w:rFonts w:hint="eastAsia" w:ascii="宋体" w:hAnsi="宋体" w:cs="宋体"/>
                <w:szCs w:val="21"/>
              </w:rPr>
              <w:t>___</w:t>
            </w:r>
            <w:r>
              <w:rPr>
                <w:rFonts w:hint="eastAsia" w:ascii="宋体" w:hAnsi="宋体" w:cs="宋体"/>
                <w:szCs w:val="21"/>
                <w:lang w:bidi="ar"/>
              </w:rPr>
              <w:t>月</w:t>
            </w:r>
            <w:r>
              <w:rPr>
                <w:rFonts w:hint="eastAsia" w:ascii="宋体" w:hAnsi="宋体" w:cs="宋体"/>
                <w:szCs w:val="21"/>
              </w:rPr>
              <w:t>___</w:t>
            </w:r>
            <w:r>
              <w:rPr>
                <w:rFonts w:hint="eastAsia" w:ascii="宋体" w:hAnsi="宋体" w:cs="宋体"/>
                <w:szCs w:val="21"/>
                <w:lang w:bidi="ar"/>
              </w:rPr>
              <w:t>日</w:t>
            </w:r>
            <w:r>
              <w:rPr>
                <w:rFonts w:hint="eastAsia" w:ascii="宋体" w:hAnsi="宋体" w:cs="宋体"/>
                <w:szCs w:val="21"/>
              </w:rPr>
              <w:t>___</w:t>
            </w:r>
            <w:r>
              <w:rPr>
                <w:rFonts w:hint="eastAsia" w:ascii="宋体" w:hAnsi="宋体" w:cs="宋体"/>
                <w:szCs w:val="21"/>
                <w:lang w:bidi="ar"/>
              </w:rPr>
              <w:t>点</w:t>
            </w:r>
            <w:r>
              <w:rPr>
                <w:rFonts w:hint="eastAsia" w:ascii="宋体" w:hAnsi="宋体" w:cs="宋体"/>
                <w:szCs w:val="21"/>
              </w:rPr>
              <w:t>___</w:t>
            </w:r>
            <w:r>
              <w:rPr>
                <w:rFonts w:hint="eastAsia" w:ascii="宋体" w:hAnsi="宋体" w:cs="宋体"/>
                <w:szCs w:val="21"/>
                <w:lang w:bidi="ar"/>
              </w:rPr>
              <w:t>分</w:t>
            </w:r>
          </w:p>
          <w:p w14:paraId="6C39E283">
            <w:pPr>
              <w:jc w:val="left"/>
              <w:rPr>
                <w:rFonts w:ascii="宋体" w:hAnsi="宋体" w:cs="宋体"/>
                <w:szCs w:val="21"/>
              </w:rPr>
            </w:pPr>
            <w:r>
              <w:rPr>
                <w:rFonts w:hint="eastAsia" w:ascii="宋体" w:hAnsi="宋体" w:cs="宋体"/>
                <w:szCs w:val="21"/>
              </w:rPr>
              <w:t>召开地点：___________。</w:t>
            </w:r>
          </w:p>
        </w:tc>
      </w:tr>
      <w:tr w14:paraId="127D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87" w:type="dxa"/>
            <w:vAlign w:val="center"/>
          </w:tcPr>
          <w:p w14:paraId="214C4BAA">
            <w:pPr>
              <w:pStyle w:val="24"/>
              <w:adjustRightInd w:val="0"/>
              <w:snapToGrid w:val="0"/>
              <w:jc w:val="center"/>
              <w:rPr>
                <w:rFonts w:hint="default" w:hAnsi="宋体" w:cs="宋体"/>
                <w:szCs w:val="21"/>
              </w:rPr>
            </w:pPr>
            <w:r>
              <w:rPr>
                <w:rFonts w:hAnsi="宋体" w:cs="宋体"/>
                <w:szCs w:val="21"/>
              </w:rPr>
              <w:t>5.2.5</w:t>
            </w:r>
          </w:p>
        </w:tc>
        <w:tc>
          <w:tcPr>
            <w:tcW w:w="1557" w:type="dxa"/>
            <w:vAlign w:val="center"/>
          </w:tcPr>
          <w:p w14:paraId="06FF833E">
            <w:pPr>
              <w:jc w:val="center"/>
              <w:rPr>
                <w:rFonts w:ascii="宋体" w:hAnsi="宋体" w:cs="宋体"/>
                <w:szCs w:val="21"/>
              </w:rPr>
            </w:pPr>
            <w:r>
              <w:rPr>
                <w:rFonts w:hint="eastAsia" w:ascii="宋体" w:hAnsi="宋体" w:cs="宋体"/>
                <w:szCs w:val="21"/>
              </w:rPr>
              <w:t>标的所属行业</w:t>
            </w:r>
          </w:p>
        </w:tc>
        <w:tc>
          <w:tcPr>
            <w:tcW w:w="7116" w:type="dxa"/>
            <w:vAlign w:val="center"/>
          </w:tcPr>
          <w:p w14:paraId="135A83C5">
            <w:pPr>
              <w:jc w:val="left"/>
              <w:rPr>
                <w:rFonts w:ascii="宋体" w:hAnsi="宋体" w:cs="宋体"/>
                <w:szCs w:val="21"/>
              </w:rPr>
            </w:pPr>
            <w:r>
              <w:rPr>
                <w:rFonts w:hint="eastAsia" w:ascii="宋体" w:hAnsi="宋体" w:cs="宋体"/>
                <w:szCs w:val="21"/>
              </w:rPr>
              <w:t>本项目采购标的对应的中小企业划分标准所属行业：</w:t>
            </w:r>
            <w:r>
              <w:rPr>
                <w:rFonts w:hint="eastAsia" w:ascii="宋体" w:hAnsi="宋体" w:cs="宋体"/>
                <w:szCs w:val="21"/>
                <w:u w:val="single"/>
              </w:rPr>
              <w:t>工业。</w:t>
            </w:r>
            <w:r>
              <w:rPr>
                <w:rFonts w:hint="eastAsia" w:ascii="宋体" w:hAnsi="宋体" w:cs="宋体"/>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ADC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7" w:type="dxa"/>
            <w:vAlign w:val="center"/>
          </w:tcPr>
          <w:p w14:paraId="7FB16705">
            <w:pPr>
              <w:pStyle w:val="24"/>
              <w:adjustRightInd w:val="0"/>
              <w:snapToGrid w:val="0"/>
              <w:jc w:val="center"/>
              <w:rPr>
                <w:rFonts w:hint="default" w:hAnsi="宋体" w:cs="宋体"/>
                <w:szCs w:val="21"/>
              </w:rPr>
            </w:pPr>
            <w:r>
              <w:rPr>
                <w:rFonts w:hAnsi="宋体" w:cs="宋体"/>
                <w:szCs w:val="21"/>
              </w:rPr>
              <w:t>11.2</w:t>
            </w:r>
          </w:p>
        </w:tc>
        <w:tc>
          <w:tcPr>
            <w:tcW w:w="1557" w:type="dxa"/>
            <w:vAlign w:val="center"/>
          </w:tcPr>
          <w:p w14:paraId="53CA15F7">
            <w:pPr>
              <w:jc w:val="center"/>
              <w:rPr>
                <w:rFonts w:ascii="宋体" w:hAnsi="宋体" w:cs="宋体"/>
                <w:szCs w:val="21"/>
              </w:rPr>
            </w:pPr>
            <w:r>
              <w:rPr>
                <w:rFonts w:hint="eastAsia" w:ascii="宋体" w:hAnsi="宋体" w:cs="宋体"/>
                <w:szCs w:val="21"/>
              </w:rPr>
              <w:t>报价</w:t>
            </w:r>
          </w:p>
        </w:tc>
        <w:tc>
          <w:tcPr>
            <w:tcW w:w="7116" w:type="dxa"/>
            <w:vAlign w:val="center"/>
          </w:tcPr>
          <w:p w14:paraId="0AB974FB">
            <w:pPr>
              <w:jc w:val="left"/>
              <w:rPr>
                <w:rFonts w:ascii="宋体" w:hAnsi="宋体" w:cs="宋体"/>
                <w:szCs w:val="21"/>
              </w:rPr>
            </w:pPr>
            <w:r>
              <w:rPr>
                <w:rFonts w:hint="eastAsia" w:ascii="宋体" w:hAnsi="宋体" w:cs="宋体"/>
                <w:szCs w:val="21"/>
              </w:rPr>
              <w:t>报价的特殊规定：</w:t>
            </w:r>
          </w:p>
          <w:p w14:paraId="07C98945">
            <w:pPr>
              <w:jc w:val="left"/>
              <w:rPr>
                <w:rFonts w:ascii="宋体" w:hAnsi="宋体" w:cs="宋体"/>
                <w:szCs w:val="21"/>
              </w:rPr>
            </w:pPr>
            <w:r>
              <w:rPr>
                <w:rFonts w:hint="eastAsia" w:ascii="宋体" w:hAnsi="宋体" w:cs="宋体"/>
                <w:szCs w:val="21"/>
              </w:rPr>
              <w:t>□无</w:t>
            </w:r>
          </w:p>
          <w:p w14:paraId="59A3C580">
            <w:pPr>
              <w:spacing w:after="20" w:line="360" w:lineRule="auto"/>
              <w:jc w:val="left"/>
              <w:rPr>
                <w:rFonts w:ascii="宋体" w:hAnsi="宋体" w:cs="宋体"/>
                <w:szCs w:val="21"/>
              </w:rPr>
            </w:pPr>
            <w:r>
              <w:rPr>
                <w:rFonts w:hint="eastAsia" w:ascii="宋体" w:hAnsi="宋体" w:cs="宋体"/>
                <w:b/>
                <w:bCs/>
                <w:szCs w:val="21"/>
                <w:u w:val="single"/>
              </w:rPr>
              <w:sym w:font="Wingdings 2" w:char="0052"/>
            </w:r>
            <w:r>
              <w:rPr>
                <w:rFonts w:hint="eastAsia" w:ascii="宋体" w:hAnsi="宋体" w:cs="宋体"/>
                <w:b/>
                <w:bCs/>
                <w:szCs w:val="21"/>
                <w:u w:val="single"/>
              </w:rPr>
              <w:t>有，具体情形：单项报价和总价均不得超过最高限价要求，否则将作为无效响应处理。</w:t>
            </w:r>
          </w:p>
        </w:tc>
      </w:tr>
      <w:tr w14:paraId="0AA9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 w:type="dxa"/>
            <w:vAlign w:val="center"/>
          </w:tcPr>
          <w:p w14:paraId="7E85B2A8">
            <w:pPr>
              <w:pStyle w:val="24"/>
              <w:adjustRightInd w:val="0"/>
              <w:snapToGrid w:val="0"/>
              <w:jc w:val="center"/>
              <w:rPr>
                <w:rFonts w:hint="default" w:hAnsi="宋体" w:cs="宋体"/>
                <w:szCs w:val="21"/>
              </w:rPr>
            </w:pPr>
            <w:r>
              <w:rPr>
                <w:rFonts w:hAnsi="宋体" w:cs="宋体"/>
                <w:szCs w:val="21"/>
              </w:rPr>
              <w:t>12</w:t>
            </w:r>
          </w:p>
        </w:tc>
        <w:tc>
          <w:tcPr>
            <w:tcW w:w="1557" w:type="dxa"/>
            <w:vAlign w:val="center"/>
          </w:tcPr>
          <w:p w14:paraId="6A23E638">
            <w:pPr>
              <w:jc w:val="center"/>
              <w:rPr>
                <w:rFonts w:ascii="宋体" w:hAnsi="宋体" w:cs="宋体"/>
                <w:szCs w:val="21"/>
              </w:rPr>
            </w:pPr>
            <w:r>
              <w:rPr>
                <w:rFonts w:hint="eastAsia" w:ascii="宋体" w:hAnsi="宋体" w:cs="宋体"/>
                <w:szCs w:val="21"/>
              </w:rPr>
              <w:t>招标保证金</w:t>
            </w:r>
          </w:p>
        </w:tc>
        <w:tc>
          <w:tcPr>
            <w:tcW w:w="7116" w:type="dxa"/>
            <w:vAlign w:val="center"/>
          </w:tcPr>
          <w:p w14:paraId="7E43D0AD">
            <w:pPr>
              <w:jc w:val="left"/>
              <w:rPr>
                <w:rFonts w:ascii="宋体" w:hAnsi="宋体" w:cs="宋体"/>
                <w:szCs w:val="21"/>
              </w:rPr>
            </w:pPr>
            <w:r>
              <w:rPr>
                <w:rFonts w:hint="eastAsia" w:ascii="宋体" w:hAnsi="宋体" w:cs="宋体"/>
                <w:szCs w:val="21"/>
              </w:rPr>
              <w:t>免收</w:t>
            </w:r>
          </w:p>
        </w:tc>
      </w:tr>
      <w:tr w14:paraId="4194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 w:type="dxa"/>
            <w:vAlign w:val="center"/>
          </w:tcPr>
          <w:p w14:paraId="2160625E">
            <w:pPr>
              <w:pStyle w:val="24"/>
              <w:adjustRightInd w:val="0"/>
              <w:snapToGrid w:val="0"/>
              <w:jc w:val="center"/>
              <w:rPr>
                <w:rFonts w:hint="default" w:hAnsi="宋体" w:cs="宋体"/>
                <w:szCs w:val="21"/>
              </w:rPr>
            </w:pPr>
            <w:r>
              <w:rPr>
                <w:rFonts w:hAnsi="宋体" w:cs="宋体"/>
                <w:szCs w:val="21"/>
              </w:rPr>
              <w:t>13</w:t>
            </w:r>
          </w:p>
        </w:tc>
        <w:tc>
          <w:tcPr>
            <w:tcW w:w="1557" w:type="dxa"/>
            <w:vAlign w:val="center"/>
          </w:tcPr>
          <w:p w14:paraId="09AA7C6E">
            <w:pPr>
              <w:jc w:val="center"/>
              <w:rPr>
                <w:rFonts w:ascii="宋体" w:hAnsi="宋体" w:cs="宋体"/>
                <w:szCs w:val="21"/>
              </w:rPr>
            </w:pPr>
            <w:r>
              <w:rPr>
                <w:rFonts w:hint="eastAsia" w:ascii="宋体" w:hAnsi="宋体" w:cs="宋体"/>
                <w:szCs w:val="21"/>
              </w:rPr>
              <w:t>投标有效期</w:t>
            </w:r>
          </w:p>
        </w:tc>
        <w:tc>
          <w:tcPr>
            <w:tcW w:w="7116" w:type="dxa"/>
            <w:vAlign w:val="center"/>
          </w:tcPr>
          <w:p w14:paraId="6C7437FD">
            <w:pPr>
              <w:jc w:val="left"/>
              <w:rPr>
                <w:rFonts w:ascii="宋体" w:hAnsi="宋体" w:cs="宋体"/>
                <w:szCs w:val="21"/>
              </w:rPr>
            </w:pPr>
            <w:r>
              <w:rPr>
                <w:rFonts w:hint="eastAsia" w:ascii="宋体" w:hAnsi="宋体" w:cs="宋体"/>
                <w:szCs w:val="21"/>
              </w:rPr>
              <w:t>自提交投标文件的截止之日起算</w:t>
            </w:r>
            <w:r>
              <w:rPr>
                <w:rFonts w:hint="eastAsia" w:ascii="宋体" w:hAnsi="宋体" w:cs="宋体"/>
                <w:szCs w:val="21"/>
                <w:u w:val="single"/>
              </w:rPr>
              <w:t>60</w:t>
            </w:r>
            <w:r>
              <w:rPr>
                <w:rFonts w:hint="eastAsia" w:ascii="宋体" w:hAnsi="宋体" w:cs="宋体"/>
                <w:szCs w:val="21"/>
              </w:rPr>
              <w:t>日历天。</w:t>
            </w:r>
          </w:p>
        </w:tc>
      </w:tr>
      <w:tr w14:paraId="7F4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7" w:type="dxa"/>
            <w:vAlign w:val="center"/>
          </w:tcPr>
          <w:p w14:paraId="04E1E0D8">
            <w:pPr>
              <w:pStyle w:val="24"/>
              <w:adjustRightInd w:val="0"/>
              <w:snapToGrid w:val="0"/>
              <w:jc w:val="center"/>
              <w:rPr>
                <w:rFonts w:hint="default" w:hAnsi="宋体" w:cs="宋体"/>
                <w:szCs w:val="21"/>
              </w:rPr>
            </w:pPr>
            <w:r>
              <w:rPr>
                <w:rFonts w:hAnsi="宋体" w:cs="宋体"/>
                <w:szCs w:val="21"/>
              </w:rPr>
              <w:t>25.5</w:t>
            </w:r>
          </w:p>
        </w:tc>
        <w:tc>
          <w:tcPr>
            <w:tcW w:w="1557" w:type="dxa"/>
            <w:vAlign w:val="center"/>
          </w:tcPr>
          <w:p w14:paraId="687B7B75">
            <w:pPr>
              <w:jc w:val="center"/>
              <w:rPr>
                <w:rFonts w:ascii="宋体" w:hAnsi="宋体" w:cs="宋体"/>
                <w:szCs w:val="21"/>
              </w:rPr>
            </w:pPr>
            <w:r>
              <w:rPr>
                <w:rFonts w:hint="eastAsia" w:ascii="宋体" w:hAnsi="宋体" w:cs="宋体"/>
                <w:szCs w:val="21"/>
              </w:rPr>
              <w:t>分包</w:t>
            </w:r>
          </w:p>
        </w:tc>
        <w:tc>
          <w:tcPr>
            <w:tcW w:w="7116" w:type="dxa"/>
            <w:vAlign w:val="center"/>
          </w:tcPr>
          <w:p w14:paraId="643C3229">
            <w:pPr>
              <w:jc w:val="left"/>
              <w:rPr>
                <w:rFonts w:ascii="宋体" w:hAnsi="宋体" w:cs="宋体"/>
                <w:szCs w:val="21"/>
              </w:rPr>
            </w:pPr>
            <w:r>
              <w:rPr>
                <w:rFonts w:hint="eastAsia" w:ascii="宋体" w:hAnsi="宋体" w:cs="宋体"/>
                <w:szCs w:val="21"/>
              </w:rPr>
              <w:t xml:space="preserve">本项目是否允许分包： </w:t>
            </w:r>
          </w:p>
          <w:p w14:paraId="745D35FE">
            <w:pPr>
              <w:jc w:val="left"/>
              <w:rPr>
                <w:rFonts w:ascii="宋体" w:hAnsi="宋体" w:cs="宋体"/>
                <w:szCs w:val="21"/>
              </w:rPr>
            </w:pPr>
            <w:r>
              <w:rPr>
                <w:rFonts w:hint="eastAsia" w:ascii="宋体" w:hAnsi="宋体" w:cs="宋体"/>
                <w:szCs w:val="21"/>
              </w:rPr>
              <w:t>☑不允许</w:t>
            </w:r>
          </w:p>
          <w:p w14:paraId="36ED4F14">
            <w:pPr>
              <w:jc w:val="left"/>
              <w:rPr>
                <w:rFonts w:ascii="宋体" w:hAnsi="宋体" w:cs="宋体"/>
                <w:szCs w:val="21"/>
              </w:rPr>
            </w:pPr>
            <w:r>
              <w:rPr>
                <w:rFonts w:hint="eastAsia" w:ascii="宋体" w:hAnsi="宋体" w:cs="宋体"/>
                <w:szCs w:val="21"/>
              </w:rPr>
              <w:t>□允许，具体要求：_______。</w:t>
            </w:r>
          </w:p>
          <w:p w14:paraId="48FF8B35">
            <w:pPr>
              <w:jc w:val="left"/>
              <w:rPr>
                <w:rFonts w:ascii="宋体" w:hAnsi="宋体" w:cs="宋体"/>
                <w:szCs w:val="21"/>
              </w:rPr>
            </w:pPr>
            <w:r>
              <w:rPr>
                <w:rFonts w:hint="eastAsia" w:ascii="宋体" w:hAnsi="宋体" w:cs="宋体"/>
                <w:szCs w:val="21"/>
              </w:rPr>
              <w:t>（1）可以分包履行的具体内容：_______；</w:t>
            </w:r>
          </w:p>
          <w:p w14:paraId="0E8C3B09">
            <w:pPr>
              <w:jc w:val="left"/>
              <w:rPr>
                <w:rFonts w:ascii="宋体" w:hAnsi="宋体" w:cs="宋体"/>
                <w:szCs w:val="21"/>
              </w:rPr>
            </w:pPr>
            <w:r>
              <w:rPr>
                <w:rFonts w:hint="eastAsia" w:ascii="宋体" w:hAnsi="宋体" w:cs="宋体"/>
                <w:szCs w:val="21"/>
              </w:rPr>
              <w:t>（2）允许分包的金额或者比例：_______；</w:t>
            </w:r>
          </w:p>
          <w:p w14:paraId="34C18663">
            <w:pPr>
              <w:jc w:val="left"/>
              <w:rPr>
                <w:rFonts w:ascii="宋体" w:hAnsi="宋体" w:cs="宋体"/>
                <w:szCs w:val="21"/>
                <w:u w:val="single"/>
              </w:rPr>
            </w:pPr>
            <w:r>
              <w:rPr>
                <w:rFonts w:hint="eastAsia" w:ascii="宋体" w:hAnsi="宋体" w:cs="宋体"/>
                <w:szCs w:val="21"/>
              </w:rPr>
              <w:t>（3）其他要求：_______。</w:t>
            </w:r>
          </w:p>
        </w:tc>
      </w:tr>
      <w:tr w14:paraId="7D2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7" w:type="dxa"/>
            <w:vAlign w:val="center"/>
          </w:tcPr>
          <w:p w14:paraId="53AA7550">
            <w:pPr>
              <w:pStyle w:val="24"/>
              <w:adjustRightInd w:val="0"/>
              <w:snapToGrid w:val="0"/>
              <w:jc w:val="center"/>
              <w:rPr>
                <w:rFonts w:hint="default" w:hAnsi="宋体" w:cs="宋体"/>
                <w:szCs w:val="21"/>
              </w:rPr>
            </w:pPr>
            <w:r>
              <w:rPr>
                <w:rFonts w:hAnsi="宋体" w:cs="宋体"/>
                <w:szCs w:val="21"/>
              </w:rPr>
              <w:t>26.1</w:t>
            </w:r>
          </w:p>
        </w:tc>
        <w:tc>
          <w:tcPr>
            <w:tcW w:w="1557" w:type="dxa"/>
            <w:vAlign w:val="center"/>
          </w:tcPr>
          <w:p w14:paraId="4D635B33">
            <w:pPr>
              <w:jc w:val="center"/>
              <w:rPr>
                <w:rFonts w:ascii="宋体" w:hAnsi="宋体" w:cs="宋体"/>
                <w:szCs w:val="21"/>
              </w:rPr>
            </w:pPr>
            <w:r>
              <w:rPr>
                <w:rFonts w:hint="eastAsia" w:ascii="宋体" w:hAnsi="宋体" w:cs="宋体"/>
                <w:szCs w:val="21"/>
              </w:rPr>
              <w:t>询问</w:t>
            </w:r>
          </w:p>
        </w:tc>
        <w:tc>
          <w:tcPr>
            <w:tcW w:w="7116" w:type="dxa"/>
            <w:vAlign w:val="center"/>
          </w:tcPr>
          <w:p w14:paraId="77AE84E5">
            <w:pPr>
              <w:jc w:val="left"/>
              <w:rPr>
                <w:rFonts w:ascii="宋体" w:hAnsi="宋体" w:cs="宋体"/>
                <w:szCs w:val="21"/>
              </w:rPr>
            </w:pPr>
            <w:r>
              <w:rPr>
                <w:rFonts w:hint="eastAsia" w:ascii="宋体" w:hAnsi="宋体" w:cs="宋体"/>
                <w:szCs w:val="21"/>
              </w:rPr>
              <w:t>询问送达形式：</w:t>
            </w:r>
            <w:r>
              <w:rPr>
                <w:rFonts w:hint="eastAsia" w:ascii="宋体" w:hAnsi="宋体" w:cs="宋体"/>
                <w:szCs w:val="21"/>
                <w:u w:val="single"/>
              </w:rPr>
              <w:t>书面形式</w:t>
            </w:r>
          </w:p>
        </w:tc>
      </w:tr>
      <w:tr w14:paraId="42B1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7" w:type="dxa"/>
            <w:vAlign w:val="center"/>
          </w:tcPr>
          <w:p w14:paraId="4E4D341C">
            <w:pPr>
              <w:pStyle w:val="24"/>
              <w:adjustRightInd w:val="0"/>
              <w:snapToGrid w:val="0"/>
              <w:jc w:val="center"/>
              <w:rPr>
                <w:rFonts w:hint="default" w:hAnsi="宋体" w:cs="宋体"/>
                <w:szCs w:val="21"/>
              </w:rPr>
            </w:pPr>
            <w:r>
              <w:rPr>
                <w:rFonts w:hAnsi="宋体" w:cs="宋体"/>
                <w:szCs w:val="21"/>
              </w:rPr>
              <w:t>26.3</w:t>
            </w:r>
          </w:p>
        </w:tc>
        <w:tc>
          <w:tcPr>
            <w:tcW w:w="1557" w:type="dxa"/>
            <w:vAlign w:val="center"/>
          </w:tcPr>
          <w:p w14:paraId="02D4E779">
            <w:pPr>
              <w:jc w:val="center"/>
              <w:rPr>
                <w:rFonts w:ascii="宋体" w:hAnsi="宋体" w:cs="宋体"/>
                <w:szCs w:val="21"/>
              </w:rPr>
            </w:pPr>
            <w:r>
              <w:rPr>
                <w:rFonts w:hint="eastAsia" w:ascii="宋体" w:hAnsi="宋体" w:cs="宋体"/>
                <w:szCs w:val="21"/>
              </w:rPr>
              <w:t>联系方式</w:t>
            </w:r>
          </w:p>
        </w:tc>
        <w:tc>
          <w:tcPr>
            <w:tcW w:w="7116" w:type="dxa"/>
            <w:vAlign w:val="center"/>
          </w:tcPr>
          <w:p w14:paraId="3CC0C381">
            <w:pPr>
              <w:jc w:val="left"/>
              <w:rPr>
                <w:rFonts w:ascii="宋体" w:hAnsi="宋体" w:cs="宋体"/>
                <w:szCs w:val="21"/>
              </w:rPr>
            </w:pPr>
            <w:r>
              <w:rPr>
                <w:rFonts w:hint="eastAsia" w:ascii="宋体" w:hAnsi="宋体" w:cs="宋体"/>
                <w:szCs w:val="21"/>
              </w:rPr>
              <w:t>接收询问和质疑的联系方式</w:t>
            </w:r>
          </w:p>
          <w:p w14:paraId="4A190EB2">
            <w:pPr>
              <w:jc w:val="left"/>
              <w:rPr>
                <w:rFonts w:ascii="宋体" w:hAnsi="宋体" w:cs="宋体"/>
                <w:szCs w:val="21"/>
              </w:rPr>
            </w:pPr>
            <w:r>
              <w:rPr>
                <w:rFonts w:hint="eastAsia" w:ascii="宋体" w:hAnsi="宋体" w:cs="宋体"/>
                <w:szCs w:val="21"/>
              </w:rPr>
              <w:t>代理机构：常州正衡招投标有限公司</w:t>
            </w:r>
          </w:p>
          <w:p w14:paraId="3E55A38C">
            <w:pPr>
              <w:jc w:val="left"/>
              <w:rPr>
                <w:rFonts w:ascii="宋体" w:hAnsi="宋体" w:cs="宋体"/>
                <w:szCs w:val="21"/>
              </w:rPr>
            </w:pPr>
            <w:r>
              <w:rPr>
                <w:rFonts w:hint="eastAsia" w:ascii="宋体" w:hAnsi="宋体" w:cs="宋体"/>
                <w:szCs w:val="21"/>
              </w:rPr>
              <w:t>通讯地址：常州市新北区府翰苑6栋9楼</w:t>
            </w:r>
          </w:p>
          <w:p w14:paraId="76700660">
            <w:pPr>
              <w:jc w:val="left"/>
              <w:rPr>
                <w:rFonts w:ascii="宋体" w:hAnsi="宋体" w:cs="宋体"/>
                <w:szCs w:val="21"/>
              </w:rPr>
            </w:pPr>
            <w:r>
              <w:rPr>
                <w:rFonts w:hint="eastAsia" w:ascii="宋体" w:hAnsi="宋体" w:cs="宋体"/>
                <w:szCs w:val="21"/>
              </w:rPr>
              <w:t>联系人、电话：孙阳、0519-85576566</w:t>
            </w:r>
          </w:p>
        </w:tc>
      </w:tr>
      <w:tr w14:paraId="7526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7" w:type="dxa"/>
            <w:vAlign w:val="center"/>
          </w:tcPr>
          <w:p w14:paraId="30768542">
            <w:pPr>
              <w:pStyle w:val="24"/>
              <w:adjustRightInd w:val="0"/>
              <w:snapToGrid w:val="0"/>
              <w:jc w:val="center"/>
              <w:rPr>
                <w:rFonts w:hint="default" w:hAnsi="宋体" w:cs="宋体"/>
                <w:szCs w:val="21"/>
              </w:rPr>
            </w:pPr>
            <w:r>
              <w:rPr>
                <w:rFonts w:hAnsi="宋体" w:cs="宋体"/>
                <w:szCs w:val="21"/>
              </w:rPr>
              <w:t>27</w:t>
            </w:r>
          </w:p>
        </w:tc>
        <w:tc>
          <w:tcPr>
            <w:tcW w:w="1557" w:type="dxa"/>
            <w:vAlign w:val="center"/>
          </w:tcPr>
          <w:p w14:paraId="4DE2EF92">
            <w:pPr>
              <w:jc w:val="center"/>
              <w:rPr>
                <w:rFonts w:ascii="宋体" w:hAnsi="宋体" w:cs="宋体"/>
                <w:szCs w:val="21"/>
              </w:rPr>
            </w:pPr>
            <w:r>
              <w:rPr>
                <w:rFonts w:hint="eastAsia" w:ascii="宋体" w:hAnsi="宋体" w:cs="宋体"/>
                <w:szCs w:val="21"/>
              </w:rPr>
              <w:t>代理费</w:t>
            </w:r>
          </w:p>
        </w:tc>
        <w:tc>
          <w:tcPr>
            <w:tcW w:w="7116" w:type="dxa"/>
            <w:vAlign w:val="center"/>
          </w:tcPr>
          <w:p w14:paraId="160D8F88">
            <w:pPr>
              <w:jc w:val="left"/>
              <w:rPr>
                <w:rFonts w:ascii="宋体" w:hAnsi="宋体" w:cs="宋体"/>
                <w:szCs w:val="21"/>
              </w:rPr>
            </w:pPr>
            <w:r>
              <w:rPr>
                <w:rFonts w:hint="eastAsia" w:ascii="宋体" w:hAnsi="宋体" w:cs="宋体"/>
                <w:szCs w:val="21"/>
              </w:rPr>
              <w:t>收费对象：中标（成交）供应商</w:t>
            </w:r>
          </w:p>
          <w:p w14:paraId="2147FF91">
            <w:pPr>
              <w:snapToGrid w:val="0"/>
              <w:spacing w:line="360" w:lineRule="auto"/>
              <w:rPr>
                <w:rFonts w:ascii="宋体" w:hAnsi="宋体" w:cs="宋体"/>
                <w:szCs w:val="21"/>
              </w:rPr>
            </w:pPr>
            <w:r>
              <w:rPr>
                <w:rFonts w:hint="eastAsia" w:ascii="宋体" w:hAnsi="宋体" w:cs="宋体"/>
                <w:szCs w:val="21"/>
              </w:rPr>
              <w:t>收费标准：</w:t>
            </w:r>
          </w:p>
          <w:p w14:paraId="62242920">
            <w:pPr>
              <w:snapToGrid w:val="0"/>
              <w:spacing w:line="360" w:lineRule="auto"/>
              <w:rPr>
                <w:rFonts w:ascii="宋体" w:hAnsi="宋体" w:cs="宋体"/>
                <w:szCs w:val="21"/>
              </w:rPr>
            </w:pPr>
            <w:r>
              <w:rPr>
                <w:rFonts w:hint="eastAsia" w:ascii="宋体" w:hAnsi="宋体" w:cs="宋体"/>
                <w:bCs/>
                <w:szCs w:val="21"/>
              </w:rPr>
              <w:t>（1）服务费</w:t>
            </w:r>
            <w:r>
              <w:rPr>
                <w:rFonts w:hint="eastAsia" w:ascii="宋体" w:hAnsi="宋体" w:cs="宋体"/>
                <w:szCs w:val="21"/>
              </w:rPr>
              <w:t>按照下列标准收取并由中标（成交）供应商承担，中标（成交）供应商应在领取成交通知书时将代理服务费付至采购代理机构账户。</w:t>
            </w:r>
            <w:r>
              <w:rPr>
                <w:rFonts w:hint="eastAsia" w:ascii="宋体" w:hAnsi="宋体" w:cs="宋体"/>
                <w:b/>
                <w:szCs w:val="21"/>
              </w:rPr>
              <w:t xml:space="preserve"> </w:t>
            </w:r>
          </w:p>
          <w:p w14:paraId="204AAD75">
            <w:pPr>
              <w:snapToGrid w:val="0"/>
              <w:spacing w:line="360" w:lineRule="auto"/>
              <w:rPr>
                <w:rFonts w:ascii="宋体" w:hAnsi="宋体" w:cs="宋体"/>
                <w:szCs w:val="21"/>
              </w:rPr>
            </w:pPr>
            <w:r>
              <w:rPr>
                <w:rFonts w:hint="eastAsia" w:ascii="宋体" w:hAnsi="宋体" w:cs="宋体"/>
                <w:szCs w:val="21"/>
              </w:rPr>
              <w:t>（2）代理服务收费标准</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074"/>
            </w:tblGrid>
            <w:tr w14:paraId="44AE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56" w:type="dxa"/>
                  <w:vMerge w:val="restart"/>
                </w:tcPr>
                <w:p w14:paraId="6BED2C81">
                  <w:pPr>
                    <w:spacing w:line="360" w:lineRule="auto"/>
                    <w:ind w:firstLine="840" w:firstLineChars="400"/>
                    <w:rPr>
                      <w:rFonts w:ascii="宋体" w:hAnsi="宋体" w:cs="宋体"/>
                      <w:bCs/>
                      <w:szCs w:val="21"/>
                    </w:rPr>
                  </w:pPr>
                </w:p>
                <w:p w14:paraId="04D14A40">
                  <w:pPr>
                    <w:spacing w:line="360" w:lineRule="auto"/>
                    <w:jc w:val="center"/>
                    <w:rPr>
                      <w:rFonts w:ascii="宋体" w:hAnsi="宋体" w:cs="宋体"/>
                      <w:bCs/>
                      <w:szCs w:val="21"/>
                    </w:rPr>
                  </w:pPr>
                  <w:r>
                    <w:rPr>
                      <w:rFonts w:hint="eastAsia" w:ascii="宋体" w:hAnsi="宋体" w:cs="宋体"/>
                      <w:bCs/>
                      <w:szCs w:val="21"/>
                    </w:rPr>
                    <w:t>中标金额（万元）</w:t>
                  </w:r>
                </w:p>
              </w:tc>
              <w:tc>
                <w:tcPr>
                  <w:tcW w:w="3074" w:type="dxa"/>
                  <w:vAlign w:val="center"/>
                </w:tcPr>
                <w:p w14:paraId="6C1A369D">
                  <w:pPr>
                    <w:spacing w:line="360" w:lineRule="auto"/>
                    <w:jc w:val="center"/>
                    <w:rPr>
                      <w:rFonts w:ascii="宋体" w:hAnsi="宋体" w:cs="宋体"/>
                      <w:bCs/>
                      <w:szCs w:val="21"/>
                    </w:rPr>
                  </w:pPr>
                  <w:r>
                    <w:rPr>
                      <w:rFonts w:hint="eastAsia" w:ascii="宋体" w:hAnsi="宋体" w:cs="宋体"/>
                      <w:bCs/>
                      <w:szCs w:val="21"/>
                    </w:rPr>
                    <w:t>最高服务收费标准</w:t>
                  </w:r>
                </w:p>
              </w:tc>
            </w:tr>
            <w:tr w14:paraId="156D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56" w:type="dxa"/>
                  <w:vMerge w:val="continue"/>
                </w:tcPr>
                <w:p w14:paraId="667B96A1">
                  <w:pPr>
                    <w:spacing w:line="360" w:lineRule="auto"/>
                    <w:rPr>
                      <w:rFonts w:ascii="宋体" w:hAnsi="宋体" w:cs="宋体"/>
                      <w:bCs/>
                      <w:szCs w:val="21"/>
                    </w:rPr>
                  </w:pPr>
                </w:p>
              </w:tc>
              <w:tc>
                <w:tcPr>
                  <w:tcW w:w="3074" w:type="dxa"/>
                  <w:vAlign w:val="center"/>
                </w:tcPr>
                <w:p w14:paraId="2E4E85BE">
                  <w:pPr>
                    <w:spacing w:line="360" w:lineRule="auto"/>
                    <w:jc w:val="center"/>
                    <w:rPr>
                      <w:rFonts w:ascii="宋体" w:hAnsi="宋体" w:cs="宋体"/>
                      <w:bCs/>
                      <w:szCs w:val="21"/>
                    </w:rPr>
                  </w:pPr>
                  <w:r>
                    <w:rPr>
                      <w:rFonts w:hint="eastAsia" w:ascii="宋体" w:hAnsi="宋体" w:cs="宋体"/>
                      <w:bCs/>
                      <w:szCs w:val="21"/>
                    </w:rPr>
                    <w:t>货物类</w:t>
                  </w:r>
                </w:p>
              </w:tc>
            </w:tr>
            <w:tr w14:paraId="37C4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262F1542">
                  <w:pPr>
                    <w:spacing w:line="360" w:lineRule="auto"/>
                    <w:jc w:val="center"/>
                    <w:rPr>
                      <w:rFonts w:ascii="宋体" w:hAnsi="宋体" w:cs="宋体"/>
                      <w:szCs w:val="21"/>
                    </w:rPr>
                  </w:pPr>
                  <w:r>
                    <w:rPr>
                      <w:rFonts w:hint="eastAsia" w:ascii="宋体" w:hAnsi="宋体" w:cs="宋体"/>
                      <w:szCs w:val="21"/>
                    </w:rPr>
                    <w:t>100（含，下同）以下</w:t>
                  </w:r>
                </w:p>
              </w:tc>
              <w:tc>
                <w:tcPr>
                  <w:tcW w:w="3074" w:type="dxa"/>
                </w:tcPr>
                <w:p w14:paraId="774F4988">
                  <w:pPr>
                    <w:spacing w:line="360" w:lineRule="auto"/>
                    <w:jc w:val="center"/>
                    <w:rPr>
                      <w:rFonts w:ascii="宋体" w:hAnsi="宋体" w:cs="宋体"/>
                      <w:szCs w:val="21"/>
                    </w:rPr>
                  </w:pPr>
                  <w:r>
                    <w:rPr>
                      <w:rFonts w:hint="eastAsia" w:ascii="宋体" w:hAnsi="宋体" w:cs="宋体"/>
                      <w:szCs w:val="21"/>
                    </w:rPr>
                    <w:t>0.90%</w:t>
                  </w:r>
                </w:p>
              </w:tc>
            </w:tr>
            <w:tr w14:paraId="5404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18F7D32D">
                  <w:pPr>
                    <w:spacing w:line="360" w:lineRule="auto"/>
                    <w:jc w:val="center"/>
                    <w:rPr>
                      <w:rFonts w:ascii="宋体" w:hAnsi="宋体" w:cs="宋体"/>
                      <w:szCs w:val="21"/>
                    </w:rPr>
                  </w:pPr>
                  <w:r>
                    <w:rPr>
                      <w:rFonts w:hint="eastAsia" w:ascii="宋体" w:hAnsi="宋体" w:cs="宋体"/>
                      <w:szCs w:val="21"/>
                    </w:rPr>
                    <w:t>100-500</w:t>
                  </w:r>
                </w:p>
              </w:tc>
              <w:tc>
                <w:tcPr>
                  <w:tcW w:w="3074" w:type="dxa"/>
                </w:tcPr>
                <w:p w14:paraId="766D23D6">
                  <w:pPr>
                    <w:spacing w:line="360" w:lineRule="auto"/>
                    <w:jc w:val="center"/>
                    <w:rPr>
                      <w:rFonts w:ascii="宋体" w:hAnsi="宋体" w:cs="宋体"/>
                      <w:szCs w:val="21"/>
                    </w:rPr>
                  </w:pPr>
                  <w:r>
                    <w:rPr>
                      <w:rFonts w:hint="eastAsia" w:ascii="宋体" w:hAnsi="宋体" w:cs="宋体"/>
                      <w:szCs w:val="21"/>
                    </w:rPr>
                    <w:t>0.66%</w:t>
                  </w:r>
                </w:p>
              </w:tc>
            </w:tr>
            <w:tr w14:paraId="3CE4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53AC9F8B">
                  <w:pPr>
                    <w:spacing w:line="360" w:lineRule="auto"/>
                    <w:jc w:val="center"/>
                    <w:rPr>
                      <w:rFonts w:ascii="宋体" w:hAnsi="宋体" w:cs="宋体"/>
                      <w:szCs w:val="21"/>
                    </w:rPr>
                  </w:pPr>
                  <w:r>
                    <w:rPr>
                      <w:rFonts w:hint="eastAsia" w:ascii="宋体" w:hAnsi="宋体" w:cs="宋体"/>
                      <w:szCs w:val="21"/>
                    </w:rPr>
                    <w:t>500-1000</w:t>
                  </w:r>
                </w:p>
              </w:tc>
              <w:tc>
                <w:tcPr>
                  <w:tcW w:w="3074" w:type="dxa"/>
                </w:tcPr>
                <w:p w14:paraId="20717D67">
                  <w:pPr>
                    <w:spacing w:line="360" w:lineRule="auto"/>
                    <w:jc w:val="center"/>
                    <w:rPr>
                      <w:rFonts w:ascii="宋体" w:hAnsi="宋体" w:cs="宋体"/>
                      <w:szCs w:val="21"/>
                    </w:rPr>
                  </w:pPr>
                  <w:r>
                    <w:rPr>
                      <w:rFonts w:hint="eastAsia" w:ascii="宋体" w:hAnsi="宋体" w:cs="宋体"/>
                      <w:szCs w:val="21"/>
                    </w:rPr>
                    <w:t>0.48%</w:t>
                  </w:r>
                </w:p>
              </w:tc>
            </w:tr>
            <w:tr w14:paraId="5272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27059FCC">
                  <w:pPr>
                    <w:spacing w:line="360" w:lineRule="auto"/>
                    <w:jc w:val="center"/>
                    <w:rPr>
                      <w:rFonts w:ascii="宋体" w:hAnsi="宋体" w:cs="宋体"/>
                      <w:szCs w:val="21"/>
                    </w:rPr>
                  </w:pPr>
                  <w:r>
                    <w:rPr>
                      <w:rFonts w:hint="eastAsia" w:ascii="宋体" w:hAnsi="宋体" w:cs="宋体"/>
                      <w:szCs w:val="21"/>
                    </w:rPr>
                    <w:t>1000-5000</w:t>
                  </w:r>
                </w:p>
              </w:tc>
              <w:tc>
                <w:tcPr>
                  <w:tcW w:w="3074" w:type="dxa"/>
                </w:tcPr>
                <w:p w14:paraId="1DD012ED">
                  <w:pPr>
                    <w:spacing w:line="360" w:lineRule="auto"/>
                    <w:jc w:val="center"/>
                    <w:rPr>
                      <w:rFonts w:ascii="宋体" w:hAnsi="宋体" w:cs="宋体"/>
                      <w:szCs w:val="21"/>
                    </w:rPr>
                  </w:pPr>
                  <w:r>
                    <w:rPr>
                      <w:rFonts w:hint="eastAsia" w:ascii="宋体" w:hAnsi="宋体" w:cs="宋体"/>
                      <w:szCs w:val="21"/>
                    </w:rPr>
                    <w:t>0.30%</w:t>
                  </w:r>
                </w:p>
              </w:tc>
            </w:tr>
            <w:tr w14:paraId="2B13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1C611D90">
                  <w:pPr>
                    <w:spacing w:line="360" w:lineRule="auto"/>
                    <w:jc w:val="center"/>
                    <w:rPr>
                      <w:rFonts w:ascii="宋体" w:hAnsi="宋体" w:cs="宋体"/>
                      <w:szCs w:val="21"/>
                    </w:rPr>
                  </w:pPr>
                  <w:r>
                    <w:rPr>
                      <w:rFonts w:hint="eastAsia" w:ascii="宋体" w:hAnsi="宋体" w:cs="宋体"/>
                      <w:szCs w:val="21"/>
                    </w:rPr>
                    <w:t>5000-10000</w:t>
                  </w:r>
                </w:p>
              </w:tc>
              <w:tc>
                <w:tcPr>
                  <w:tcW w:w="3074" w:type="dxa"/>
                </w:tcPr>
                <w:p w14:paraId="54B7D283">
                  <w:pPr>
                    <w:spacing w:line="360" w:lineRule="auto"/>
                    <w:jc w:val="center"/>
                    <w:rPr>
                      <w:rFonts w:ascii="宋体" w:hAnsi="宋体" w:cs="宋体"/>
                      <w:szCs w:val="21"/>
                    </w:rPr>
                  </w:pPr>
                  <w:r>
                    <w:rPr>
                      <w:rFonts w:hint="eastAsia" w:ascii="宋体" w:hAnsi="宋体" w:cs="宋体"/>
                      <w:szCs w:val="21"/>
                    </w:rPr>
                    <w:t>0.15%</w:t>
                  </w:r>
                </w:p>
              </w:tc>
            </w:tr>
            <w:tr w14:paraId="461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305620F6">
                  <w:pPr>
                    <w:spacing w:line="360" w:lineRule="auto"/>
                    <w:jc w:val="center"/>
                    <w:rPr>
                      <w:rFonts w:ascii="宋体" w:hAnsi="宋体" w:cs="宋体"/>
                      <w:szCs w:val="21"/>
                    </w:rPr>
                  </w:pPr>
                  <w:r>
                    <w:rPr>
                      <w:rFonts w:hint="eastAsia" w:ascii="宋体" w:hAnsi="宋体" w:cs="宋体"/>
                      <w:szCs w:val="21"/>
                    </w:rPr>
                    <w:t>按上述计算方法不足3000元</w:t>
                  </w:r>
                </w:p>
              </w:tc>
              <w:tc>
                <w:tcPr>
                  <w:tcW w:w="3074" w:type="dxa"/>
                </w:tcPr>
                <w:p w14:paraId="733B5435">
                  <w:pPr>
                    <w:spacing w:line="360" w:lineRule="auto"/>
                    <w:jc w:val="center"/>
                    <w:rPr>
                      <w:rFonts w:ascii="宋体" w:hAnsi="宋体" w:cs="宋体"/>
                      <w:szCs w:val="21"/>
                    </w:rPr>
                  </w:pPr>
                  <w:r>
                    <w:rPr>
                      <w:rFonts w:hint="eastAsia" w:ascii="宋体" w:hAnsi="宋体" w:cs="宋体"/>
                      <w:szCs w:val="21"/>
                    </w:rPr>
                    <w:t>固定值：3000元</w:t>
                  </w:r>
                </w:p>
              </w:tc>
            </w:tr>
            <w:tr w14:paraId="6068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dxa"/>
                </w:tcPr>
                <w:p w14:paraId="7D589B02">
                  <w:pPr>
                    <w:spacing w:line="360" w:lineRule="auto"/>
                    <w:jc w:val="center"/>
                    <w:rPr>
                      <w:rFonts w:ascii="宋体" w:hAnsi="宋体" w:cs="宋体"/>
                      <w:szCs w:val="21"/>
                    </w:rPr>
                  </w:pPr>
                  <w:r>
                    <w:rPr>
                      <w:rFonts w:hint="eastAsia" w:ascii="宋体" w:hAnsi="宋体" w:cs="宋体"/>
                      <w:szCs w:val="21"/>
                    </w:rPr>
                    <w:t>按上述计算方法超20000元</w:t>
                  </w:r>
                </w:p>
              </w:tc>
              <w:tc>
                <w:tcPr>
                  <w:tcW w:w="3074" w:type="dxa"/>
                </w:tcPr>
                <w:p w14:paraId="4B3F8F44">
                  <w:pPr>
                    <w:spacing w:line="360" w:lineRule="auto"/>
                    <w:jc w:val="center"/>
                    <w:rPr>
                      <w:rFonts w:ascii="宋体" w:hAnsi="宋体" w:cs="宋体"/>
                      <w:szCs w:val="21"/>
                    </w:rPr>
                  </w:pPr>
                  <w:r>
                    <w:rPr>
                      <w:rFonts w:hint="eastAsia" w:ascii="宋体" w:hAnsi="宋体" w:cs="宋体"/>
                      <w:szCs w:val="21"/>
                    </w:rPr>
                    <w:t>固定值：20000元</w:t>
                  </w:r>
                </w:p>
              </w:tc>
            </w:tr>
          </w:tbl>
          <w:p w14:paraId="110088F7">
            <w:pPr>
              <w:snapToGrid w:val="0"/>
              <w:spacing w:line="360" w:lineRule="auto"/>
              <w:rPr>
                <w:rFonts w:ascii="宋体" w:hAnsi="宋体" w:cs="宋体"/>
                <w:szCs w:val="21"/>
              </w:rPr>
            </w:pPr>
            <w:r>
              <w:rPr>
                <w:rFonts w:hint="eastAsia" w:ascii="宋体" w:hAnsi="宋体" w:cs="宋体"/>
                <w:bCs/>
                <w:szCs w:val="21"/>
              </w:rPr>
              <w:t xml:space="preserve">（3）代理服务收费按差额定率累进法计算。  </w:t>
            </w:r>
          </w:p>
          <w:p w14:paraId="5C9318C3">
            <w:pPr>
              <w:spacing w:line="360" w:lineRule="auto"/>
              <w:jc w:val="left"/>
              <w:rPr>
                <w:rFonts w:ascii="宋体" w:hAnsi="宋体" w:cs="宋体"/>
                <w:szCs w:val="21"/>
              </w:rPr>
            </w:pPr>
            <w:r>
              <w:rPr>
                <w:rFonts w:hint="eastAsia" w:ascii="宋体" w:hAnsi="宋体" w:cs="宋体"/>
                <w:szCs w:val="21"/>
              </w:rPr>
              <w:t>缴纳时间：</w:t>
            </w:r>
            <w:r>
              <w:rPr>
                <w:rFonts w:hint="eastAsia" w:ascii="宋体" w:hAnsi="宋体" w:cs="宋体"/>
                <w:szCs w:val="21"/>
                <w:u w:val="single"/>
              </w:rPr>
              <w:t>领取中标（成交）通知书时缴纳</w:t>
            </w:r>
            <w:r>
              <w:rPr>
                <w:rFonts w:hint="eastAsia" w:ascii="宋体" w:hAnsi="宋体" w:cs="宋体"/>
                <w:szCs w:val="21"/>
              </w:rPr>
              <w:t>。</w:t>
            </w:r>
          </w:p>
          <w:p w14:paraId="1229D10D">
            <w:pPr>
              <w:pStyle w:val="40"/>
              <w:shd w:val="clear" w:color="auto" w:fill="FFFFFF"/>
              <w:spacing w:before="0" w:beforeAutospacing="0" w:after="0" w:afterAutospacing="0" w:line="360" w:lineRule="auto"/>
              <w:rPr>
                <w:kern w:val="2"/>
                <w:sz w:val="21"/>
                <w:szCs w:val="21"/>
              </w:rPr>
            </w:pPr>
            <w:r>
              <w:rPr>
                <w:rFonts w:hint="eastAsia"/>
                <w:kern w:val="2"/>
                <w:sz w:val="21"/>
                <w:szCs w:val="21"/>
              </w:rPr>
              <w:t>收款人名称：常州正衡招投标有限公司</w:t>
            </w:r>
          </w:p>
          <w:p w14:paraId="69459BE3">
            <w:pPr>
              <w:pStyle w:val="40"/>
              <w:shd w:val="clear" w:color="auto" w:fill="FFFFFF"/>
              <w:spacing w:before="0" w:beforeAutospacing="0" w:after="0" w:afterAutospacing="0" w:line="360" w:lineRule="auto"/>
              <w:rPr>
                <w:kern w:val="2"/>
                <w:sz w:val="21"/>
                <w:szCs w:val="21"/>
              </w:rPr>
            </w:pPr>
            <w:r>
              <w:rPr>
                <w:rFonts w:hint="eastAsia"/>
                <w:kern w:val="2"/>
                <w:sz w:val="21"/>
                <w:szCs w:val="21"/>
              </w:rPr>
              <w:t>开户行名称：招商银行常州北大街支行</w:t>
            </w:r>
          </w:p>
          <w:p w14:paraId="2E7A4E33">
            <w:pPr>
              <w:pStyle w:val="40"/>
              <w:shd w:val="clear" w:color="auto" w:fill="FFFFFF"/>
              <w:spacing w:before="0" w:beforeAutospacing="0" w:after="0" w:afterAutospacing="0" w:line="360" w:lineRule="auto"/>
              <w:rPr>
                <w:kern w:val="2"/>
                <w:sz w:val="21"/>
                <w:szCs w:val="21"/>
              </w:rPr>
            </w:pPr>
            <w:r>
              <w:rPr>
                <w:rFonts w:hint="eastAsia"/>
                <w:kern w:val="2"/>
                <w:sz w:val="21"/>
                <w:szCs w:val="21"/>
              </w:rPr>
              <w:t>银行账号：519902981310901</w:t>
            </w:r>
          </w:p>
          <w:p w14:paraId="2516C23C">
            <w:pPr>
              <w:pStyle w:val="40"/>
              <w:shd w:val="clear" w:color="auto" w:fill="FFFFFF"/>
              <w:spacing w:before="0" w:beforeAutospacing="0" w:after="0" w:afterAutospacing="0" w:line="360" w:lineRule="auto"/>
              <w:rPr>
                <w:szCs w:val="21"/>
              </w:rPr>
            </w:pPr>
            <w:r>
              <w:rPr>
                <w:rFonts w:hint="eastAsia"/>
                <w:kern w:val="2"/>
                <w:sz w:val="21"/>
                <w:szCs w:val="21"/>
              </w:rPr>
              <w:t>支付宝账号：3415909493@qq.com（备注项目编号和单位名称）</w:t>
            </w:r>
          </w:p>
        </w:tc>
      </w:tr>
    </w:tbl>
    <w:p w14:paraId="591C9723">
      <w:pPr>
        <w:spacing w:before="240" w:beforeLines="100" w:after="240" w:afterLines="100"/>
        <w:jc w:val="center"/>
        <w:rPr>
          <w:b/>
          <w:sz w:val="28"/>
          <w:szCs w:val="28"/>
        </w:rPr>
      </w:pPr>
      <w:r>
        <w:rPr>
          <w:b/>
          <w:sz w:val="28"/>
          <w:szCs w:val="28"/>
        </w:rPr>
        <w:br w:type="page"/>
      </w:r>
      <w:r>
        <w:rPr>
          <w:b/>
          <w:sz w:val="28"/>
          <w:szCs w:val="28"/>
        </w:rPr>
        <w:t>投标人须知</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8DF0071">
      <w:pPr>
        <w:pStyle w:val="3"/>
        <w:tabs>
          <w:tab w:val="center" w:pos="4592"/>
          <w:tab w:val="left" w:pos="7860"/>
        </w:tabs>
        <w:spacing w:before="0" w:line="360" w:lineRule="auto"/>
        <w:jc w:val="left"/>
        <w:rPr>
          <w:rFonts w:ascii="Times New Roman" w:hAnsi="Times New Roman" w:eastAsia="宋体"/>
          <w:sz w:val="28"/>
        </w:rPr>
      </w:pPr>
      <w:bookmarkStart w:id="70" w:name="_Toc520356143"/>
      <w:bookmarkStart w:id="71" w:name="_Toc127151518"/>
      <w:r>
        <w:rPr>
          <w:rFonts w:ascii="Times New Roman" w:hAnsi="Times New Roman" w:eastAsia="宋体"/>
          <w:sz w:val="28"/>
        </w:rPr>
        <w:tab/>
      </w:r>
      <w:bookmarkStart w:id="72" w:name="_Toc305158860"/>
      <w:bookmarkStart w:id="73" w:name="_Toc151193832"/>
      <w:bookmarkStart w:id="74" w:name="_Toc226965708"/>
      <w:bookmarkStart w:id="75" w:name="_Toc151193616"/>
      <w:bookmarkStart w:id="76" w:name="_Toc195842883"/>
      <w:bookmarkStart w:id="77" w:name="_Toc151193760"/>
      <w:bookmarkStart w:id="78" w:name="_Toc226965791"/>
      <w:bookmarkStart w:id="79" w:name="_Toc150774723"/>
      <w:bookmarkStart w:id="80" w:name="_Toc150509269"/>
      <w:bookmarkStart w:id="81" w:name="_Toc142311020"/>
      <w:bookmarkStart w:id="82" w:name="_Toc151193906"/>
      <w:bookmarkStart w:id="83" w:name="_Toc305158786"/>
      <w:bookmarkStart w:id="84" w:name="_Toc264969208"/>
      <w:bookmarkStart w:id="85" w:name="_Toc150480756"/>
      <w:bookmarkStart w:id="86" w:name="_Toc265228356"/>
      <w:bookmarkStart w:id="87" w:name="_Toc150774618"/>
      <w:bookmarkStart w:id="88" w:name="_Toc226337214"/>
      <w:bookmarkStart w:id="89" w:name="_Toc226309762"/>
      <w:bookmarkStart w:id="90" w:name="_Toc151193688"/>
      <w:bookmarkStart w:id="91" w:name="_Toc151190145"/>
      <w:r>
        <w:rPr>
          <w:rFonts w:ascii="Times New Roman" w:hAnsi="Times New Roman" w:eastAsia="宋体"/>
          <w:sz w:val="28"/>
        </w:rPr>
        <w:t>一   说  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Times New Roman" w:hAnsi="Times New Roman" w:eastAsia="宋体"/>
          <w:sz w:val="28"/>
        </w:rPr>
        <w:tab/>
      </w:r>
    </w:p>
    <w:p w14:paraId="5E20CA03">
      <w:pPr>
        <w:numPr>
          <w:ilvl w:val="0"/>
          <w:numId w:val="9"/>
        </w:numPr>
        <w:tabs>
          <w:tab w:val="left" w:pos="360"/>
          <w:tab w:val="clear" w:pos="900"/>
        </w:tabs>
        <w:snapToGrid w:val="0"/>
        <w:spacing w:line="360" w:lineRule="auto"/>
        <w:ind w:left="357" w:hanging="357"/>
        <w:outlineLvl w:val="1"/>
        <w:rPr>
          <w:sz w:val="24"/>
        </w:rPr>
      </w:pPr>
      <w:bookmarkStart w:id="92" w:name="_Toc305158787"/>
      <w:bookmarkStart w:id="93" w:name="_Toc264969209"/>
      <w:bookmarkStart w:id="94" w:name="_Toc305158861"/>
      <w:bookmarkStart w:id="95" w:name="_Toc265228357"/>
      <w:r>
        <w:rPr>
          <w:sz w:val="24"/>
        </w:rPr>
        <w:t>采购人、采购代理机构、投标人</w:t>
      </w:r>
      <w:bookmarkEnd w:id="92"/>
      <w:bookmarkEnd w:id="93"/>
      <w:bookmarkEnd w:id="94"/>
      <w:bookmarkEnd w:id="95"/>
      <w:r>
        <w:rPr>
          <w:rFonts w:hint="eastAsia"/>
          <w:sz w:val="24"/>
        </w:rPr>
        <w:t>、联合体</w:t>
      </w:r>
    </w:p>
    <w:p w14:paraId="2AF2C29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w:t>
      </w:r>
      <w:r>
        <w:rPr>
          <w:rFonts w:hint="eastAsia"/>
          <w:sz w:val="24"/>
        </w:rPr>
        <w:t xml:space="preserve"> 招标公告</w:t>
      </w:r>
      <w:r>
        <w:rPr>
          <w:sz w:val="24"/>
        </w:rPr>
        <w:t>》。</w:t>
      </w:r>
    </w:p>
    <w:p w14:paraId="3E1ED04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3F27FB18">
      <w:pPr>
        <w:numPr>
          <w:ilvl w:val="1"/>
          <w:numId w:val="9"/>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7BD8AB5F">
      <w:pPr>
        <w:numPr>
          <w:ilvl w:val="0"/>
          <w:numId w:val="9"/>
        </w:numPr>
        <w:tabs>
          <w:tab w:val="left" w:pos="360"/>
          <w:tab w:val="clear" w:pos="900"/>
        </w:tabs>
        <w:snapToGrid w:val="0"/>
        <w:spacing w:line="360" w:lineRule="auto"/>
        <w:ind w:left="357" w:hanging="357"/>
        <w:outlineLvl w:val="1"/>
        <w:rPr>
          <w:sz w:val="24"/>
        </w:rPr>
      </w:pPr>
      <w:bookmarkStart w:id="96" w:name="_Toc265228358"/>
      <w:bookmarkStart w:id="97" w:name="_Toc150774725"/>
      <w:bookmarkStart w:id="98" w:name="_Toc164351614"/>
      <w:bookmarkStart w:id="99" w:name="_Toc226965710"/>
      <w:bookmarkStart w:id="100" w:name="_Toc127151721"/>
      <w:bookmarkStart w:id="101" w:name="_Toc164608789"/>
      <w:bookmarkStart w:id="102" w:name="_Toc142311022"/>
      <w:bookmarkStart w:id="103" w:name="_Toc151193618"/>
      <w:bookmarkStart w:id="104" w:name="_Toc195842885"/>
      <w:bookmarkStart w:id="105" w:name="_Toc164608634"/>
      <w:bookmarkStart w:id="106" w:name="_Toc264969210"/>
      <w:bookmarkStart w:id="107" w:name="_Toc164229215"/>
      <w:bookmarkStart w:id="108" w:name="_Toc226337216"/>
      <w:bookmarkStart w:id="109" w:name="_Toc150509271"/>
      <w:bookmarkStart w:id="110" w:name="_Toc150774620"/>
      <w:bookmarkStart w:id="111" w:name="_Toc151190147"/>
      <w:bookmarkStart w:id="112" w:name="_Toc226309764"/>
      <w:bookmarkStart w:id="113" w:name="_Toc151193834"/>
      <w:bookmarkStart w:id="114" w:name="_Toc127151520"/>
      <w:bookmarkStart w:id="115" w:name="_Toc305158788"/>
      <w:bookmarkStart w:id="116" w:name="_Toc151193762"/>
      <w:bookmarkStart w:id="117" w:name="_Toc149720813"/>
      <w:bookmarkStart w:id="118" w:name="_Toc150480758"/>
      <w:bookmarkStart w:id="119" w:name="_Toc151193908"/>
      <w:bookmarkStart w:id="120" w:name="_Toc164229361"/>
      <w:bookmarkStart w:id="121" w:name="_Toc226965793"/>
      <w:bookmarkStart w:id="122" w:name="_Toc151193690"/>
      <w:bookmarkStart w:id="123" w:name="_Toc305158862"/>
      <w:bookmarkStart w:id="124" w:name="_Toc127161434"/>
      <w:r>
        <w:rPr>
          <w:sz w:val="24"/>
        </w:rPr>
        <w:t>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sz w:val="24"/>
        </w:rPr>
        <w:t>、项目属性、科研仪器设备采购、核心产品</w:t>
      </w:r>
    </w:p>
    <w:p w14:paraId="42334BAE">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4EB28E7">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C8D05D4">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9255CAD">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49611756">
      <w:pPr>
        <w:numPr>
          <w:ilvl w:val="0"/>
          <w:numId w:val="9"/>
        </w:numPr>
        <w:tabs>
          <w:tab w:val="left" w:pos="360"/>
        </w:tabs>
        <w:snapToGrid w:val="0"/>
        <w:spacing w:line="360" w:lineRule="auto"/>
        <w:ind w:left="357" w:hanging="357"/>
        <w:outlineLvl w:val="1"/>
        <w:rPr>
          <w:sz w:val="24"/>
        </w:rPr>
      </w:pPr>
      <w:r>
        <w:rPr>
          <w:sz w:val="24"/>
        </w:rPr>
        <w:t>现场考察、开标前答疑会</w:t>
      </w:r>
    </w:p>
    <w:p w14:paraId="2CC92AD1">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25" w:name="_Toc305158864"/>
      <w:bookmarkStart w:id="126" w:name="_Toc150509273"/>
      <w:bookmarkStart w:id="127" w:name="_Toc142311024"/>
      <w:bookmarkStart w:id="128" w:name="_Toc226965795"/>
      <w:bookmarkStart w:id="129" w:name="_Toc150480760"/>
      <w:bookmarkStart w:id="130" w:name="_Toc127151522"/>
      <w:bookmarkStart w:id="131" w:name="_Toc226309766"/>
      <w:bookmarkStart w:id="132" w:name="_Toc151193836"/>
      <w:bookmarkStart w:id="133" w:name="_Toc265228360"/>
      <w:bookmarkStart w:id="134" w:name="_Toc151193620"/>
      <w:bookmarkStart w:id="135" w:name="_Toc305158790"/>
      <w:bookmarkStart w:id="136" w:name="_Toc150774727"/>
      <w:bookmarkStart w:id="137" w:name="_Toc151190149"/>
      <w:bookmarkStart w:id="138" w:name="_Toc150774622"/>
      <w:bookmarkStart w:id="139" w:name="_Toc151193764"/>
      <w:bookmarkStart w:id="140" w:name="_Toc151193910"/>
      <w:bookmarkStart w:id="141" w:name="_Toc151193692"/>
      <w:bookmarkStart w:id="142" w:name="_Toc195842887"/>
      <w:bookmarkStart w:id="143" w:name="_Toc226965712"/>
      <w:bookmarkStart w:id="144" w:name="_Toc226337218"/>
      <w:bookmarkStart w:id="145" w:name="_Toc264969212"/>
      <w:bookmarkStart w:id="146" w:name="_Toc520356146"/>
    </w:p>
    <w:p w14:paraId="3C7C4EF8">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7EE5F08">
      <w:pPr>
        <w:numPr>
          <w:ilvl w:val="0"/>
          <w:numId w:val="9"/>
        </w:numPr>
        <w:tabs>
          <w:tab w:val="left" w:pos="360"/>
        </w:tabs>
        <w:snapToGrid w:val="0"/>
        <w:spacing w:line="360" w:lineRule="auto"/>
        <w:ind w:left="357" w:hanging="357"/>
        <w:outlineLvl w:val="1"/>
        <w:rPr>
          <w:sz w:val="24"/>
        </w:rPr>
      </w:pPr>
      <w:r>
        <w:rPr>
          <w:sz w:val="24"/>
        </w:rPr>
        <w:t>样品</w:t>
      </w:r>
    </w:p>
    <w:p w14:paraId="5EC06EB3">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1763BD18">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14:paraId="685A030E">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03418E9">
      <w:pPr>
        <w:numPr>
          <w:ilvl w:val="1"/>
          <w:numId w:val="9"/>
        </w:numPr>
        <w:tabs>
          <w:tab w:val="left" w:pos="1080"/>
          <w:tab w:val="left" w:pos="2014"/>
        </w:tabs>
        <w:snapToGrid w:val="0"/>
        <w:spacing w:line="360" w:lineRule="auto"/>
        <w:ind w:left="1080" w:hanging="720"/>
        <w:rPr>
          <w:sz w:val="24"/>
        </w:rPr>
      </w:pPr>
      <w:r>
        <w:rPr>
          <w:sz w:val="24"/>
        </w:rPr>
        <w:t>进口产品</w:t>
      </w:r>
    </w:p>
    <w:p w14:paraId="49AC80E7">
      <w:pPr>
        <w:numPr>
          <w:ilvl w:val="2"/>
          <w:numId w:val="9"/>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DA0B16">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CE83DC8">
      <w:pPr>
        <w:numPr>
          <w:ilvl w:val="2"/>
          <w:numId w:val="9"/>
        </w:numPr>
        <w:snapToGrid w:val="0"/>
        <w:spacing w:line="360" w:lineRule="auto"/>
        <w:rPr>
          <w:sz w:val="24"/>
        </w:rPr>
      </w:pPr>
      <w:r>
        <w:rPr>
          <w:sz w:val="24"/>
        </w:rPr>
        <w:t>中小企业定义：</w:t>
      </w:r>
    </w:p>
    <w:p w14:paraId="349705FC">
      <w:pPr>
        <w:pStyle w:val="91"/>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0CD76B5">
      <w:pPr>
        <w:pStyle w:val="91"/>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054FAF49">
      <w:pPr>
        <w:pStyle w:val="91"/>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5D043977">
      <w:pPr>
        <w:pStyle w:val="91"/>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061D820B">
      <w:pPr>
        <w:pStyle w:val="91"/>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3512A47B">
      <w:pPr>
        <w:pStyle w:val="91"/>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73CDD46">
      <w:pPr>
        <w:pStyle w:val="91"/>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6501910E">
      <w:pPr>
        <w:pStyle w:val="91"/>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0826C2FF">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2135C3F">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4BC6ABC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FB9222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C5EF2E1">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01985FA2">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D997EAD">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49D8EDD">
      <w:pPr>
        <w:numPr>
          <w:ilvl w:val="2"/>
          <w:numId w:val="9"/>
        </w:numPr>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7E7552">
      <w:pPr>
        <w:numPr>
          <w:ilvl w:val="2"/>
          <w:numId w:val="9"/>
        </w:numPr>
        <w:snapToGrid w:val="0"/>
        <w:spacing w:line="360" w:lineRule="auto"/>
        <w:rPr>
          <w:sz w:val="24"/>
        </w:rPr>
      </w:pPr>
      <w:r>
        <w:rPr>
          <w:sz w:val="24"/>
        </w:rPr>
        <w:t>残疾人福利单位定义：享受政府采购支持政策的残疾人福利性单位应当同时满足以下条件：</w:t>
      </w:r>
    </w:p>
    <w:p w14:paraId="3D67BE1B">
      <w:pPr>
        <w:pStyle w:val="91"/>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4FF4DA43">
      <w:pPr>
        <w:pStyle w:val="91"/>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7F662EFA">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0E252994">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42B8D6E0">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8182D7C">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6295CD47">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7F117D4">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72BDD3B">
      <w:pPr>
        <w:numPr>
          <w:ilvl w:val="2"/>
          <w:numId w:val="9"/>
        </w:numPr>
        <w:snapToGrid w:val="0"/>
        <w:spacing w:line="360" w:lineRule="auto"/>
        <w:rPr>
          <w:sz w:val="24"/>
        </w:rPr>
      </w:pPr>
      <w:r>
        <w:rPr>
          <w:sz w:val="24"/>
        </w:rPr>
        <w:t>本项目是否专门面向中小企业预留采购份额见第一章《</w:t>
      </w:r>
      <w:r>
        <w:rPr>
          <w:rFonts w:hint="eastAsia"/>
          <w:sz w:val="24"/>
        </w:rPr>
        <w:t xml:space="preserve"> 招标公告</w:t>
      </w:r>
      <w:r>
        <w:rPr>
          <w:sz w:val="24"/>
        </w:rPr>
        <w:t>》。</w:t>
      </w:r>
    </w:p>
    <w:p w14:paraId="18D309A3">
      <w:pPr>
        <w:numPr>
          <w:ilvl w:val="2"/>
          <w:numId w:val="9"/>
        </w:numPr>
        <w:snapToGrid w:val="0"/>
        <w:spacing w:line="360" w:lineRule="auto"/>
        <w:rPr>
          <w:sz w:val="24"/>
        </w:rPr>
      </w:pPr>
      <w:r>
        <w:rPr>
          <w:sz w:val="24"/>
        </w:rPr>
        <w:t>采购标的对应的中小企业划分标准所属行业见《投标人须知资料表》。</w:t>
      </w:r>
    </w:p>
    <w:p w14:paraId="73256696">
      <w:pPr>
        <w:numPr>
          <w:ilvl w:val="2"/>
          <w:numId w:val="9"/>
        </w:numPr>
        <w:snapToGrid w:val="0"/>
        <w:spacing w:line="360" w:lineRule="auto"/>
        <w:rPr>
          <w:sz w:val="24"/>
        </w:rPr>
      </w:pPr>
      <w:r>
        <w:rPr>
          <w:sz w:val="24"/>
        </w:rPr>
        <w:t>小微企业价格评审优惠的政策调整：见第四章《评标方法和评标标准》。</w:t>
      </w:r>
    </w:p>
    <w:p w14:paraId="7CDD876B">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59A108AF">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D7024F">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0805749">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6A1430A">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0395C755">
      <w:pPr>
        <w:numPr>
          <w:ilvl w:val="2"/>
          <w:numId w:val="9"/>
        </w:numPr>
        <w:tabs>
          <w:tab w:val="left" w:pos="2014"/>
        </w:tabs>
        <w:snapToGrid w:val="0"/>
        <w:spacing w:line="360" w:lineRule="auto"/>
        <w:rPr>
          <w:sz w:val="24"/>
        </w:rPr>
      </w:pPr>
      <w:r>
        <w:rPr>
          <w:rFonts w:hint="eastAsia"/>
          <w:sz w:val="24"/>
        </w:rPr>
        <w:t>依据</w:t>
      </w:r>
      <w:r>
        <w:rPr>
          <w:sz w:val="24"/>
        </w:rPr>
        <w:t>《关于印发〈商品包装政府采购需求标准（试行）〉、〈快递包装政府采购需求标准（试行）〉的通知》（财办库〔2020〕123号）</w:t>
      </w:r>
      <w:r>
        <w:rPr>
          <w:rFonts w:hint="eastAsia"/>
          <w:sz w:val="24"/>
        </w:rPr>
        <w:t>文件</w:t>
      </w:r>
      <w:r>
        <w:rPr>
          <w:sz w:val="24"/>
        </w:rPr>
        <w:t>精神</w:t>
      </w:r>
      <w:r>
        <w:rPr>
          <w:rFonts w:hint="eastAsia"/>
          <w:sz w:val="24"/>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40CA7A7">
      <w:pPr>
        <w:numPr>
          <w:ilvl w:val="1"/>
          <w:numId w:val="9"/>
        </w:numPr>
        <w:tabs>
          <w:tab w:val="left" w:pos="1080"/>
          <w:tab w:val="left" w:pos="2014"/>
        </w:tabs>
        <w:snapToGrid w:val="0"/>
        <w:spacing w:line="360" w:lineRule="auto"/>
        <w:ind w:left="1080" w:hanging="720"/>
        <w:rPr>
          <w:sz w:val="24"/>
        </w:rPr>
      </w:pPr>
      <w:r>
        <w:rPr>
          <w:sz w:val="24"/>
        </w:rPr>
        <w:t>支持乡村产业振兴管理</w:t>
      </w:r>
    </w:p>
    <w:p w14:paraId="148865BF">
      <w:pPr>
        <w:numPr>
          <w:ilvl w:val="2"/>
          <w:numId w:val="9"/>
        </w:numPr>
        <w:tabs>
          <w:tab w:val="left" w:pos="2014"/>
        </w:tabs>
        <w:snapToGrid w:val="0"/>
        <w:spacing w:line="360" w:lineRule="auto"/>
        <w:rPr>
          <w:sz w:val="24"/>
        </w:rPr>
      </w:pPr>
      <w:r>
        <w:rPr>
          <w:sz w:val="24"/>
        </w:rPr>
        <w:t>为落实《关于运用政府采购政策支持乡村产业振兴的通知》（财库〔2021〕19号）</w:t>
      </w:r>
      <w:r>
        <w:rPr>
          <w:rFonts w:hint="eastAsia"/>
          <w:sz w:val="24"/>
        </w:rPr>
        <w:t>、</w:t>
      </w:r>
      <w:r>
        <w:rPr>
          <w:sz w:val="24"/>
        </w:rPr>
        <w:t>《江苏省财政厅关于做好2024年预算单位采购脱贫地区和省内重点乡村振兴地区农副产品工作的通知》（苏财办购〔</w:t>
      </w:r>
      <w:r>
        <w:rPr>
          <w:rFonts w:hint="eastAsia"/>
          <w:sz w:val="24"/>
        </w:rPr>
        <w:t>2024</w:t>
      </w:r>
      <w:r>
        <w:rPr>
          <w:sz w:val="24"/>
        </w:rPr>
        <w:t>〕</w:t>
      </w:r>
      <w:r>
        <w:rPr>
          <w:rFonts w:hint="eastAsia"/>
          <w:sz w:val="24"/>
        </w:rPr>
        <w:t>2</w:t>
      </w:r>
      <w:r>
        <w:rPr>
          <w:sz w:val="24"/>
        </w:rPr>
        <w:t>号）、《关于进一步做好消费帮扶工作的通知》（苏对口办发〔</w:t>
      </w:r>
      <w:r>
        <w:rPr>
          <w:rFonts w:hint="eastAsia"/>
          <w:sz w:val="24"/>
        </w:rPr>
        <w:t>2022</w:t>
      </w:r>
      <w:r>
        <w:rPr>
          <w:sz w:val="24"/>
        </w:rPr>
        <w:t>〕</w:t>
      </w:r>
      <w:r>
        <w:rPr>
          <w:rFonts w:hint="eastAsia"/>
          <w:sz w:val="24"/>
        </w:rPr>
        <w:t>58</w:t>
      </w:r>
      <w:r>
        <w:rPr>
          <w:sz w:val="24"/>
        </w:rPr>
        <w:t>号）有关要求，做好支持脱贫攻坚工作，本项目采购活动中对于支持乡村振兴管理的相关要求见第五章《采购需求》（如涉及）。</w:t>
      </w:r>
    </w:p>
    <w:p w14:paraId="4FB40D14">
      <w:pPr>
        <w:numPr>
          <w:ilvl w:val="1"/>
          <w:numId w:val="9"/>
        </w:numPr>
        <w:tabs>
          <w:tab w:val="left" w:pos="1080"/>
          <w:tab w:val="left" w:pos="2014"/>
        </w:tabs>
        <w:snapToGrid w:val="0"/>
        <w:spacing w:line="360" w:lineRule="auto"/>
        <w:ind w:left="1080" w:hanging="720"/>
        <w:rPr>
          <w:sz w:val="24"/>
        </w:rPr>
      </w:pPr>
      <w:r>
        <w:rPr>
          <w:sz w:val="24"/>
        </w:rPr>
        <w:t>正版软件</w:t>
      </w:r>
    </w:p>
    <w:p w14:paraId="4966970D">
      <w:pPr>
        <w:numPr>
          <w:ilvl w:val="2"/>
          <w:numId w:val="9"/>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FBD9EF1">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877FDC">
      <w:pPr>
        <w:numPr>
          <w:ilvl w:val="1"/>
          <w:numId w:val="9"/>
        </w:numPr>
        <w:tabs>
          <w:tab w:val="left" w:pos="1080"/>
          <w:tab w:val="left" w:pos="2014"/>
        </w:tabs>
        <w:snapToGrid w:val="0"/>
        <w:spacing w:line="360" w:lineRule="auto"/>
        <w:ind w:left="1080" w:hanging="720"/>
        <w:rPr>
          <w:b/>
          <w:bCs/>
          <w:sz w:val="24"/>
        </w:rPr>
      </w:pPr>
      <w:r>
        <w:rPr>
          <w:rFonts w:hint="eastAsia"/>
          <w:sz w:val="24"/>
        </w:rPr>
        <w:t>政府采购创新产品政策</w:t>
      </w:r>
    </w:p>
    <w:p w14:paraId="7140DB95">
      <w:pPr>
        <w:tabs>
          <w:tab w:val="left" w:pos="1080"/>
          <w:tab w:val="left" w:pos="2014"/>
        </w:tabs>
        <w:snapToGrid w:val="0"/>
        <w:spacing w:line="360" w:lineRule="auto"/>
        <w:ind w:left="1530" w:leftChars="704" w:hanging="52" w:hangingChars="22"/>
        <w:rPr>
          <w:sz w:val="24"/>
        </w:rPr>
      </w:pPr>
      <w:r>
        <w:rPr>
          <w:rFonts w:hint="eastAsia"/>
          <w:sz w:val="24"/>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6034D9F7">
      <w:pPr>
        <w:tabs>
          <w:tab w:val="left" w:pos="1080"/>
          <w:tab w:val="left" w:pos="2014"/>
        </w:tabs>
        <w:snapToGrid w:val="0"/>
        <w:spacing w:line="360" w:lineRule="auto"/>
        <w:ind w:firstLine="480" w:firstLineChars="200"/>
        <w:rPr>
          <w:b/>
          <w:bCs/>
          <w:sz w:val="24"/>
        </w:rPr>
      </w:pPr>
      <w:r>
        <w:rPr>
          <w:rFonts w:hint="eastAsia"/>
          <w:sz w:val="24"/>
        </w:rPr>
        <w:t>5.7   绿色采购政策</w:t>
      </w:r>
    </w:p>
    <w:p w14:paraId="669AB5DD">
      <w:pPr>
        <w:spacing w:line="480" w:lineRule="exact"/>
        <w:ind w:firstLine="1200" w:firstLineChars="500"/>
        <w:rPr>
          <w:rFonts w:ascii="宋体" w:hAnsi="宋体"/>
          <w:b/>
          <w:sz w:val="24"/>
        </w:rPr>
      </w:pPr>
      <w:r>
        <w:rPr>
          <w:rFonts w:hint="eastAsia"/>
          <w:sz w:val="24"/>
        </w:rPr>
        <w:t xml:space="preserve">5.7.1  </w:t>
      </w:r>
      <w:r>
        <w:rPr>
          <w:rFonts w:hint="eastAsia" w:ascii="宋体" w:hAnsi="宋体"/>
          <w:b/>
          <w:sz w:val="24"/>
        </w:rPr>
        <w:t xml:space="preserve">绿色数据中心政策 </w:t>
      </w:r>
    </w:p>
    <w:p w14:paraId="583FD705">
      <w:pPr>
        <w:spacing w:line="480" w:lineRule="exact"/>
        <w:ind w:left="1197" w:leftChars="570"/>
        <w:rPr>
          <w:rFonts w:ascii="宋体" w:hAnsi="宋体"/>
          <w:sz w:val="24"/>
        </w:rPr>
      </w:pPr>
      <w:r>
        <w:rPr>
          <w:rFonts w:hint="eastAsia" w:ascii="宋体" w:hAnsi="宋体"/>
          <w:sz w:val="24"/>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2428BEB3">
      <w:pPr>
        <w:spacing w:line="480" w:lineRule="exact"/>
        <w:ind w:firstLine="1262" w:firstLineChars="526"/>
        <w:rPr>
          <w:rFonts w:ascii="宋体" w:hAnsi="宋体"/>
          <w:sz w:val="24"/>
        </w:rPr>
      </w:pPr>
      <w:r>
        <w:rPr>
          <w:rFonts w:hint="eastAsia" w:ascii="宋体" w:hAnsi="宋体"/>
          <w:sz w:val="24"/>
        </w:rPr>
        <w:t>5.7.2 推广应用绿色建材</w:t>
      </w:r>
    </w:p>
    <w:p w14:paraId="4A289160">
      <w:pPr>
        <w:spacing w:line="480" w:lineRule="exact"/>
        <w:ind w:left="1197" w:leftChars="570"/>
        <w:rPr>
          <w:rFonts w:ascii="宋体" w:hAnsi="宋体"/>
          <w:sz w:val="24"/>
        </w:rPr>
      </w:pPr>
      <w:r>
        <w:rPr>
          <w:rFonts w:hint="eastAsia" w:ascii="宋体" w:hAnsi="宋体"/>
          <w:sz w:val="24"/>
        </w:rPr>
        <w:t>采购人实施政府采购工程项目，要按照《常州市政府采购支持绿色建材促进建筑品质提升试点工作方案》（</w:t>
      </w:r>
      <w:r>
        <w:rPr>
          <w:rFonts w:hint="eastAsia"/>
          <w:sz w:val="24"/>
        </w:rPr>
        <w:t>常财购</w:t>
      </w:r>
      <w:r>
        <w:rPr>
          <w:sz w:val="24"/>
        </w:rPr>
        <w:t>〔20</w:t>
      </w:r>
      <w:r>
        <w:rPr>
          <w:rFonts w:hint="eastAsia"/>
          <w:sz w:val="24"/>
        </w:rPr>
        <w:t>23</w:t>
      </w:r>
      <w:r>
        <w:rPr>
          <w:sz w:val="24"/>
        </w:rPr>
        <w:t>〕</w:t>
      </w:r>
      <w:r>
        <w:rPr>
          <w:rFonts w:hint="eastAsia"/>
          <w:sz w:val="24"/>
        </w:rPr>
        <w:t>18</w:t>
      </w:r>
      <w:r>
        <w:rPr>
          <w:sz w:val="24"/>
        </w:rPr>
        <w:t xml:space="preserve"> 号</w:t>
      </w:r>
      <w:r>
        <w:rPr>
          <w:rFonts w:hint="eastAsia" w:ascii="宋体" w:hAnsi="宋体"/>
          <w:sz w:val="24"/>
        </w:rPr>
        <w:t>）总体要求，落实《绿色建筑和绿色建材政府采购需求标准》（</w:t>
      </w:r>
      <w:r>
        <w:rPr>
          <w:sz w:val="24"/>
        </w:rPr>
        <w:t>财库〔20</w:t>
      </w:r>
      <w:r>
        <w:rPr>
          <w:rFonts w:hint="eastAsia"/>
          <w:sz w:val="24"/>
        </w:rPr>
        <w:t>22</w:t>
      </w:r>
      <w:r>
        <w:rPr>
          <w:sz w:val="24"/>
        </w:rPr>
        <w:t>〕</w:t>
      </w:r>
      <w:r>
        <w:rPr>
          <w:rFonts w:hint="eastAsia"/>
          <w:sz w:val="24"/>
        </w:rPr>
        <w:t>35</w:t>
      </w:r>
      <w:r>
        <w:rPr>
          <w:sz w:val="24"/>
        </w:rPr>
        <w:t xml:space="preserve"> 号</w:t>
      </w:r>
      <w:r>
        <w:rPr>
          <w:rFonts w:hint="eastAsia" w:ascii="宋体" w:hAnsi="宋体"/>
          <w:sz w:val="24"/>
        </w:rPr>
        <w:t>）和《政府采购支持绿色建材促进建筑品质提升政策项目实施指南》（财办库</w:t>
      </w:r>
      <w:r>
        <w:rPr>
          <w:sz w:val="24"/>
        </w:rPr>
        <w:t>〔20</w:t>
      </w:r>
      <w:r>
        <w:rPr>
          <w:rFonts w:hint="eastAsia"/>
          <w:sz w:val="24"/>
        </w:rPr>
        <w:t>23</w:t>
      </w:r>
      <w:r>
        <w:rPr>
          <w:sz w:val="24"/>
        </w:rPr>
        <w:t>〕</w:t>
      </w:r>
      <w:r>
        <w:rPr>
          <w:rFonts w:hint="eastAsia"/>
          <w:sz w:val="24"/>
        </w:rPr>
        <w:t>52</w:t>
      </w:r>
      <w:r>
        <w:rPr>
          <w:sz w:val="24"/>
        </w:rPr>
        <w:t xml:space="preserve"> 号</w:t>
      </w:r>
      <w:r>
        <w:rPr>
          <w:rFonts w:hint="eastAsia" w:ascii="宋体" w:hAnsi="宋体"/>
          <w:sz w:val="24"/>
        </w:rPr>
        <w:t>）,依据相关需求标准确定采购需求，在采购文件和采购合同中载明具体需求、履约验收条款和违约责任。</w:t>
      </w:r>
    </w:p>
    <w:p w14:paraId="115DDA22">
      <w:pPr>
        <w:spacing w:line="480" w:lineRule="exact"/>
        <w:ind w:firstLine="1262" w:firstLineChars="526"/>
        <w:rPr>
          <w:rFonts w:ascii="宋体" w:hAnsi="宋体"/>
          <w:sz w:val="24"/>
        </w:rPr>
      </w:pPr>
      <w:r>
        <w:rPr>
          <w:rFonts w:hint="eastAsia" w:ascii="宋体" w:hAnsi="宋体"/>
          <w:sz w:val="24"/>
        </w:rPr>
        <w:t xml:space="preserve"> 5.7.3 优先使用低挥发性有机化合物产品</w:t>
      </w:r>
    </w:p>
    <w:p w14:paraId="5885FE0D">
      <w:pPr>
        <w:spacing w:line="480" w:lineRule="exact"/>
        <w:ind w:left="1079" w:leftChars="228" w:hanging="600" w:hangingChars="250"/>
        <w:rPr>
          <w:rFonts w:ascii="宋体" w:hAnsi="宋体"/>
          <w:sz w:val="24"/>
        </w:rPr>
      </w:pPr>
      <w:r>
        <w:rPr>
          <w:rFonts w:hint="eastAsia"/>
          <w:sz w:val="24"/>
        </w:rPr>
        <w:t xml:space="preserve">     </w:t>
      </w:r>
      <w:r>
        <w:rPr>
          <w:rFonts w:hint="eastAsia" w:ascii="宋体" w:hAnsi="宋体"/>
          <w:sz w:val="24"/>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27701F4D">
      <w:pPr>
        <w:tabs>
          <w:tab w:val="left" w:pos="2014"/>
        </w:tabs>
        <w:snapToGrid w:val="0"/>
        <w:spacing w:line="360" w:lineRule="auto"/>
        <w:rPr>
          <w:sz w:val="24"/>
        </w:rPr>
      </w:pPr>
    </w:p>
    <w:p w14:paraId="136D9A01">
      <w:pPr>
        <w:numPr>
          <w:ilvl w:val="0"/>
          <w:numId w:val="9"/>
        </w:numPr>
        <w:tabs>
          <w:tab w:val="left" w:pos="360"/>
        </w:tabs>
        <w:snapToGrid w:val="0"/>
        <w:spacing w:line="360" w:lineRule="auto"/>
        <w:ind w:left="357" w:hanging="357"/>
        <w:outlineLvl w:val="1"/>
        <w:rPr>
          <w:sz w:val="24"/>
        </w:rPr>
      </w:pPr>
      <w:r>
        <w:rPr>
          <w:sz w:val="24"/>
        </w:rPr>
        <w:t>投标费用</w:t>
      </w:r>
    </w:p>
    <w:p w14:paraId="6EB9C159">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73B5AE2">
      <w:pPr>
        <w:tabs>
          <w:tab w:val="left" w:pos="1080"/>
        </w:tabs>
        <w:snapToGrid w:val="0"/>
        <w:spacing w:line="360" w:lineRule="auto"/>
        <w:ind w:left="1080"/>
        <w:rPr>
          <w:sz w:val="28"/>
        </w:rPr>
      </w:pPr>
      <w:bookmarkStart w:id="147" w:name="_1.8_计量单位"/>
      <w:bookmarkEnd w:id="147"/>
    </w:p>
    <w:p w14:paraId="6B1A6B23">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F8D1227">
      <w:pPr>
        <w:numPr>
          <w:ilvl w:val="0"/>
          <w:numId w:val="9"/>
        </w:numPr>
        <w:tabs>
          <w:tab w:val="left" w:pos="360"/>
        </w:tabs>
        <w:snapToGrid w:val="0"/>
        <w:spacing w:line="360" w:lineRule="auto"/>
        <w:ind w:left="357" w:hanging="357"/>
        <w:outlineLvl w:val="1"/>
        <w:rPr>
          <w:sz w:val="24"/>
        </w:rPr>
      </w:pPr>
      <w:bookmarkStart w:id="148" w:name="_Toc150774623"/>
      <w:bookmarkStart w:id="149" w:name="_Toc164608792"/>
      <w:bookmarkStart w:id="150" w:name="_Toc151193693"/>
      <w:bookmarkStart w:id="151" w:name="_Toc127151724"/>
      <w:bookmarkStart w:id="152" w:name="_Toc151193765"/>
      <w:bookmarkStart w:id="153" w:name="_Toc142311025"/>
      <w:bookmarkStart w:id="154" w:name="_Toc305158865"/>
      <w:bookmarkStart w:id="155" w:name="_Toc305158791"/>
      <w:bookmarkStart w:id="156" w:name="_Toc151190150"/>
      <w:bookmarkStart w:id="157" w:name="_Toc150509274"/>
      <w:bookmarkStart w:id="158" w:name="_Toc164229364"/>
      <w:bookmarkStart w:id="159" w:name="_Toc151193621"/>
      <w:bookmarkStart w:id="160" w:name="_Toc151193837"/>
      <w:bookmarkStart w:id="161" w:name="_Toc195842888"/>
      <w:bookmarkStart w:id="162" w:name="_Toc164608637"/>
      <w:bookmarkStart w:id="163" w:name="_Toc150774728"/>
      <w:bookmarkStart w:id="164" w:name="_Toc151193911"/>
      <w:bookmarkStart w:id="165" w:name="_Toc226337219"/>
      <w:bookmarkStart w:id="166" w:name="_Toc127151523"/>
      <w:bookmarkStart w:id="167" w:name="_Toc520356147"/>
      <w:bookmarkStart w:id="168" w:name="_Toc226965713"/>
      <w:bookmarkStart w:id="169" w:name="_Toc149720816"/>
      <w:bookmarkStart w:id="170" w:name="_Toc226965796"/>
      <w:bookmarkStart w:id="171" w:name="_Toc265228361"/>
      <w:bookmarkStart w:id="172" w:name="_Toc150480761"/>
      <w:bookmarkStart w:id="173" w:name="_Toc127161437"/>
      <w:bookmarkStart w:id="174" w:name="_Toc264969213"/>
      <w:bookmarkStart w:id="175" w:name="_Toc226309767"/>
      <w:bookmarkStart w:id="176" w:name="_Toc164351617"/>
      <w:bookmarkStart w:id="177" w:name="_Toc164229218"/>
      <w:r>
        <w:rPr>
          <w:sz w:val="24"/>
        </w:rPr>
        <w:t>招标文件构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sz w:val="24"/>
        </w:rPr>
        <w:t>成</w:t>
      </w:r>
    </w:p>
    <w:p w14:paraId="11FE468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62E3585E">
      <w:pPr>
        <w:numPr>
          <w:ilvl w:val="0"/>
          <w:numId w:val="11"/>
        </w:numPr>
        <w:tabs>
          <w:tab w:val="left" w:pos="1980"/>
          <w:tab w:val="left" w:pos="2520"/>
        </w:tabs>
        <w:snapToGrid w:val="0"/>
        <w:spacing w:line="360" w:lineRule="auto"/>
        <w:ind w:left="1440" w:firstLine="5"/>
        <w:rPr>
          <w:sz w:val="24"/>
        </w:rPr>
      </w:pPr>
      <w:r>
        <w:rPr>
          <w:rFonts w:hint="eastAsia"/>
          <w:sz w:val="24"/>
        </w:rPr>
        <w:t>招标公告</w:t>
      </w:r>
    </w:p>
    <w:p w14:paraId="46C1ED02">
      <w:pPr>
        <w:numPr>
          <w:ilvl w:val="0"/>
          <w:numId w:val="11"/>
        </w:numPr>
        <w:tabs>
          <w:tab w:val="left" w:pos="1980"/>
          <w:tab w:val="left" w:pos="2520"/>
        </w:tabs>
        <w:snapToGrid w:val="0"/>
        <w:spacing w:line="360" w:lineRule="auto"/>
        <w:ind w:left="1440" w:firstLine="5"/>
        <w:rPr>
          <w:sz w:val="24"/>
        </w:rPr>
      </w:pPr>
      <w:r>
        <w:rPr>
          <w:sz w:val="24"/>
        </w:rPr>
        <w:t>投标人须知</w:t>
      </w:r>
    </w:p>
    <w:p w14:paraId="18AE3DEB">
      <w:pPr>
        <w:numPr>
          <w:ilvl w:val="0"/>
          <w:numId w:val="11"/>
        </w:numPr>
        <w:tabs>
          <w:tab w:val="left" w:pos="1980"/>
          <w:tab w:val="left" w:pos="2520"/>
        </w:tabs>
        <w:snapToGrid w:val="0"/>
        <w:spacing w:line="360" w:lineRule="auto"/>
        <w:ind w:left="1440" w:firstLine="5"/>
        <w:rPr>
          <w:sz w:val="24"/>
        </w:rPr>
      </w:pPr>
      <w:r>
        <w:rPr>
          <w:sz w:val="24"/>
        </w:rPr>
        <w:t>资格审查</w:t>
      </w:r>
    </w:p>
    <w:p w14:paraId="6F8A3231">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23B46921">
      <w:pPr>
        <w:numPr>
          <w:ilvl w:val="0"/>
          <w:numId w:val="11"/>
        </w:numPr>
        <w:tabs>
          <w:tab w:val="left" w:pos="1980"/>
          <w:tab w:val="left" w:pos="2520"/>
        </w:tabs>
        <w:snapToGrid w:val="0"/>
        <w:spacing w:line="360" w:lineRule="auto"/>
        <w:ind w:left="1440" w:firstLine="5"/>
        <w:rPr>
          <w:sz w:val="24"/>
        </w:rPr>
      </w:pPr>
      <w:r>
        <w:rPr>
          <w:sz w:val="24"/>
        </w:rPr>
        <w:t>采购需求</w:t>
      </w:r>
    </w:p>
    <w:p w14:paraId="5B31DD0B">
      <w:pPr>
        <w:numPr>
          <w:ilvl w:val="0"/>
          <w:numId w:val="11"/>
        </w:numPr>
        <w:tabs>
          <w:tab w:val="left" w:pos="1980"/>
          <w:tab w:val="left" w:pos="2520"/>
        </w:tabs>
        <w:snapToGrid w:val="0"/>
        <w:spacing w:line="360" w:lineRule="auto"/>
        <w:ind w:left="1440" w:firstLine="5"/>
        <w:rPr>
          <w:sz w:val="24"/>
        </w:rPr>
      </w:pPr>
      <w:r>
        <w:rPr>
          <w:sz w:val="24"/>
        </w:rPr>
        <w:t>拟签订的合同文本</w:t>
      </w:r>
    </w:p>
    <w:p w14:paraId="22F9E8D5">
      <w:pPr>
        <w:numPr>
          <w:ilvl w:val="0"/>
          <w:numId w:val="11"/>
        </w:numPr>
        <w:tabs>
          <w:tab w:val="left" w:pos="1980"/>
          <w:tab w:val="left" w:pos="2520"/>
        </w:tabs>
        <w:snapToGrid w:val="0"/>
        <w:spacing w:line="360" w:lineRule="auto"/>
        <w:ind w:left="1440" w:firstLine="5"/>
        <w:rPr>
          <w:sz w:val="24"/>
        </w:rPr>
      </w:pPr>
      <w:r>
        <w:rPr>
          <w:sz w:val="24"/>
        </w:rPr>
        <w:t>投标文件格式</w:t>
      </w:r>
    </w:p>
    <w:p w14:paraId="6865F431">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A55DA36">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AA11E5D">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采购人或采购代理机构对已发出的招标文件进行必要澄清或者修改的，将在原公告发布媒体上以</w:t>
      </w:r>
      <w:r>
        <w:rPr>
          <w:rFonts w:hint="eastAsia"/>
          <w:sz w:val="24"/>
        </w:rPr>
        <w:t>发布</w:t>
      </w:r>
      <w:r>
        <w:rPr>
          <w:sz w:val="24"/>
        </w:rPr>
        <w:t>更正公告</w:t>
      </w:r>
      <w:r>
        <w:rPr>
          <w:rFonts w:hint="eastAsia"/>
          <w:sz w:val="24"/>
        </w:rPr>
        <w:t>的</w:t>
      </w:r>
      <w:r>
        <w:rPr>
          <w:sz w:val="24"/>
        </w:rPr>
        <w:t>形式通知所有获取招标文件的潜在投标人。</w:t>
      </w:r>
    </w:p>
    <w:p w14:paraId="521699F8">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481DA42C">
      <w:pPr>
        <w:tabs>
          <w:tab w:val="left" w:pos="1080"/>
          <w:tab w:val="left" w:pos="1561"/>
        </w:tabs>
        <w:snapToGrid w:val="0"/>
        <w:spacing w:line="360" w:lineRule="auto"/>
        <w:ind w:left="1080"/>
        <w:rPr>
          <w:sz w:val="28"/>
        </w:rPr>
      </w:pPr>
      <w:bookmarkStart w:id="178" w:name="_Toc516367020"/>
      <w:bookmarkStart w:id="179" w:name="_Toc265228364"/>
      <w:bookmarkStart w:id="180" w:name="_Toc151193840"/>
      <w:bookmarkStart w:id="181" w:name="_Toc305158794"/>
      <w:bookmarkStart w:id="182" w:name="_Toc150509277"/>
      <w:bookmarkStart w:id="183" w:name="_Toc142311028"/>
      <w:bookmarkStart w:id="184" w:name="_Toc151193914"/>
      <w:bookmarkStart w:id="185" w:name="_Toc226965799"/>
      <w:bookmarkStart w:id="186" w:name="_Toc151193696"/>
      <w:bookmarkStart w:id="187" w:name="_Toc150480764"/>
      <w:bookmarkStart w:id="188" w:name="_Toc151190153"/>
      <w:bookmarkStart w:id="189" w:name="_Toc151193768"/>
      <w:bookmarkStart w:id="190" w:name="_Toc195842891"/>
      <w:bookmarkStart w:id="191" w:name="_Toc151193624"/>
      <w:bookmarkStart w:id="192" w:name="_Toc226309770"/>
      <w:bookmarkStart w:id="193" w:name="_Toc150774626"/>
      <w:bookmarkStart w:id="194" w:name="_Toc305158868"/>
      <w:bookmarkStart w:id="195" w:name="_Toc226965716"/>
      <w:bookmarkStart w:id="196" w:name="_Toc226337222"/>
      <w:bookmarkStart w:id="197" w:name="_Toc264969216"/>
      <w:bookmarkStart w:id="198" w:name="_Toc150774731"/>
      <w:bookmarkStart w:id="199" w:name="_Toc127151526"/>
      <w:bookmarkStart w:id="200" w:name="_Toc520356150"/>
    </w:p>
    <w:p w14:paraId="34300719">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78"/>
      <w:r>
        <w:rPr>
          <w:rFonts w:ascii="Times New Roman" w:hAnsi="Times New Roman" w:eastAsia="宋体"/>
          <w:sz w:val="28"/>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18D1F20">
      <w:pPr>
        <w:numPr>
          <w:ilvl w:val="0"/>
          <w:numId w:val="9"/>
        </w:numPr>
        <w:tabs>
          <w:tab w:val="left" w:pos="360"/>
        </w:tabs>
        <w:snapToGrid w:val="0"/>
        <w:spacing w:line="360" w:lineRule="auto"/>
        <w:ind w:left="357" w:hanging="357"/>
        <w:outlineLvl w:val="1"/>
        <w:rPr>
          <w:sz w:val="24"/>
        </w:rPr>
      </w:pPr>
      <w:bookmarkStart w:id="201" w:name="_Toc164608796"/>
      <w:bookmarkStart w:id="202" w:name="_Toc226309771"/>
      <w:bookmarkStart w:id="203" w:name="_Toc164229222"/>
      <w:bookmarkStart w:id="204" w:name="_Toc164608641"/>
      <w:bookmarkStart w:id="205" w:name="_Toc149720820"/>
      <w:bookmarkStart w:id="206" w:name="_Toc151190154"/>
      <w:bookmarkStart w:id="207" w:name="_Toc151193841"/>
      <w:bookmarkStart w:id="208" w:name="_Toc226337223"/>
      <w:bookmarkStart w:id="209" w:name="_Toc151193697"/>
      <w:bookmarkStart w:id="210" w:name="_Toc127151728"/>
      <w:bookmarkStart w:id="211" w:name="_Toc226965717"/>
      <w:bookmarkStart w:id="212" w:name="_Toc127161441"/>
      <w:bookmarkStart w:id="213" w:name="_Toc195842892"/>
      <w:bookmarkStart w:id="214" w:name="_Toc142311029"/>
      <w:bookmarkStart w:id="215" w:name="_Toc305158869"/>
      <w:bookmarkStart w:id="216" w:name="_Toc520356151"/>
      <w:bookmarkStart w:id="217" w:name="_Toc264969217"/>
      <w:bookmarkStart w:id="218" w:name="_Toc164351621"/>
      <w:bookmarkStart w:id="219" w:name="_Toc226965800"/>
      <w:bookmarkStart w:id="220" w:name="_Toc151193625"/>
      <w:bookmarkStart w:id="221" w:name="_Toc127151527"/>
      <w:bookmarkStart w:id="222" w:name="_Toc516367021"/>
      <w:bookmarkStart w:id="223" w:name="_Toc265228365"/>
      <w:bookmarkStart w:id="224" w:name="_Toc305158795"/>
      <w:bookmarkStart w:id="225" w:name="_Toc150774732"/>
      <w:bookmarkStart w:id="226" w:name="_Toc150480765"/>
      <w:bookmarkStart w:id="227" w:name="_Toc150774627"/>
      <w:bookmarkStart w:id="228" w:name="_Toc151193915"/>
      <w:bookmarkStart w:id="229" w:name="_Toc150509278"/>
      <w:bookmarkStart w:id="230" w:name="_Toc164229368"/>
      <w:bookmarkStart w:id="231" w:name="_Toc151193769"/>
      <w:r>
        <w:rPr>
          <w:sz w:val="24"/>
        </w:rPr>
        <w:t>投标范围、投标文件中计量单位的使用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sz w:val="24"/>
        </w:rPr>
        <w:t>及投标语言</w:t>
      </w:r>
    </w:p>
    <w:p w14:paraId="0DEFEEB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48A4842B">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A6F423B">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4CBEC1">
      <w:pPr>
        <w:numPr>
          <w:ilvl w:val="0"/>
          <w:numId w:val="9"/>
        </w:numPr>
        <w:tabs>
          <w:tab w:val="left" w:pos="360"/>
        </w:tabs>
        <w:snapToGrid w:val="0"/>
        <w:spacing w:line="360" w:lineRule="auto"/>
        <w:ind w:left="357" w:hanging="357"/>
        <w:outlineLvl w:val="1"/>
        <w:rPr>
          <w:sz w:val="24"/>
        </w:rPr>
      </w:pPr>
      <w:bookmarkStart w:id="232" w:name="_Ref467306676"/>
      <w:bookmarkStart w:id="233" w:name="_Toc516367022"/>
      <w:bookmarkStart w:id="234" w:name="_Ref467306195"/>
      <w:bookmarkStart w:id="235" w:name="_Toc164608797"/>
      <w:bookmarkStart w:id="236" w:name="_Toc150509279"/>
      <w:bookmarkStart w:id="237" w:name="_Toc150774628"/>
      <w:bookmarkStart w:id="238" w:name="_Toc151193626"/>
      <w:bookmarkStart w:id="239" w:name="_Toc150774733"/>
      <w:bookmarkStart w:id="240" w:name="_Toc265228366"/>
      <w:bookmarkStart w:id="241" w:name="_Toc151190155"/>
      <w:bookmarkStart w:id="242" w:name="_Toc226965718"/>
      <w:bookmarkStart w:id="243" w:name="_Toc151193698"/>
      <w:bookmarkStart w:id="244" w:name="_Toc305158796"/>
      <w:bookmarkStart w:id="245" w:name="_Toc164229369"/>
      <w:bookmarkStart w:id="246" w:name="_Toc164229223"/>
      <w:bookmarkStart w:id="247" w:name="_Toc226337224"/>
      <w:bookmarkStart w:id="248" w:name="_Toc127151528"/>
      <w:bookmarkStart w:id="249" w:name="_Toc305158870"/>
      <w:bookmarkStart w:id="250" w:name="_Toc127161442"/>
      <w:bookmarkStart w:id="251" w:name="_Toc164351622"/>
      <w:bookmarkStart w:id="252" w:name="_Toc151193842"/>
      <w:bookmarkStart w:id="253" w:name="_Toc195842893"/>
      <w:bookmarkStart w:id="254" w:name="_Toc149720821"/>
      <w:bookmarkStart w:id="255" w:name="_Toc151193770"/>
      <w:bookmarkStart w:id="256" w:name="_Toc127151729"/>
      <w:bookmarkStart w:id="257" w:name="_Toc226309772"/>
      <w:bookmarkStart w:id="258" w:name="_Toc164608642"/>
      <w:bookmarkStart w:id="259" w:name="_Toc142311030"/>
      <w:bookmarkStart w:id="260" w:name="_Toc150480766"/>
      <w:bookmarkStart w:id="261" w:name="_Toc226965801"/>
      <w:bookmarkStart w:id="262" w:name="_Toc520356152"/>
      <w:bookmarkStart w:id="263" w:name="_Toc264969218"/>
      <w:bookmarkStart w:id="264" w:name="_Toc151193916"/>
      <w:r>
        <w:rPr>
          <w:sz w:val="24"/>
        </w:rPr>
        <w:t>投标文件</w:t>
      </w:r>
      <w:bookmarkEnd w:id="232"/>
      <w:bookmarkEnd w:id="233"/>
      <w:bookmarkEnd w:id="234"/>
      <w:r>
        <w:rPr>
          <w:sz w:val="24"/>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03ECC7B">
      <w:pPr>
        <w:numPr>
          <w:ilvl w:val="1"/>
          <w:numId w:val="9"/>
        </w:numPr>
        <w:tabs>
          <w:tab w:val="left" w:pos="1080"/>
          <w:tab w:val="left" w:pos="2014"/>
        </w:tabs>
        <w:snapToGrid w:val="0"/>
        <w:spacing w:line="360" w:lineRule="auto"/>
        <w:ind w:left="1077" w:hanging="720"/>
        <w:rPr>
          <w:sz w:val="24"/>
        </w:rPr>
      </w:pPr>
      <w:bookmarkStart w:id="265" w:name="_Ref467052588"/>
      <w:r>
        <w:rPr>
          <w:sz w:val="24"/>
        </w:rPr>
        <w:t>投标人应当按照招标文件的要求编制投标文件。投标文件应由《资格证明文件》、《商务技术文件》两部分构成。投标文件的部分格式要求，见第七章《投标文件格式》。</w:t>
      </w:r>
    </w:p>
    <w:p w14:paraId="2437406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6AEB8AF">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7F008C9">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E8DE08F">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65"/>
    </w:p>
    <w:p w14:paraId="63ECAA1C">
      <w:pPr>
        <w:numPr>
          <w:ilvl w:val="0"/>
          <w:numId w:val="9"/>
        </w:numPr>
        <w:tabs>
          <w:tab w:val="left" w:pos="360"/>
        </w:tabs>
        <w:snapToGrid w:val="0"/>
        <w:spacing w:line="360" w:lineRule="auto"/>
        <w:ind w:left="357" w:hanging="357"/>
        <w:outlineLvl w:val="1"/>
        <w:rPr>
          <w:sz w:val="24"/>
        </w:rPr>
      </w:pPr>
      <w:bookmarkStart w:id="266" w:name="_Toc151193844"/>
      <w:bookmarkStart w:id="267" w:name="_Toc151193628"/>
      <w:bookmarkStart w:id="268" w:name="_Toc150774735"/>
      <w:bookmarkStart w:id="269" w:name="_Toc164351624"/>
      <w:bookmarkStart w:id="270" w:name="_Toc151190157"/>
      <w:bookmarkStart w:id="271" w:name="_Toc149720823"/>
      <w:bookmarkStart w:id="272" w:name="_Toc195842895"/>
      <w:bookmarkStart w:id="273" w:name="_Toc142311032"/>
      <w:bookmarkStart w:id="274" w:name="_Toc151193918"/>
      <w:bookmarkStart w:id="275" w:name="_Toc150509281"/>
      <w:bookmarkStart w:id="276" w:name="_Toc127161444"/>
      <w:bookmarkStart w:id="277" w:name="_Toc164229371"/>
      <w:bookmarkStart w:id="278" w:name="_Toc151193772"/>
      <w:bookmarkStart w:id="279" w:name="_Toc127151731"/>
      <w:bookmarkStart w:id="280" w:name="_Toc151193700"/>
      <w:bookmarkStart w:id="281" w:name="_Toc164608644"/>
      <w:bookmarkStart w:id="282" w:name="_Toc164229225"/>
      <w:bookmarkStart w:id="283" w:name="_Toc150774630"/>
      <w:bookmarkStart w:id="284" w:name="_Toc150480768"/>
      <w:bookmarkStart w:id="285" w:name="_Toc127151530"/>
      <w:bookmarkStart w:id="286" w:name="_Toc164608799"/>
      <w:bookmarkStart w:id="287" w:name="_Toc520356155"/>
      <w:r>
        <w:rPr>
          <w:sz w:val="24"/>
        </w:rPr>
        <w:t>投标报价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946DE0D">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7EC13F15">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569E08D5">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7C5A521">
      <w:pPr>
        <w:numPr>
          <w:ilvl w:val="2"/>
          <w:numId w:val="9"/>
        </w:numPr>
        <w:snapToGrid w:val="0"/>
        <w:spacing w:line="360" w:lineRule="auto"/>
        <w:rPr>
          <w:sz w:val="24"/>
        </w:rPr>
      </w:pPr>
      <w:r>
        <w:rPr>
          <w:sz w:val="24"/>
        </w:rPr>
        <w:t xml:space="preserve">按照招标文件要求完成本项目的全部相关服务费用。 </w:t>
      </w:r>
    </w:p>
    <w:p w14:paraId="445C9CF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FFF39A7">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14:paraId="6D5387CB">
      <w:pPr>
        <w:tabs>
          <w:tab w:val="left" w:pos="1080"/>
          <w:tab w:val="left" w:pos="2014"/>
        </w:tabs>
        <w:snapToGrid w:val="0"/>
        <w:spacing w:line="360" w:lineRule="auto"/>
        <w:ind w:left="360"/>
        <w:rPr>
          <w:sz w:val="24"/>
        </w:rPr>
      </w:pPr>
      <w:bookmarkStart w:id="288" w:name="_Toc305158873"/>
      <w:bookmarkStart w:id="289" w:name="_Toc127151732"/>
      <w:bookmarkStart w:id="290" w:name="_Toc164229372"/>
      <w:bookmarkStart w:id="291" w:name="_Toc226965721"/>
      <w:bookmarkStart w:id="292" w:name="_Toc151193773"/>
      <w:bookmarkStart w:id="293" w:name="_Toc265228369"/>
      <w:bookmarkStart w:id="294" w:name="_Toc151193701"/>
      <w:bookmarkStart w:id="295" w:name="_Ref467306513"/>
      <w:bookmarkStart w:id="296" w:name="_Toc150774631"/>
      <w:bookmarkStart w:id="297" w:name="_Toc151193919"/>
      <w:bookmarkStart w:id="298" w:name="_Toc127161445"/>
      <w:bookmarkStart w:id="299" w:name="_Toc164608645"/>
      <w:bookmarkStart w:id="300" w:name="_Toc264969221"/>
      <w:bookmarkStart w:id="301" w:name="_Toc520356156"/>
      <w:bookmarkStart w:id="302" w:name="_Toc150509282"/>
      <w:bookmarkStart w:id="303" w:name="_Toc151193845"/>
      <w:bookmarkStart w:id="304" w:name="_Toc305158799"/>
      <w:bookmarkStart w:id="305" w:name="_Toc150480769"/>
      <w:bookmarkStart w:id="306" w:name="_Toc142311033"/>
      <w:bookmarkStart w:id="307" w:name="_Toc151193629"/>
      <w:bookmarkStart w:id="308" w:name="_Toc226309775"/>
      <w:bookmarkStart w:id="309" w:name="_Toc164229226"/>
      <w:bookmarkStart w:id="310" w:name="_Toc149720824"/>
      <w:bookmarkStart w:id="311" w:name="_Toc164608800"/>
      <w:bookmarkStart w:id="312" w:name="_Toc127151531"/>
      <w:bookmarkStart w:id="313" w:name="_Toc164351625"/>
      <w:bookmarkStart w:id="314" w:name="_Toc226337227"/>
      <w:bookmarkStart w:id="315" w:name="_Toc151190158"/>
      <w:bookmarkStart w:id="316" w:name="_Toc150774736"/>
      <w:bookmarkStart w:id="317" w:name="_Toc195842896"/>
      <w:bookmarkStart w:id="318" w:name="_Toc226965804"/>
      <w:r>
        <w:rPr>
          <w:rFonts w:hint="eastAsia"/>
          <w:sz w:val="24"/>
        </w:rPr>
        <w:t xml:space="preserve">11.5评审过程中出现下列情形之一的，评审委员会应当启动异常低价投标（响应）审查程序： </w:t>
      </w:r>
    </w:p>
    <w:p w14:paraId="388D6591">
      <w:pPr>
        <w:tabs>
          <w:tab w:val="left" w:pos="1080"/>
          <w:tab w:val="left" w:pos="2014"/>
        </w:tabs>
        <w:snapToGrid w:val="0"/>
        <w:spacing w:line="360" w:lineRule="auto"/>
        <w:ind w:left="360"/>
        <w:rPr>
          <w:sz w:val="24"/>
        </w:rPr>
      </w:pPr>
      <w:r>
        <w:rPr>
          <w:rFonts w:hint="eastAsia"/>
          <w:sz w:val="24"/>
        </w:rPr>
        <w:t xml:space="preserve">11.5.1投标（响应）报价低于采购项目预算50%的，即投标（响应）报价&lt;采购项目预算×50%； </w:t>
      </w:r>
    </w:p>
    <w:p w14:paraId="237E3808">
      <w:pPr>
        <w:tabs>
          <w:tab w:val="left" w:pos="1080"/>
          <w:tab w:val="left" w:pos="2014"/>
        </w:tabs>
        <w:snapToGrid w:val="0"/>
        <w:spacing w:line="360" w:lineRule="auto"/>
        <w:ind w:left="360"/>
        <w:rPr>
          <w:sz w:val="24"/>
        </w:rPr>
      </w:pPr>
      <w:r>
        <w:rPr>
          <w:rFonts w:hint="eastAsia"/>
          <w:sz w:val="24"/>
        </w:rPr>
        <w:t xml:space="preserve">11.5.2投标（响应）报价低于采购项目最高限价45%的，即投标（响应）报价&lt;采购项目最高限价×45%； </w:t>
      </w:r>
    </w:p>
    <w:p w14:paraId="3C3841E7">
      <w:pPr>
        <w:tabs>
          <w:tab w:val="left" w:pos="1080"/>
          <w:tab w:val="left" w:pos="2014"/>
        </w:tabs>
        <w:snapToGrid w:val="0"/>
        <w:spacing w:line="360" w:lineRule="auto"/>
        <w:ind w:left="360"/>
        <w:rPr>
          <w:sz w:val="24"/>
        </w:rPr>
      </w:pPr>
      <w:r>
        <w:rPr>
          <w:rFonts w:hint="eastAsia"/>
          <w:sz w:val="24"/>
        </w:rPr>
        <w:t>11.5.3评审委员会认定的供应商报价过低、有可能影响产品质量或者不能诚信履约的其他情形。</w:t>
      </w:r>
    </w:p>
    <w:p w14:paraId="55452132">
      <w:pPr>
        <w:tabs>
          <w:tab w:val="left" w:pos="1080"/>
          <w:tab w:val="left" w:pos="2014"/>
        </w:tabs>
        <w:snapToGrid w:val="0"/>
        <w:spacing w:line="360" w:lineRule="auto"/>
        <w:ind w:left="360"/>
        <w:rPr>
          <w:sz w:val="24"/>
        </w:rPr>
      </w:pPr>
      <w:r>
        <w:rPr>
          <w:rFonts w:hint="eastAsia"/>
          <w:sz w:val="24"/>
        </w:rPr>
        <w:t xml:space="preserve">11.6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 </w:t>
      </w:r>
    </w:p>
    <w:p w14:paraId="581752AE">
      <w:pPr>
        <w:tabs>
          <w:tab w:val="left" w:pos="1080"/>
          <w:tab w:val="left" w:pos="2014"/>
        </w:tabs>
        <w:snapToGrid w:val="0"/>
        <w:spacing w:line="360" w:lineRule="auto"/>
        <w:ind w:left="360"/>
        <w:rPr>
          <w:sz w:val="24"/>
        </w:rPr>
      </w:pPr>
      <w:r>
        <w:rPr>
          <w:rFonts w:hint="eastAsia"/>
          <w:sz w:val="24"/>
        </w:rPr>
        <w:t>应当在评审报告中进行记录。</w:t>
      </w:r>
    </w:p>
    <w:p w14:paraId="11CBBD0C">
      <w:pPr>
        <w:tabs>
          <w:tab w:val="left" w:pos="1080"/>
          <w:tab w:val="left" w:pos="2014"/>
        </w:tabs>
        <w:snapToGrid w:val="0"/>
        <w:spacing w:line="360" w:lineRule="auto"/>
        <w:ind w:left="360"/>
        <w:rPr>
          <w:sz w:val="24"/>
        </w:rPr>
      </w:pPr>
      <w:r>
        <w:rPr>
          <w:rFonts w:hint="eastAsia"/>
          <w:sz w:val="24"/>
        </w:rPr>
        <w:t>11.5、11.6要求详见《关于推动解决政府采购异常低价问题相关工作的通知》苏财购〔2025〕62号</w:t>
      </w:r>
    </w:p>
    <w:p w14:paraId="5020350C">
      <w:pPr>
        <w:numPr>
          <w:ilvl w:val="0"/>
          <w:numId w:val="9"/>
        </w:numPr>
        <w:tabs>
          <w:tab w:val="left" w:pos="360"/>
        </w:tabs>
        <w:snapToGrid w:val="0"/>
        <w:spacing w:line="360" w:lineRule="auto"/>
        <w:ind w:left="357" w:hanging="357"/>
        <w:outlineLvl w:val="1"/>
        <w:rPr>
          <w:sz w:val="24"/>
        </w:rPr>
      </w:pPr>
      <w:r>
        <w:rPr>
          <w:sz w:val="24"/>
        </w:rPr>
        <w:t>投标保证金</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E9FF655">
      <w:pPr>
        <w:tabs>
          <w:tab w:val="left" w:pos="360"/>
        </w:tabs>
        <w:snapToGrid w:val="0"/>
        <w:spacing w:line="360" w:lineRule="auto"/>
        <w:ind w:left="357"/>
        <w:outlineLvl w:val="1"/>
        <w:rPr>
          <w:sz w:val="24"/>
        </w:rPr>
      </w:pPr>
      <w:r>
        <w:rPr>
          <w:rFonts w:hint="eastAsia"/>
          <w:sz w:val="24"/>
        </w:rPr>
        <w:t>根据江苏省和常州市的相关文件规定，免收投标保证金。</w:t>
      </w:r>
    </w:p>
    <w:p w14:paraId="59BA0713">
      <w:pPr>
        <w:numPr>
          <w:ilvl w:val="0"/>
          <w:numId w:val="9"/>
        </w:numPr>
        <w:tabs>
          <w:tab w:val="left" w:pos="360"/>
        </w:tabs>
        <w:snapToGrid w:val="0"/>
        <w:spacing w:line="360" w:lineRule="auto"/>
        <w:ind w:left="357" w:hanging="357"/>
        <w:outlineLvl w:val="1"/>
        <w:rPr>
          <w:sz w:val="24"/>
        </w:rPr>
      </w:pPr>
      <w:bookmarkStart w:id="319" w:name="_Toc226337228"/>
      <w:bookmarkStart w:id="320" w:name="_Toc127151532"/>
      <w:bookmarkStart w:id="321" w:name="_Toc142311034"/>
      <w:bookmarkStart w:id="322" w:name="_Toc151193630"/>
      <w:bookmarkStart w:id="323" w:name="_Toc150774737"/>
      <w:bookmarkStart w:id="324" w:name="_Toc226965722"/>
      <w:bookmarkStart w:id="325" w:name="_Toc127161446"/>
      <w:bookmarkStart w:id="326" w:name="_Toc195842897"/>
      <w:bookmarkStart w:id="327" w:name="_Toc164351626"/>
      <w:bookmarkStart w:id="328" w:name="_Toc264969222"/>
      <w:bookmarkStart w:id="329" w:name="_Toc150774632"/>
      <w:bookmarkStart w:id="330" w:name="_Toc226965805"/>
      <w:bookmarkStart w:id="331" w:name="_Toc150509283"/>
      <w:bookmarkStart w:id="332" w:name="_Toc164229373"/>
      <w:bookmarkStart w:id="333" w:name="_Toc226309776"/>
      <w:bookmarkStart w:id="334" w:name="_Toc305158874"/>
      <w:bookmarkStart w:id="335" w:name="_Toc520356157"/>
      <w:bookmarkStart w:id="336" w:name="_Toc164608801"/>
      <w:bookmarkStart w:id="337" w:name="_Toc164608646"/>
      <w:bookmarkStart w:id="338" w:name="_Toc164229227"/>
      <w:bookmarkStart w:id="339" w:name="_Toc127151733"/>
      <w:bookmarkStart w:id="340" w:name="_Toc151193774"/>
      <w:bookmarkStart w:id="341" w:name="_Toc150480770"/>
      <w:bookmarkStart w:id="342" w:name="_Toc151193702"/>
      <w:bookmarkStart w:id="343" w:name="_Toc151193920"/>
      <w:bookmarkStart w:id="344" w:name="_Toc305158800"/>
      <w:bookmarkStart w:id="345" w:name="_Toc151190159"/>
      <w:bookmarkStart w:id="346" w:name="_Toc265228370"/>
      <w:bookmarkStart w:id="347" w:name="_Toc151193846"/>
      <w:bookmarkStart w:id="348" w:name="_Toc149720825"/>
      <w:r>
        <w:rPr>
          <w:sz w:val="24"/>
        </w:rPr>
        <w:t>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0AE48D4">
      <w:pPr>
        <w:numPr>
          <w:ilvl w:val="1"/>
          <w:numId w:val="9"/>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92CE08E">
      <w:pPr>
        <w:numPr>
          <w:ilvl w:val="0"/>
          <w:numId w:val="9"/>
        </w:numPr>
        <w:tabs>
          <w:tab w:val="left" w:pos="360"/>
        </w:tabs>
        <w:snapToGrid w:val="0"/>
        <w:spacing w:line="360" w:lineRule="auto"/>
        <w:ind w:left="357" w:hanging="357"/>
        <w:outlineLvl w:val="1"/>
        <w:rPr>
          <w:sz w:val="24"/>
        </w:rPr>
      </w:pPr>
      <w:bookmarkStart w:id="349" w:name="_Toc164351627"/>
      <w:bookmarkStart w:id="350" w:name="_Toc151193847"/>
      <w:bookmarkStart w:id="351" w:name="_Toc305158875"/>
      <w:bookmarkStart w:id="352" w:name="_Toc151193703"/>
      <w:bookmarkStart w:id="353" w:name="_Toc151193775"/>
      <w:bookmarkStart w:id="354" w:name="_Toc150509284"/>
      <w:bookmarkStart w:id="355" w:name="_Toc142311035"/>
      <w:bookmarkStart w:id="356" w:name="_Toc164229228"/>
      <w:bookmarkStart w:id="357" w:name="_Toc265228371"/>
      <w:bookmarkStart w:id="358" w:name="_Toc164608802"/>
      <w:bookmarkStart w:id="359" w:name="_Toc151190160"/>
      <w:bookmarkStart w:id="360" w:name="_Toc127151533"/>
      <w:bookmarkStart w:id="361" w:name="_Toc149720826"/>
      <w:bookmarkStart w:id="362" w:name="_Toc127151734"/>
      <w:bookmarkStart w:id="363" w:name="_Toc226337229"/>
      <w:bookmarkStart w:id="364" w:name="_Toc226965723"/>
      <w:bookmarkStart w:id="365" w:name="_Toc164229374"/>
      <w:bookmarkStart w:id="366" w:name="_Toc520356158"/>
      <w:bookmarkStart w:id="367" w:name="_Toc150480771"/>
      <w:bookmarkStart w:id="368" w:name="_Toc150774633"/>
      <w:bookmarkStart w:id="369" w:name="_Toc305158801"/>
      <w:bookmarkStart w:id="370" w:name="_Toc150774738"/>
      <w:bookmarkStart w:id="371" w:name="_Toc226965806"/>
      <w:bookmarkStart w:id="372" w:name="_Toc151193631"/>
      <w:bookmarkStart w:id="373" w:name="_Toc226309777"/>
      <w:bookmarkStart w:id="374" w:name="_Toc164608647"/>
      <w:bookmarkStart w:id="375" w:name="_Toc195842898"/>
      <w:bookmarkStart w:id="376" w:name="_Toc151193921"/>
      <w:bookmarkStart w:id="377" w:name="_Toc264969223"/>
      <w:bookmarkStart w:id="378" w:name="_Toc127161447"/>
      <w:r>
        <w:rPr>
          <w:sz w:val="24"/>
        </w:rPr>
        <w:t>投标文件的签署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sz w:val="24"/>
        </w:rPr>
        <w:t>、加盖公章</w:t>
      </w:r>
    </w:p>
    <w:p w14:paraId="59AF84DF">
      <w:pPr>
        <w:numPr>
          <w:ilvl w:val="1"/>
          <w:numId w:val="9"/>
        </w:numPr>
        <w:tabs>
          <w:tab w:val="left" w:pos="1080"/>
          <w:tab w:val="left" w:pos="2014"/>
        </w:tabs>
        <w:snapToGrid w:val="0"/>
        <w:spacing w:line="360" w:lineRule="auto"/>
        <w:ind w:left="1077" w:hanging="720"/>
        <w:rPr>
          <w:sz w:val="24"/>
        </w:rPr>
      </w:pPr>
      <w:bookmarkStart w:id="379" w:name="_Toc127151534"/>
      <w:bookmarkStart w:id="380" w:name="_Toc151193776"/>
      <w:bookmarkStart w:id="381" w:name="_Toc264969224"/>
      <w:bookmarkStart w:id="382" w:name="_Toc142311036"/>
      <w:bookmarkStart w:id="383" w:name="_Toc151193704"/>
      <w:bookmarkStart w:id="384" w:name="_Toc226965807"/>
      <w:bookmarkStart w:id="385" w:name="_Toc305158802"/>
      <w:bookmarkStart w:id="386" w:name="_Toc150774634"/>
      <w:bookmarkStart w:id="387" w:name="_Toc151193848"/>
      <w:bookmarkStart w:id="388" w:name="_Toc195842899"/>
      <w:bookmarkStart w:id="389" w:name="_Toc150509285"/>
      <w:bookmarkStart w:id="390" w:name="_Toc150480772"/>
      <w:bookmarkStart w:id="391" w:name="_Toc151193922"/>
      <w:bookmarkStart w:id="392" w:name="_Toc265228372"/>
      <w:bookmarkStart w:id="393" w:name="_Toc520356159"/>
      <w:bookmarkStart w:id="394" w:name="_Toc150774739"/>
      <w:bookmarkStart w:id="395" w:name="_Toc151190161"/>
      <w:bookmarkStart w:id="396" w:name="_Toc226965724"/>
      <w:bookmarkStart w:id="397" w:name="_Toc226337230"/>
      <w:bookmarkStart w:id="398" w:name="_Toc226309778"/>
      <w:bookmarkStart w:id="399" w:name="_Toc151193632"/>
      <w:bookmarkStart w:id="400" w:name="_Toc305158876"/>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第三方出具的加盖公章原件（如联合协议、分包意向协议、制造商授权书等），投标文件中应使用原件的电子件。</w:t>
      </w:r>
    </w:p>
    <w:p w14:paraId="3D893E52">
      <w:pPr>
        <w:numPr>
          <w:ilvl w:val="1"/>
          <w:numId w:val="9"/>
        </w:numPr>
        <w:tabs>
          <w:tab w:val="left" w:pos="1080"/>
          <w:tab w:val="left" w:pos="2014"/>
        </w:tabs>
        <w:snapToGrid w:val="0"/>
        <w:spacing w:line="360" w:lineRule="auto"/>
        <w:ind w:left="1077" w:hanging="720"/>
        <w:rPr>
          <w:sz w:val="24"/>
        </w:rPr>
      </w:pPr>
      <w:r>
        <w:rPr>
          <w:sz w:val="24"/>
        </w:rPr>
        <w:t>招标文件要求加盖公章的内容，</w:t>
      </w:r>
      <w:r>
        <w:rPr>
          <w:rFonts w:hint="eastAsia"/>
          <w:sz w:val="24"/>
        </w:rPr>
        <w:t>一般</w:t>
      </w:r>
      <w:r>
        <w:rPr>
          <w:sz w:val="24"/>
        </w:rPr>
        <w:t>通过投标文件编制工具加盖电子签章。</w:t>
      </w:r>
    </w:p>
    <w:p w14:paraId="5528AB6D">
      <w:pPr>
        <w:tabs>
          <w:tab w:val="left" w:pos="900"/>
          <w:tab w:val="left" w:pos="1080"/>
        </w:tabs>
        <w:snapToGrid w:val="0"/>
        <w:spacing w:line="360" w:lineRule="auto"/>
        <w:ind w:left="357"/>
      </w:pPr>
    </w:p>
    <w:p w14:paraId="1445540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2B686A9">
      <w:pPr>
        <w:numPr>
          <w:ilvl w:val="0"/>
          <w:numId w:val="9"/>
        </w:numPr>
        <w:tabs>
          <w:tab w:val="left" w:pos="360"/>
        </w:tabs>
        <w:snapToGrid w:val="0"/>
        <w:spacing w:line="360" w:lineRule="auto"/>
        <w:ind w:left="357" w:hanging="357"/>
        <w:outlineLvl w:val="1"/>
        <w:rPr>
          <w:sz w:val="24"/>
        </w:rPr>
      </w:pPr>
      <w:bookmarkStart w:id="401" w:name="_Toc150774635"/>
      <w:bookmarkStart w:id="402" w:name="_Toc151193633"/>
      <w:bookmarkStart w:id="403" w:name="_Toc265228373"/>
      <w:bookmarkStart w:id="404" w:name="_Toc264969225"/>
      <w:bookmarkStart w:id="405" w:name="_Toc226965725"/>
      <w:bookmarkStart w:id="406" w:name="_Toc164608649"/>
      <w:bookmarkStart w:id="407" w:name="_Toc164608804"/>
      <w:bookmarkStart w:id="408" w:name="_Toc127161449"/>
      <w:bookmarkStart w:id="409" w:name="_Toc151193849"/>
      <w:bookmarkStart w:id="410" w:name="_Toc151193705"/>
      <w:bookmarkStart w:id="411" w:name="_Toc226309779"/>
      <w:bookmarkStart w:id="412" w:name="_Toc164229376"/>
      <w:bookmarkStart w:id="413" w:name="_Toc150480773"/>
      <w:bookmarkStart w:id="414" w:name="_Toc151190162"/>
      <w:bookmarkStart w:id="415" w:name="_Toc127151535"/>
      <w:bookmarkStart w:id="416" w:name="_Toc149720828"/>
      <w:bookmarkStart w:id="417" w:name="_Toc142311037"/>
      <w:bookmarkStart w:id="418" w:name="_Toc195842900"/>
      <w:bookmarkStart w:id="419" w:name="_Toc164229230"/>
      <w:bookmarkStart w:id="420" w:name="_Toc305158877"/>
      <w:bookmarkStart w:id="421" w:name="_Toc164351629"/>
      <w:bookmarkStart w:id="422" w:name="_Toc151193923"/>
      <w:bookmarkStart w:id="423" w:name="_Toc520356160"/>
      <w:bookmarkStart w:id="424" w:name="_Toc226965808"/>
      <w:bookmarkStart w:id="425" w:name="_Toc151193777"/>
      <w:bookmarkStart w:id="426" w:name="_Toc305158803"/>
      <w:bookmarkStart w:id="427" w:name="_Toc226337231"/>
      <w:bookmarkStart w:id="428" w:name="_Toc150774740"/>
      <w:bookmarkStart w:id="429" w:name="_Toc127151736"/>
      <w:bookmarkStart w:id="430" w:name="_Toc150509286"/>
      <w:r>
        <w:rPr>
          <w:sz w:val="24"/>
        </w:rPr>
        <w:t>投标文件的</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sz w:val="24"/>
        </w:rPr>
        <w:t>提交</w:t>
      </w:r>
    </w:p>
    <w:p w14:paraId="6F58D89C">
      <w:pPr>
        <w:numPr>
          <w:ilvl w:val="1"/>
          <w:numId w:val="9"/>
        </w:numPr>
        <w:tabs>
          <w:tab w:val="left" w:pos="1080"/>
          <w:tab w:val="left" w:pos="2014"/>
        </w:tabs>
        <w:snapToGrid w:val="0"/>
        <w:spacing w:line="360" w:lineRule="auto"/>
        <w:ind w:left="1077" w:hanging="720"/>
        <w:rPr>
          <w:sz w:val="24"/>
        </w:rPr>
      </w:pPr>
      <w:r>
        <w:rPr>
          <w:sz w:val="24"/>
        </w:rPr>
        <w:t>本项目使用</w:t>
      </w:r>
      <w:r>
        <w:rPr>
          <w:rFonts w:hint="eastAsia"/>
          <w:sz w:val="24"/>
        </w:rPr>
        <w:t>“苏采云”政府采购一体化平台</w:t>
      </w:r>
      <w:r>
        <w:rPr>
          <w:sz w:val="24"/>
        </w:rPr>
        <w:t>。投标人根据招标文件及</w:t>
      </w:r>
      <w:r>
        <w:rPr>
          <w:rFonts w:hint="eastAsia"/>
          <w:sz w:val="24"/>
        </w:rPr>
        <w:t>“苏采云”政府采购一体化平台</w:t>
      </w:r>
      <w:r>
        <w:rPr>
          <w:sz w:val="24"/>
        </w:rPr>
        <w:t>供应商操作手册要求编制、生成并提交电子投标文件。</w:t>
      </w:r>
    </w:p>
    <w:p w14:paraId="3E7AC2FF">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w:t>
      </w:r>
      <w:r>
        <w:rPr>
          <w:rFonts w:hint="eastAsia"/>
          <w:sz w:val="24"/>
        </w:rPr>
        <w:t>“苏采云”政府采购一体化平台</w:t>
      </w:r>
      <w:r>
        <w:rPr>
          <w:sz w:val="24"/>
        </w:rPr>
        <w:t>以外任何形式提交的投标文件。</w:t>
      </w:r>
    </w:p>
    <w:p w14:paraId="069780E4">
      <w:pPr>
        <w:numPr>
          <w:ilvl w:val="0"/>
          <w:numId w:val="9"/>
        </w:numPr>
        <w:tabs>
          <w:tab w:val="left" w:pos="360"/>
        </w:tabs>
        <w:snapToGrid w:val="0"/>
        <w:spacing w:line="360" w:lineRule="auto"/>
        <w:ind w:left="357" w:hanging="357"/>
        <w:outlineLvl w:val="1"/>
        <w:rPr>
          <w:sz w:val="24"/>
        </w:rPr>
      </w:pPr>
      <w:bookmarkStart w:id="431" w:name="_Toc151193778"/>
      <w:bookmarkStart w:id="432" w:name="_Toc151190163"/>
      <w:bookmarkStart w:id="433" w:name="_Toc226965809"/>
      <w:bookmarkStart w:id="434" w:name="_Toc264969226"/>
      <w:bookmarkStart w:id="435" w:name="_Toc520356161"/>
      <w:bookmarkStart w:id="436" w:name="_Toc150480774"/>
      <w:bookmarkStart w:id="437" w:name="_Toc164229377"/>
      <w:bookmarkStart w:id="438" w:name="_Toc195842901"/>
      <w:bookmarkStart w:id="439" w:name="_Toc305158878"/>
      <w:bookmarkStart w:id="440" w:name="_Toc226965726"/>
      <w:bookmarkStart w:id="441" w:name="_Toc127161450"/>
      <w:bookmarkStart w:id="442" w:name="_Toc226337232"/>
      <w:bookmarkStart w:id="443" w:name="_Toc127151536"/>
      <w:bookmarkStart w:id="444" w:name="_Toc150509287"/>
      <w:bookmarkStart w:id="445" w:name="_Toc151193706"/>
      <w:bookmarkStart w:id="446" w:name="_Toc150774741"/>
      <w:bookmarkStart w:id="447" w:name="_Toc305158804"/>
      <w:bookmarkStart w:id="448" w:name="_Toc164229231"/>
      <w:bookmarkStart w:id="449" w:name="_Toc164351630"/>
      <w:bookmarkStart w:id="450" w:name="_Toc150774636"/>
      <w:bookmarkStart w:id="451" w:name="_Toc164608805"/>
      <w:bookmarkStart w:id="452" w:name="_Toc265228374"/>
      <w:bookmarkStart w:id="453" w:name="_Toc142311038"/>
      <w:bookmarkStart w:id="454" w:name="_Toc164608650"/>
      <w:bookmarkStart w:id="455" w:name="_Toc151193924"/>
      <w:bookmarkStart w:id="456" w:name="_Toc226309780"/>
      <w:bookmarkStart w:id="457" w:name="_Toc127151737"/>
      <w:bookmarkStart w:id="458" w:name="_Toc151193634"/>
      <w:bookmarkStart w:id="459" w:name="_Toc149720829"/>
      <w:bookmarkStart w:id="460" w:name="_Toc151193850"/>
      <w:r>
        <w:rPr>
          <w:sz w:val="24"/>
        </w:rPr>
        <w:t>投标截止</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rPr>
        <w:t>时间</w:t>
      </w:r>
    </w:p>
    <w:p w14:paraId="7D384C8B">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w:t>
      </w:r>
      <w:r>
        <w:rPr>
          <w:rFonts w:hint="eastAsia"/>
          <w:sz w:val="24"/>
        </w:rPr>
        <w:t>“苏采云”政府采购一体化平台</w:t>
      </w:r>
      <w:r>
        <w:rPr>
          <w:sz w:val="24"/>
        </w:rPr>
        <w:t>。</w:t>
      </w:r>
    </w:p>
    <w:p w14:paraId="73DD66A8">
      <w:pPr>
        <w:numPr>
          <w:ilvl w:val="0"/>
          <w:numId w:val="9"/>
        </w:numPr>
        <w:tabs>
          <w:tab w:val="left" w:pos="360"/>
        </w:tabs>
        <w:snapToGrid w:val="0"/>
        <w:spacing w:line="360" w:lineRule="auto"/>
        <w:ind w:left="357" w:hanging="357"/>
        <w:outlineLvl w:val="1"/>
        <w:rPr>
          <w:sz w:val="24"/>
        </w:rPr>
      </w:pPr>
      <w:bookmarkStart w:id="461" w:name="_Toc127151537"/>
      <w:bookmarkStart w:id="462" w:name="_Toc150774742"/>
      <w:bookmarkStart w:id="463" w:name="_Toc127151738"/>
      <w:bookmarkStart w:id="464" w:name="_Toc226965810"/>
      <w:bookmarkStart w:id="465" w:name="_Toc151193851"/>
      <w:bookmarkStart w:id="466" w:name="_Toc151193707"/>
      <w:bookmarkStart w:id="467" w:name="_Toc150774637"/>
      <w:bookmarkStart w:id="468" w:name="_Toc142311039"/>
      <w:bookmarkStart w:id="469" w:name="_Toc150509288"/>
      <w:bookmarkStart w:id="470" w:name="_Toc150480775"/>
      <w:bookmarkStart w:id="471" w:name="_Toc226337233"/>
      <w:bookmarkStart w:id="472" w:name="_Toc195842902"/>
      <w:bookmarkStart w:id="473" w:name="_Toc226965727"/>
      <w:bookmarkStart w:id="474" w:name="_Toc164229232"/>
      <w:bookmarkStart w:id="475" w:name="_Toc265228375"/>
      <w:bookmarkStart w:id="476" w:name="_Toc164351631"/>
      <w:bookmarkStart w:id="477" w:name="_Toc149720830"/>
      <w:bookmarkStart w:id="478" w:name="_Toc164608806"/>
      <w:bookmarkStart w:id="479" w:name="_Toc164229378"/>
      <w:bookmarkStart w:id="480" w:name="_Toc305158805"/>
      <w:bookmarkStart w:id="481" w:name="_Toc305158879"/>
      <w:bookmarkStart w:id="482" w:name="_Toc151193779"/>
      <w:bookmarkStart w:id="483" w:name="_Toc151193635"/>
      <w:bookmarkStart w:id="484" w:name="_Toc151190164"/>
      <w:bookmarkStart w:id="485" w:name="_Toc264969227"/>
      <w:bookmarkStart w:id="486" w:name="_Toc127161451"/>
      <w:bookmarkStart w:id="487" w:name="_Toc520356162"/>
      <w:bookmarkStart w:id="488" w:name="_Toc151193925"/>
      <w:bookmarkStart w:id="489" w:name="_Toc226309781"/>
      <w:bookmarkStart w:id="490" w:name="_Toc164608651"/>
      <w:r>
        <w:rPr>
          <w:sz w:val="24"/>
        </w:rPr>
        <w:t>投标文件的修改与撤回</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FB8261B">
      <w:pPr>
        <w:numPr>
          <w:ilvl w:val="1"/>
          <w:numId w:val="9"/>
        </w:numPr>
        <w:tabs>
          <w:tab w:val="left" w:pos="1080"/>
          <w:tab w:val="left" w:pos="2014"/>
        </w:tabs>
        <w:snapToGrid w:val="0"/>
        <w:spacing w:line="360" w:lineRule="auto"/>
        <w:ind w:left="1077" w:hanging="720"/>
        <w:rPr>
          <w:sz w:val="24"/>
        </w:rPr>
      </w:pPr>
      <w:r>
        <w:rPr>
          <w:sz w:val="24"/>
        </w:rPr>
        <w:t>投标截止时间前，投标人可以通过</w:t>
      </w:r>
      <w:r>
        <w:rPr>
          <w:rFonts w:hint="eastAsia"/>
          <w:sz w:val="24"/>
        </w:rPr>
        <w:t>“苏采云”政府采购一体化平台</w:t>
      </w:r>
      <w:r>
        <w:rPr>
          <w:sz w:val="24"/>
        </w:rPr>
        <w:t>对所提交的投标文件进行补充、修改或者撤回。</w:t>
      </w:r>
    </w:p>
    <w:p w14:paraId="269AA30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投标人对投标文件的补充、修改的内容应当按照招标文件要求签署、加盖公章，作为投标文件的组成部分。</w:t>
      </w:r>
    </w:p>
    <w:p w14:paraId="156C95B1">
      <w:pPr>
        <w:spacing w:line="360" w:lineRule="auto"/>
        <w:rPr>
          <w:sz w:val="24"/>
        </w:rPr>
      </w:pPr>
    </w:p>
    <w:p w14:paraId="01B7547D">
      <w:pPr>
        <w:pStyle w:val="3"/>
        <w:spacing w:before="0" w:line="360" w:lineRule="auto"/>
        <w:rPr>
          <w:rFonts w:ascii="Times New Roman" w:hAnsi="Times New Roman" w:eastAsia="宋体"/>
          <w:sz w:val="28"/>
        </w:rPr>
      </w:pPr>
      <w:bookmarkStart w:id="491" w:name="_Toc520356163"/>
      <w:bookmarkStart w:id="492" w:name="_Toc226965811"/>
      <w:bookmarkStart w:id="493" w:name="_Toc305158880"/>
      <w:bookmarkStart w:id="494" w:name="_Toc305158806"/>
      <w:bookmarkStart w:id="495" w:name="_Toc226965728"/>
      <w:bookmarkStart w:id="496" w:name="_Toc265228376"/>
      <w:bookmarkStart w:id="497" w:name="_Toc151190165"/>
      <w:bookmarkStart w:id="498" w:name="_Toc150509289"/>
      <w:bookmarkStart w:id="499" w:name="_Toc150480776"/>
      <w:bookmarkStart w:id="500" w:name="_Toc150774743"/>
      <w:bookmarkStart w:id="501" w:name="_Toc264969228"/>
      <w:bookmarkStart w:id="502" w:name="_Toc151193636"/>
      <w:bookmarkStart w:id="503" w:name="_Toc151193926"/>
      <w:bookmarkStart w:id="504" w:name="_Toc226337234"/>
      <w:bookmarkStart w:id="505" w:name="_Toc195842903"/>
      <w:bookmarkStart w:id="506" w:name="_Toc142311040"/>
      <w:bookmarkStart w:id="507" w:name="_Toc151193780"/>
      <w:bookmarkStart w:id="508" w:name="_Toc151193708"/>
      <w:bookmarkStart w:id="509" w:name="_Toc150774638"/>
      <w:bookmarkStart w:id="510" w:name="_Toc127151538"/>
      <w:bookmarkStart w:id="511" w:name="_Toc151193852"/>
      <w:bookmarkStart w:id="512" w:name="_Toc226309782"/>
      <w:r>
        <w:rPr>
          <w:rFonts w:ascii="Times New Roman" w:hAnsi="Times New Roman" w:eastAsia="宋体"/>
          <w:sz w:val="28"/>
        </w:rPr>
        <w:t>五   开标、资格审查及评标</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7130E0D3">
      <w:pPr>
        <w:numPr>
          <w:ilvl w:val="0"/>
          <w:numId w:val="9"/>
        </w:numPr>
        <w:tabs>
          <w:tab w:val="left" w:pos="360"/>
        </w:tabs>
        <w:snapToGrid w:val="0"/>
        <w:spacing w:line="360" w:lineRule="auto"/>
        <w:ind w:left="357" w:hanging="357"/>
        <w:outlineLvl w:val="1"/>
        <w:rPr>
          <w:sz w:val="24"/>
        </w:rPr>
      </w:pPr>
      <w:bookmarkStart w:id="513" w:name="_Toc164608653"/>
      <w:bookmarkStart w:id="514" w:name="_Toc142311041"/>
      <w:bookmarkStart w:id="515" w:name="_Toc195842904"/>
      <w:bookmarkStart w:id="516" w:name="_Toc151193927"/>
      <w:bookmarkStart w:id="517" w:name="_Toc520356164"/>
      <w:bookmarkStart w:id="518" w:name="_Toc305158807"/>
      <w:bookmarkStart w:id="519" w:name="_Toc150774744"/>
      <w:bookmarkStart w:id="520" w:name="_Toc151193709"/>
      <w:bookmarkStart w:id="521" w:name="_Toc151193781"/>
      <w:bookmarkStart w:id="522" w:name="_Toc150509290"/>
      <w:bookmarkStart w:id="523" w:name="_Toc305158881"/>
      <w:bookmarkStart w:id="524" w:name="_Toc127151740"/>
      <w:bookmarkStart w:id="525" w:name="_Toc164608808"/>
      <w:bookmarkStart w:id="526" w:name="_Toc149720832"/>
      <w:bookmarkStart w:id="527" w:name="_Toc127161453"/>
      <w:bookmarkStart w:id="528" w:name="_Toc226337235"/>
      <w:bookmarkStart w:id="529" w:name="_Toc150774639"/>
      <w:bookmarkStart w:id="530" w:name="_Toc265228377"/>
      <w:bookmarkStart w:id="531" w:name="_Toc151190166"/>
      <w:bookmarkStart w:id="532" w:name="_Toc150480777"/>
      <w:bookmarkStart w:id="533" w:name="_Toc226309783"/>
      <w:bookmarkStart w:id="534" w:name="_Toc151193853"/>
      <w:bookmarkStart w:id="535" w:name="_Toc164351633"/>
      <w:bookmarkStart w:id="536" w:name="_Toc164229234"/>
      <w:bookmarkStart w:id="537" w:name="_Toc226965812"/>
      <w:bookmarkStart w:id="538" w:name="_Toc164229380"/>
      <w:bookmarkStart w:id="539" w:name="_Toc127151539"/>
      <w:bookmarkStart w:id="540" w:name="_Toc151193637"/>
      <w:bookmarkStart w:id="541" w:name="_Toc226965729"/>
      <w:bookmarkStart w:id="542" w:name="_Toc264969229"/>
      <w:r>
        <w:rPr>
          <w:sz w:val="24"/>
        </w:rPr>
        <w:t>开标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B2DFF4E">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EA83F75">
      <w:pPr>
        <w:numPr>
          <w:ilvl w:val="1"/>
          <w:numId w:val="9"/>
        </w:numPr>
        <w:tabs>
          <w:tab w:val="left" w:pos="1080"/>
          <w:tab w:val="left" w:pos="2014"/>
        </w:tabs>
        <w:snapToGrid w:val="0"/>
        <w:spacing w:line="360" w:lineRule="auto"/>
        <w:ind w:left="1077" w:hanging="720"/>
        <w:rPr>
          <w:sz w:val="24"/>
        </w:rPr>
      </w:pPr>
      <w:r>
        <w:rPr>
          <w:sz w:val="24"/>
        </w:rPr>
        <w:t>本项目开标</w:t>
      </w:r>
      <w:r>
        <w:rPr>
          <w:rFonts w:ascii="宋体" w:hAnsi="宋体"/>
          <w:sz w:val="24"/>
        </w:rPr>
        <w:t>采用不见面招投标模式</w:t>
      </w:r>
      <w:r>
        <w:rPr>
          <w:rFonts w:hint="eastAsia" w:ascii="宋体" w:hAnsi="宋体"/>
          <w:sz w:val="24"/>
        </w:rPr>
        <w:t>，</w:t>
      </w:r>
      <w:r>
        <w:rPr>
          <w:sz w:val="24"/>
        </w:rPr>
        <w:t>使用</w:t>
      </w:r>
      <w:r>
        <w:rPr>
          <w:rFonts w:hint="eastAsia"/>
          <w:sz w:val="24"/>
        </w:rPr>
        <w:t>“苏采云”政府采购一体化平台在线进行开标</w:t>
      </w:r>
      <w:r>
        <w:rPr>
          <w:sz w:val="24"/>
        </w:rPr>
        <w:t>。投标人应在规定的时间内对投标文件进行解密，因非系统原因导致的解密失败，视为</w:t>
      </w:r>
      <w:r>
        <w:rPr>
          <w:b/>
          <w:sz w:val="24"/>
        </w:rPr>
        <w:t>投标无效</w:t>
      </w:r>
      <w:r>
        <w:rPr>
          <w:sz w:val="24"/>
        </w:rPr>
        <w:t>。</w:t>
      </w:r>
    </w:p>
    <w:p w14:paraId="0797498B">
      <w:pPr>
        <w:numPr>
          <w:ilvl w:val="1"/>
          <w:numId w:val="9"/>
        </w:numPr>
        <w:tabs>
          <w:tab w:val="left" w:pos="1080"/>
          <w:tab w:val="left" w:pos="2014"/>
        </w:tabs>
        <w:snapToGrid w:val="0"/>
        <w:spacing w:line="360" w:lineRule="auto"/>
        <w:ind w:left="1077" w:hanging="720"/>
        <w:rPr>
          <w:sz w:val="24"/>
        </w:rPr>
      </w:pPr>
      <w:r>
        <w:rPr>
          <w:sz w:val="24"/>
        </w:rPr>
        <w:t>开标过程将使用</w:t>
      </w:r>
      <w:r>
        <w:rPr>
          <w:rFonts w:hint="eastAsia"/>
          <w:sz w:val="24"/>
        </w:rPr>
        <w:t>“苏采云”政府采购一体化平台公</w:t>
      </w:r>
      <w:r>
        <w:rPr>
          <w:sz w:val="24"/>
        </w:rPr>
        <w:t>布投标人名称、投标价格和招标文件规定的需要宣布的其他内容并进行记录，并由参加开标的各投标人代表</w:t>
      </w:r>
      <w:r>
        <w:rPr>
          <w:rFonts w:hint="eastAsia"/>
          <w:sz w:val="24"/>
        </w:rPr>
        <w:t>在规定时间内</w:t>
      </w:r>
      <w:r>
        <w:rPr>
          <w:sz w:val="24"/>
        </w:rPr>
        <w:t>确认</w:t>
      </w:r>
      <w:bookmarkStart w:id="543" w:name="_Toc520356165"/>
      <w:r>
        <w:rPr>
          <w:rFonts w:hint="eastAsia"/>
          <w:sz w:val="24"/>
        </w:rPr>
        <w:t>。投标人超过规定时间未确认但是未提出疑义的，系统将视同已确认</w:t>
      </w:r>
      <w:r>
        <w:rPr>
          <w:sz w:val="24"/>
        </w:rPr>
        <w:t>。</w:t>
      </w:r>
    </w:p>
    <w:p w14:paraId="51ED0B66">
      <w:pPr>
        <w:numPr>
          <w:ilvl w:val="1"/>
          <w:numId w:val="9"/>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w:t>
      </w:r>
      <w:r>
        <w:rPr>
          <w:rFonts w:hint="eastAsia"/>
          <w:sz w:val="24"/>
        </w:rPr>
        <w:t>通过业务系统</w:t>
      </w:r>
      <w:r>
        <w:rPr>
          <w:sz w:val="24"/>
        </w:rPr>
        <w:t>提出询问或者回避申请。采购人、采购代理机构对投标人代表提出的询问或者回避申请将及时处理。</w:t>
      </w:r>
    </w:p>
    <w:p w14:paraId="0DDB20D9">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2A87E1AD">
      <w:pPr>
        <w:numPr>
          <w:ilvl w:val="1"/>
          <w:numId w:val="9"/>
        </w:numPr>
        <w:tabs>
          <w:tab w:val="left" w:pos="1080"/>
          <w:tab w:val="left" w:pos="2014"/>
        </w:tabs>
        <w:snapToGrid w:val="0"/>
        <w:spacing w:line="360" w:lineRule="auto"/>
        <w:ind w:left="1077" w:hanging="720"/>
        <w:rPr>
          <w:sz w:val="24"/>
        </w:rPr>
      </w:pPr>
      <w:r>
        <w:rPr>
          <w:sz w:val="24"/>
        </w:rPr>
        <w:t>投标人须在开标前使用“验证CA”功能验证本地计算机的控件环境是否正常，并且在开标</w:t>
      </w:r>
      <w:r>
        <w:rPr>
          <w:rFonts w:hint="eastAsia"/>
          <w:sz w:val="24"/>
        </w:rPr>
        <w:t>评审</w:t>
      </w:r>
      <w:r>
        <w:rPr>
          <w:sz w:val="24"/>
        </w:rPr>
        <w:t>过程中不可随意更换</w:t>
      </w:r>
      <w:r>
        <w:rPr>
          <w:rFonts w:hint="eastAsia"/>
          <w:sz w:val="24"/>
        </w:rPr>
        <w:t>计算机</w:t>
      </w:r>
      <w:r>
        <w:rPr>
          <w:sz w:val="24"/>
        </w:rPr>
        <w:t>，必须使用验证成功的计算机进行操作，否则造成相应后果由投标</w:t>
      </w:r>
      <w:r>
        <w:rPr>
          <w:rFonts w:hint="eastAsia"/>
          <w:sz w:val="24"/>
        </w:rPr>
        <w:t>人</w:t>
      </w:r>
      <w:r>
        <w:rPr>
          <w:sz w:val="24"/>
        </w:rPr>
        <w:t>自行承担。本地计算机</w:t>
      </w:r>
      <w:r>
        <w:rPr>
          <w:rFonts w:hint="eastAsia"/>
          <w:sz w:val="24"/>
        </w:rPr>
        <w:t>要求安装摄像头、麦克风和音箱，保持网络通畅。</w:t>
      </w:r>
    </w:p>
    <w:p w14:paraId="39E97035">
      <w:pPr>
        <w:numPr>
          <w:ilvl w:val="1"/>
          <w:numId w:val="9"/>
        </w:numPr>
        <w:tabs>
          <w:tab w:val="left" w:pos="1080"/>
          <w:tab w:val="left" w:pos="2014"/>
        </w:tabs>
        <w:snapToGrid w:val="0"/>
        <w:spacing w:line="360" w:lineRule="auto"/>
        <w:ind w:left="1077" w:hanging="720"/>
        <w:rPr>
          <w:sz w:val="24"/>
        </w:rPr>
      </w:pPr>
      <w:r>
        <w:rPr>
          <w:rFonts w:hint="eastAsia"/>
          <w:sz w:val="24"/>
        </w:rPr>
        <w:t>因本项目</w:t>
      </w:r>
      <w:r>
        <w:rPr>
          <w:sz w:val="24"/>
        </w:rPr>
        <w:t>采用不见面交易的</w:t>
      </w:r>
      <w:r>
        <w:rPr>
          <w:rFonts w:hint="eastAsia"/>
          <w:sz w:val="24"/>
        </w:rPr>
        <w:t>方式</w:t>
      </w:r>
      <w:r>
        <w:rPr>
          <w:sz w:val="24"/>
        </w:rPr>
        <w:t>，在</w:t>
      </w:r>
      <w:r>
        <w:rPr>
          <w:rFonts w:hint="eastAsia"/>
          <w:sz w:val="24"/>
        </w:rPr>
        <w:t>开标、评审</w:t>
      </w:r>
      <w:r>
        <w:rPr>
          <w:sz w:val="24"/>
        </w:rPr>
        <w:t>过程中，</w:t>
      </w:r>
      <w:r>
        <w:rPr>
          <w:rFonts w:hint="eastAsia"/>
          <w:sz w:val="24"/>
        </w:rPr>
        <w:t>供应商</w:t>
      </w:r>
      <w:r>
        <w:rPr>
          <w:sz w:val="24"/>
        </w:rPr>
        <w:t>需</w:t>
      </w:r>
      <w:r>
        <w:rPr>
          <w:rFonts w:hint="eastAsia"/>
          <w:sz w:val="24"/>
        </w:rPr>
        <w:t>要</w:t>
      </w:r>
      <w:r>
        <w:rPr>
          <w:sz w:val="24"/>
        </w:rPr>
        <w:t>保持操作计算机前有相关责任人</w:t>
      </w:r>
      <w:r>
        <w:rPr>
          <w:rFonts w:hint="eastAsia"/>
          <w:sz w:val="24"/>
        </w:rPr>
        <w:t>值守，及时对于系统或者评委会发出的指令和要求进行响应操作。如果因为无人值守造成不能及时回应系统或者评委会指令和要求从而导致影响开标、评审结果的，责任由投标人承担</w:t>
      </w:r>
      <w:r>
        <w:rPr>
          <w:sz w:val="24"/>
        </w:rPr>
        <w:t>。</w:t>
      </w:r>
    </w:p>
    <w:p w14:paraId="4B826A3C">
      <w:pPr>
        <w:numPr>
          <w:ilvl w:val="1"/>
          <w:numId w:val="9"/>
        </w:numPr>
        <w:tabs>
          <w:tab w:val="left" w:pos="1080"/>
          <w:tab w:val="left" w:pos="2014"/>
        </w:tabs>
        <w:snapToGrid w:val="0"/>
        <w:spacing w:line="360" w:lineRule="auto"/>
        <w:ind w:left="1077" w:hanging="720"/>
        <w:rPr>
          <w:sz w:val="24"/>
        </w:rPr>
      </w:pPr>
      <w:r>
        <w:rPr>
          <w:rFonts w:hint="eastAsia"/>
          <w:sz w:val="24"/>
        </w:rPr>
        <w:t>如果在</w:t>
      </w:r>
      <w:r>
        <w:rPr>
          <w:sz w:val="24"/>
        </w:rPr>
        <w:t>采购</w:t>
      </w:r>
      <w:r>
        <w:rPr>
          <w:rFonts w:hint="eastAsia"/>
          <w:sz w:val="24"/>
        </w:rPr>
        <w:t>活动</w:t>
      </w:r>
      <w:r>
        <w:rPr>
          <w:sz w:val="24"/>
        </w:rPr>
        <w:t>过程中出现以下情形，导致</w:t>
      </w:r>
      <w:r>
        <w:rPr>
          <w:rFonts w:hint="eastAsia"/>
          <w:sz w:val="24"/>
        </w:rPr>
        <w:t>““苏采云”政府采购一体化平台”系统</w:t>
      </w:r>
      <w:r>
        <w:rPr>
          <w:sz w:val="24"/>
        </w:rPr>
        <w:t>无法正常运行，或者无法保证</w:t>
      </w:r>
      <w:r>
        <w:rPr>
          <w:rFonts w:hint="eastAsia"/>
          <w:sz w:val="24"/>
        </w:rPr>
        <w:t>本项目采购活动</w:t>
      </w:r>
      <w:r>
        <w:rPr>
          <w:sz w:val="24"/>
        </w:rPr>
        <w:t>的公平、公正和安全时，</w:t>
      </w:r>
      <w:r>
        <w:rPr>
          <w:rFonts w:hint="eastAsia"/>
          <w:sz w:val="24"/>
        </w:rPr>
        <w:t>代理机构</w:t>
      </w:r>
      <w:r>
        <w:rPr>
          <w:sz w:val="24"/>
        </w:rPr>
        <w:t>可</w:t>
      </w:r>
      <w:r>
        <w:rPr>
          <w:rFonts w:hint="eastAsia"/>
          <w:sz w:val="24"/>
        </w:rPr>
        <w:t>以延缓或者暂停采购活动，情况严重的可以终止采购</w:t>
      </w:r>
      <w:r>
        <w:rPr>
          <w:sz w:val="24"/>
        </w:rPr>
        <w:t>活动：</w:t>
      </w:r>
      <w:r>
        <w:rPr>
          <w:sz w:val="24"/>
        </w:rPr>
        <w:br w:type="textWrapping"/>
      </w:r>
      <w:r>
        <w:rPr>
          <w:rFonts w:hint="eastAsia"/>
          <w:sz w:val="24"/>
        </w:rPr>
        <w:t xml:space="preserve"> 1)</w:t>
      </w:r>
      <w:r>
        <w:rPr>
          <w:sz w:val="24"/>
        </w:rPr>
        <w:t>平台</w:t>
      </w:r>
      <w:r>
        <w:rPr>
          <w:rFonts w:hint="eastAsia"/>
          <w:sz w:val="24"/>
        </w:rPr>
        <w:t>系统</w:t>
      </w:r>
      <w:r>
        <w:rPr>
          <w:sz w:val="24"/>
        </w:rPr>
        <w:t>发生故障而无法登录访问的；</w:t>
      </w:r>
    </w:p>
    <w:p w14:paraId="6532567D">
      <w:pPr>
        <w:tabs>
          <w:tab w:val="left" w:pos="1080"/>
          <w:tab w:val="left" w:pos="1589"/>
          <w:tab w:val="left" w:pos="2014"/>
        </w:tabs>
        <w:snapToGrid w:val="0"/>
        <w:spacing w:line="360" w:lineRule="auto"/>
        <w:ind w:left="357" w:leftChars="170" w:firstLine="840" w:firstLineChars="350"/>
        <w:rPr>
          <w:sz w:val="24"/>
        </w:rPr>
      </w:pPr>
      <w:r>
        <w:rPr>
          <w:rFonts w:hint="eastAsia"/>
          <w:sz w:val="24"/>
        </w:rPr>
        <w:t>2)</w:t>
      </w:r>
      <w:r>
        <w:rPr>
          <w:sz w:val="24"/>
        </w:rPr>
        <w:t>平台</w:t>
      </w:r>
      <w:r>
        <w:rPr>
          <w:rFonts w:hint="eastAsia"/>
          <w:sz w:val="24"/>
        </w:rPr>
        <w:t>系统</w:t>
      </w:r>
      <w:r>
        <w:rPr>
          <w:sz w:val="24"/>
        </w:rPr>
        <w:t>应用或数据库出现错误，不能进行正常操作的；</w:t>
      </w:r>
    </w:p>
    <w:p w14:paraId="572CD951">
      <w:pPr>
        <w:tabs>
          <w:tab w:val="left" w:pos="1080"/>
          <w:tab w:val="left" w:pos="1589"/>
          <w:tab w:val="left" w:pos="2014"/>
        </w:tabs>
        <w:snapToGrid w:val="0"/>
        <w:spacing w:line="360" w:lineRule="auto"/>
        <w:ind w:left="357" w:leftChars="170" w:firstLine="840" w:firstLineChars="350"/>
        <w:rPr>
          <w:sz w:val="24"/>
        </w:rPr>
      </w:pPr>
      <w:r>
        <w:rPr>
          <w:rFonts w:hint="eastAsia"/>
          <w:sz w:val="24"/>
        </w:rPr>
        <w:t>3)</w:t>
      </w:r>
      <w:r>
        <w:rPr>
          <w:sz w:val="24"/>
        </w:rPr>
        <w:t>平台</w:t>
      </w:r>
      <w:r>
        <w:rPr>
          <w:rFonts w:hint="eastAsia"/>
          <w:sz w:val="24"/>
        </w:rPr>
        <w:t>系统</w:t>
      </w:r>
      <w:r>
        <w:rPr>
          <w:sz w:val="24"/>
        </w:rPr>
        <w:t>发现严重安全漏洞，有潜在泄密危险的；</w:t>
      </w:r>
    </w:p>
    <w:p w14:paraId="6E99E572">
      <w:pPr>
        <w:tabs>
          <w:tab w:val="left" w:pos="1080"/>
          <w:tab w:val="left" w:pos="1589"/>
          <w:tab w:val="left" w:pos="2014"/>
        </w:tabs>
        <w:snapToGrid w:val="0"/>
        <w:spacing w:line="360" w:lineRule="auto"/>
        <w:ind w:left="357" w:leftChars="170" w:firstLine="840" w:firstLineChars="350"/>
        <w:rPr>
          <w:sz w:val="24"/>
        </w:rPr>
      </w:pPr>
      <w:r>
        <w:rPr>
          <w:rFonts w:hint="eastAsia"/>
          <w:sz w:val="24"/>
        </w:rPr>
        <w:t>4)</w:t>
      </w:r>
      <w:r>
        <w:rPr>
          <w:sz w:val="24"/>
        </w:rPr>
        <w:t>病毒发作导致平台</w:t>
      </w:r>
      <w:r>
        <w:rPr>
          <w:rFonts w:hint="eastAsia"/>
          <w:sz w:val="24"/>
        </w:rPr>
        <w:t>系统</w:t>
      </w:r>
      <w:r>
        <w:rPr>
          <w:sz w:val="24"/>
        </w:rPr>
        <w:t>不能进行正常操作的；</w:t>
      </w:r>
    </w:p>
    <w:p w14:paraId="21042B45">
      <w:pPr>
        <w:tabs>
          <w:tab w:val="left" w:pos="1080"/>
          <w:tab w:val="left" w:pos="1589"/>
          <w:tab w:val="left" w:pos="2014"/>
        </w:tabs>
        <w:snapToGrid w:val="0"/>
        <w:spacing w:line="360" w:lineRule="auto"/>
        <w:ind w:left="357" w:leftChars="170" w:firstLine="840" w:firstLineChars="350"/>
        <w:rPr>
          <w:sz w:val="24"/>
        </w:rPr>
      </w:pPr>
      <w:r>
        <w:rPr>
          <w:rFonts w:hint="eastAsia"/>
          <w:sz w:val="24"/>
        </w:rPr>
        <w:t>5)</w:t>
      </w:r>
      <w:r>
        <w:rPr>
          <w:sz w:val="24"/>
        </w:rPr>
        <w:t>其他无法保证</w:t>
      </w:r>
      <w:r>
        <w:rPr>
          <w:rFonts w:hint="eastAsia"/>
          <w:sz w:val="24"/>
        </w:rPr>
        <w:t>本次采购活动</w:t>
      </w:r>
      <w:r>
        <w:rPr>
          <w:sz w:val="24"/>
        </w:rPr>
        <w:t>的公平、公正和安全的情况。</w:t>
      </w:r>
    </w:p>
    <w:p w14:paraId="37FCBC6D">
      <w:pPr>
        <w:tabs>
          <w:tab w:val="left" w:pos="1080"/>
          <w:tab w:val="left" w:pos="1589"/>
          <w:tab w:val="left" w:pos="2014"/>
        </w:tabs>
        <w:snapToGrid w:val="0"/>
        <w:spacing w:line="360" w:lineRule="auto"/>
        <w:ind w:left="1134" w:leftChars="540"/>
        <w:rPr>
          <w:sz w:val="24"/>
        </w:rPr>
      </w:pPr>
      <w:r>
        <w:rPr>
          <w:sz w:val="24"/>
        </w:rPr>
        <w:t>出现</w:t>
      </w:r>
      <w:r>
        <w:rPr>
          <w:rFonts w:hint="eastAsia"/>
          <w:sz w:val="24"/>
        </w:rPr>
        <w:t>上述</w:t>
      </w:r>
      <w:r>
        <w:rPr>
          <w:sz w:val="24"/>
        </w:rPr>
        <w:t>情形，不影响采购</w:t>
      </w:r>
      <w:r>
        <w:rPr>
          <w:rFonts w:hint="eastAsia"/>
          <w:sz w:val="24"/>
        </w:rPr>
        <w:t>活动</w:t>
      </w:r>
      <w:r>
        <w:rPr>
          <w:sz w:val="24"/>
        </w:rPr>
        <w:t>公平、公正性的，</w:t>
      </w:r>
      <w:r>
        <w:rPr>
          <w:rFonts w:hint="eastAsia"/>
          <w:sz w:val="24"/>
        </w:rPr>
        <w:t>代理机构</w:t>
      </w:r>
      <w:r>
        <w:rPr>
          <w:sz w:val="24"/>
        </w:rPr>
        <w:t>可以待上述情形消除后继续组织</w:t>
      </w:r>
      <w:r>
        <w:rPr>
          <w:rFonts w:hint="eastAsia"/>
          <w:sz w:val="24"/>
        </w:rPr>
        <w:t>不见面</w:t>
      </w:r>
      <w:r>
        <w:rPr>
          <w:sz w:val="24"/>
        </w:rPr>
        <w:t>交易</w:t>
      </w:r>
      <w:r>
        <w:rPr>
          <w:rFonts w:hint="eastAsia"/>
          <w:sz w:val="24"/>
        </w:rPr>
        <w:t>采购</w:t>
      </w:r>
      <w:r>
        <w:rPr>
          <w:sz w:val="24"/>
        </w:rPr>
        <w:t>活动，也可以决定某些环节以纸质形式进行；影响或可能影响采购</w:t>
      </w:r>
      <w:r>
        <w:rPr>
          <w:rFonts w:hint="eastAsia"/>
          <w:sz w:val="24"/>
        </w:rPr>
        <w:t>活动</w:t>
      </w:r>
      <w:r>
        <w:rPr>
          <w:sz w:val="24"/>
        </w:rPr>
        <w:t>公平、公正性的，应当</w:t>
      </w:r>
      <w:r>
        <w:rPr>
          <w:rFonts w:hint="eastAsia"/>
          <w:sz w:val="24"/>
        </w:rPr>
        <w:t>终止本次项目，</w:t>
      </w:r>
      <w:r>
        <w:rPr>
          <w:sz w:val="24"/>
        </w:rPr>
        <w:t>重新</w:t>
      </w:r>
      <w:r>
        <w:rPr>
          <w:rFonts w:hint="eastAsia"/>
          <w:sz w:val="24"/>
        </w:rPr>
        <w:t>组织</w:t>
      </w:r>
      <w:r>
        <w:rPr>
          <w:sz w:val="24"/>
        </w:rPr>
        <w:t>采购。</w:t>
      </w:r>
    </w:p>
    <w:p w14:paraId="75D56A93">
      <w:pPr>
        <w:numPr>
          <w:ilvl w:val="0"/>
          <w:numId w:val="9"/>
        </w:numPr>
        <w:tabs>
          <w:tab w:val="left" w:pos="360"/>
        </w:tabs>
        <w:snapToGrid w:val="0"/>
        <w:spacing w:line="360" w:lineRule="auto"/>
        <w:ind w:left="357" w:hanging="357"/>
        <w:outlineLvl w:val="1"/>
        <w:rPr>
          <w:sz w:val="24"/>
        </w:rPr>
      </w:pPr>
      <w:r>
        <w:rPr>
          <w:sz w:val="24"/>
        </w:rPr>
        <w:t>资格审查</w:t>
      </w:r>
    </w:p>
    <w:p w14:paraId="17668676">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43"/>
    <w:p w14:paraId="5341167C">
      <w:pPr>
        <w:numPr>
          <w:ilvl w:val="0"/>
          <w:numId w:val="9"/>
        </w:numPr>
        <w:tabs>
          <w:tab w:val="left" w:pos="360"/>
        </w:tabs>
        <w:snapToGrid w:val="0"/>
        <w:spacing w:line="360" w:lineRule="auto"/>
        <w:ind w:left="357" w:hanging="357"/>
        <w:outlineLvl w:val="1"/>
        <w:rPr>
          <w:sz w:val="24"/>
        </w:rPr>
      </w:pPr>
      <w:bookmarkStart w:id="544" w:name="_Toc151193782"/>
      <w:bookmarkStart w:id="545" w:name="_Toc264969230"/>
      <w:bookmarkStart w:id="546" w:name="_Toc265228378"/>
      <w:bookmarkStart w:id="547" w:name="_Toc151193854"/>
      <w:bookmarkStart w:id="548" w:name="_Toc164229381"/>
      <w:bookmarkStart w:id="549" w:name="_Toc164608654"/>
      <w:bookmarkStart w:id="550" w:name="_Toc226309784"/>
      <w:bookmarkStart w:id="551" w:name="_Toc305158808"/>
      <w:bookmarkStart w:id="552" w:name="_Toc150509291"/>
      <w:bookmarkStart w:id="553" w:name="_Toc151190167"/>
      <w:bookmarkStart w:id="554" w:name="_Toc151193928"/>
      <w:bookmarkStart w:id="555" w:name="_Toc164351634"/>
      <w:bookmarkStart w:id="556" w:name="_Toc226337236"/>
      <w:bookmarkStart w:id="557" w:name="_Toc226965730"/>
      <w:bookmarkStart w:id="558" w:name="_Toc127151540"/>
      <w:bookmarkStart w:id="559" w:name="_Toc150480778"/>
      <w:bookmarkStart w:id="560" w:name="_Toc151193710"/>
      <w:bookmarkStart w:id="561" w:name="_Toc151193638"/>
      <w:bookmarkStart w:id="562" w:name="_Toc150774640"/>
      <w:bookmarkStart w:id="563" w:name="_Toc305158882"/>
      <w:bookmarkStart w:id="564" w:name="_Toc142311042"/>
      <w:bookmarkStart w:id="565" w:name="_Toc164229235"/>
      <w:bookmarkStart w:id="566" w:name="_Toc226965813"/>
      <w:bookmarkStart w:id="567" w:name="_Toc164608809"/>
      <w:bookmarkStart w:id="568" w:name="_Toc149720833"/>
      <w:bookmarkStart w:id="569" w:name="_Toc127161454"/>
      <w:bookmarkStart w:id="570" w:name="_Toc195842905"/>
      <w:bookmarkStart w:id="571" w:name="_Toc127151741"/>
      <w:bookmarkStart w:id="572" w:name="_Toc150774745"/>
      <w:r>
        <w:rPr>
          <w:sz w:val="24"/>
        </w:rPr>
        <w:t>评标委员会</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0308870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73" w:name="_Toc520356166"/>
    </w:p>
    <w:p w14:paraId="79314500">
      <w:pPr>
        <w:numPr>
          <w:ilvl w:val="1"/>
          <w:numId w:val="9"/>
        </w:numPr>
        <w:tabs>
          <w:tab w:val="left" w:pos="1080"/>
          <w:tab w:val="left" w:pos="2014"/>
        </w:tabs>
        <w:snapToGrid w:val="0"/>
        <w:spacing w:line="360" w:lineRule="auto"/>
        <w:ind w:left="1077" w:hanging="720"/>
        <w:rPr>
          <w:sz w:val="24"/>
        </w:rPr>
      </w:pPr>
      <w:r>
        <w:rPr>
          <w:sz w:val="24"/>
        </w:rPr>
        <w:t>评审专家须符合</w:t>
      </w:r>
      <w:r>
        <w:rPr>
          <w:rFonts w:hint="eastAsia"/>
          <w:sz w:val="24"/>
        </w:rPr>
        <w:t>相关</w:t>
      </w:r>
      <w:r>
        <w:rPr>
          <w:sz w:val="24"/>
        </w:rPr>
        <w:t>规定。依法自行选定评审专家的，采购人和采购代理机构将查询有关信用记录，对具有行贿、受贿、欺诈等不良信用记录的人员，拒绝其参与政府采购活动。</w:t>
      </w:r>
      <w:bookmarkEnd w:id="573"/>
      <w:bookmarkStart w:id="574" w:name="_Toc520356169"/>
    </w:p>
    <w:p w14:paraId="7230FDF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5C8B21E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609F7D0B">
      <w:pPr>
        <w:tabs>
          <w:tab w:val="left" w:pos="360"/>
          <w:tab w:val="left" w:pos="1080"/>
        </w:tabs>
        <w:snapToGrid w:val="0"/>
        <w:spacing w:line="360" w:lineRule="auto"/>
        <w:ind w:left="1080"/>
        <w:rPr>
          <w:sz w:val="24"/>
        </w:rPr>
      </w:pPr>
    </w:p>
    <w:p w14:paraId="618CF3B3">
      <w:pPr>
        <w:pStyle w:val="3"/>
        <w:spacing w:before="0" w:line="360" w:lineRule="auto"/>
        <w:rPr>
          <w:rFonts w:ascii="Times New Roman" w:hAnsi="Times New Roman" w:eastAsia="宋体"/>
          <w:sz w:val="28"/>
        </w:rPr>
      </w:pPr>
      <w:bookmarkStart w:id="575" w:name="_Toc226965735"/>
      <w:bookmarkStart w:id="576" w:name="_Toc150480783"/>
      <w:bookmarkStart w:id="577" w:name="_Toc150774645"/>
      <w:bookmarkStart w:id="578" w:name="_Toc226309789"/>
      <w:bookmarkStart w:id="579" w:name="_Toc150509296"/>
      <w:bookmarkStart w:id="580" w:name="_Toc151193643"/>
      <w:bookmarkStart w:id="581" w:name="_Toc226965818"/>
      <w:bookmarkStart w:id="582" w:name="_Toc127151545"/>
      <w:bookmarkStart w:id="583" w:name="_Toc151193859"/>
      <w:bookmarkStart w:id="584" w:name="_Toc305158813"/>
      <w:bookmarkStart w:id="585" w:name="_Toc264969235"/>
      <w:bookmarkStart w:id="586" w:name="_Toc265228383"/>
      <w:bookmarkStart w:id="587" w:name="_Toc151193933"/>
      <w:bookmarkStart w:id="588" w:name="_Toc305158887"/>
      <w:bookmarkStart w:id="589" w:name="_Toc226337241"/>
      <w:bookmarkStart w:id="590" w:name="_Toc142311047"/>
      <w:bookmarkStart w:id="591" w:name="_Toc151193715"/>
      <w:bookmarkStart w:id="592" w:name="_Toc150774750"/>
      <w:bookmarkStart w:id="593" w:name="_Toc151190172"/>
      <w:bookmarkStart w:id="594" w:name="_Toc151193787"/>
      <w:bookmarkStart w:id="595" w:name="_Toc195842910"/>
      <w:r>
        <w:rPr>
          <w:rFonts w:ascii="Times New Roman" w:hAnsi="Times New Roman" w:eastAsia="宋体"/>
          <w:sz w:val="28"/>
        </w:rPr>
        <w:t xml:space="preserve">六   </w:t>
      </w:r>
      <w:bookmarkEnd w:id="574"/>
      <w:r>
        <w:rPr>
          <w:rFonts w:ascii="Times New Roman" w:hAnsi="Times New Roman" w:eastAsia="宋体"/>
          <w:sz w:val="28"/>
        </w:rPr>
        <w:t>确定中标</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6" w:name="_Toc164608816"/>
      <w:bookmarkStart w:id="597" w:name="_Toc142311049"/>
      <w:bookmarkStart w:id="598" w:name="_Toc164229388"/>
      <w:bookmarkStart w:id="599" w:name="_Toc151190174"/>
      <w:bookmarkStart w:id="600" w:name="_Toc151193935"/>
      <w:bookmarkStart w:id="601" w:name="_Toc265228385"/>
      <w:bookmarkStart w:id="602" w:name="_Toc150509298"/>
      <w:bookmarkStart w:id="603" w:name="_Toc164229242"/>
      <w:bookmarkStart w:id="604" w:name="_Toc305158815"/>
      <w:bookmarkStart w:id="605" w:name="_Toc151193645"/>
      <w:bookmarkStart w:id="606" w:name="_Toc164351641"/>
      <w:bookmarkStart w:id="607" w:name="_Toc226337243"/>
      <w:bookmarkStart w:id="608" w:name="_Toc127161461"/>
      <w:bookmarkStart w:id="609" w:name="_Toc150480785"/>
      <w:bookmarkStart w:id="610" w:name="_Toc149720840"/>
      <w:bookmarkStart w:id="611" w:name="_Toc226965820"/>
      <w:bookmarkStart w:id="612" w:name="_Toc195842912"/>
      <w:bookmarkStart w:id="613" w:name="_Toc164608661"/>
      <w:bookmarkStart w:id="614" w:name="_Toc226309791"/>
      <w:bookmarkStart w:id="615" w:name="_Toc150774752"/>
      <w:bookmarkStart w:id="616" w:name="_Toc150774647"/>
      <w:bookmarkStart w:id="617" w:name="_Toc305158889"/>
      <w:bookmarkStart w:id="618" w:name="_Toc127151547"/>
      <w:bookmarkStart w:id="619" w:name="_Toc127151748"/>
      <w:bookmarkStart w:id="620" w:name="_Toc151193789"/>
      <w:bookmarkStart w:id="621" w:name="_Toc151193861"/>
      <w:bookmarkStart w:id="622" w:name="_Toc264969237"/>
      <w:bookmarkStart w:id="623" w:name="_Toc151193717"/>
      <w:bookmarkStart w:id="624" w:name="_Toc226965737"/>
    </w:p>
    <w:p w14:paraId="776DF8A9">
      <w:pPr>
        <w:numPr>
          <w:ilvl w:val="0"/>
          <w:numId w:val="9"/>
        </w:numPr>
        <w:tabs>
          <w:tab w:val="left" w:pos="360"/>
        </w:tabs>
        <w:snapToGrid w:val="0"/>
        <w:spacing w:line="360" w:lineRule="auto"/>
        <w:ind w:left="357" w:hanging="357"/>
        <w:outlineLvl w:val="1"/>
        <w:rPr>
          <w:sz w:val="24"/>
        </w:rPr>
      </w:pPr>
      <w:r>
        <w:rPr>
          <w:sz w:val="24"/>
        </w:rPr>
        <w:t>确定中标人</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50E9550B">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w:t>
      </w:r>
      <w:r>
        <w:rPr>
          <w:rFonts w:hint="eastAsia"/>
          <w:sz w:val="24"/>
        </w:rPr>
        <w:t>依法</w:t>
      </w:r>
      <w:r>
        <w:rPr>
          <w:sz w:val="24"/>
        </w:rPr>
        <w:t>确定</w:t>
      </w:r>
      <w:r>
        <w:rPr>
          <w:rFonts w:hint="eastAsia"/>
          <w:sz w:val="24"/>
        </w:rPr>
        <w:t>。</w:t>
      </w:r>
    </w:p>
    <w:p w14:paraId="22706555">
      <w:pPr>
        <w:numPr>
          <w:ilvl w:val="0"/>
          <w:numId w:val="9"/>
        </w:numPr>
        <w:tabs>
          <w:tab w:val="left" w:pos="360"/>
        </w:tabs>
        <w:snapToGrid w:val="0"/>
        <w:spacing w:line="360" w:lineRule="auto"/>
        <w:ind w:left="357" w:hanging="357"/>
        <w:outlineLvl w:val="1"/>
        <w:rPr>
          <w:sz w:val="24"/>
        </w:rPr>
      </w:pPr>
      <w:bookmarkStart w:id="625" w:name="_Toc305158891"/>
      <w:bookmarkStart w:id="626" w:name="_Toc305158817"/>
      <w:bookmarkStart w:id="627" w:name="_Toc127151549"/>
      <w:bookmarkStart w:id="628" w:name="_Toc127161463"/>
      <w:bookmarkStart w:id="629" w:name="_Toc150480787"/>
      <w:bookmarkStart w:id="630" w:name="_Toc164351643"/>
      <w:bookmarkStart w:id="631" w:name="_Toc150774754"/>
      <w:bookmarkStart w:id="632" w:name="_Toc150774649"/>
      <w:bookmarkStart w:id="633" w:name="_Toc142311051"/>
      <w:bookmarkStart w:id="634" w:name="_Toc264969239"/>
      <w:bookmarkStart w:id="635" w:name="_Toc151193647"/>
      <w:bookmarkStart w:id="636" w:name="_Toc265228387"/>
      <w:bookmarkStart w:id="637" w:name="_Toc226337245"/>
      <w:bookmarkStart w:id="638" w:name="_Toc226965822"/>
      <w:bookmarkStart w:id="639" w:name="_Toc226965739"/>
      <w:bookmarkStart w:id="640" w:name="_Toc226309793"/>
      <w:bookmarkStart w:id="641" w:name="_Toc195842914"/>
      <w:bookmarkStart w:id="642" w:name="_Toc164608663"/>
      <w:bookmarkStart w:id="643" w:name="_Toc151193719"/>
      <w:bookmarkStart w:id="644" w:name="_Toc127151750"/>
      <w:bookmarkStart w:id="645" w:name="_Toc150509300"/>
      <w:bookmarkStart w:id="646" w:name="_Toc164608818"/>
      <w:bookmarkStart w:id="647" w:name="_Toc151193863"/>
      <w:bookmarkStart w:id="648" w:name="_Toc151190176"/>
      <w:bookmarkStart w:id="649" w:name="_Toc164229390"/>
      <w:bookmarkStart w:id="650" w:name="_Toc149720842"/>
      <w:bookmarkStart w:id="651" w:name="_Toc151193937"/>
      <w:bookmarkStart w:id="652" w:name="_Toc164229244"/>
      <w:bookmarkStart w:id="653" w:name="_Toc151193791"/>
      <w:bookmarkStart w:id="654" w:name="_Ref467307090"/>
      <w:bookmarkStart w:id="655" w:name="_Ref467306425"/>
      <w:bookmarkStart w:id="656" w:name="_Toc520356176"/>
      <w:r>
        <w:rPr>
          <w:sz w:val="24"/>
        </w:rPr>
        <w:t>中标公告与中标通知书</w:t>
      </w:r>
      <w:bookmarkEnd w:id="625"/>
      <w:bookmarkEnd w:id="626"/>
    </w:p>
    <w:p w14:paraId="4CEC3BA7">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rFonts w:hint="eastAsia"/>
          <w:kern w:val="0"/>
          <w:sz w:val="24"/>
        </w:rPr>
        <w:t>常州市政府采购网</w:t>
      </w:r>
      <w:r>
        <w:rPr>
          <w:rFonts w:hint="eastAsia"/>
          <w:sz w:val="24"/>
        </w:rPr>
        <w:t>/江苏政府购买服务信息平台</w:t>
      </w:r>
      <w:r>
        <w:rPr>
          <w:kern w:val="0"/>
          <w:sz w:val="24"/>
        </w:rPr>
        <w:t>公告中标结果</w:t>
      </w:r>
      <w:r>
        <w:rPr>
          <w:sz w:val="24"/>
        </w:rPr>
        <w:t>，</w:t>
      </w:r>
      <w:r>
        <w:rPr>
          <w:rFonts w:hint="eastAsia"/>
          <w:sz w:val="24"/>
        </w:rPr>
        <w:t>同时向中标人发出中标通知书，</w:t>
      </w:r>
      <w:r>
        <w:rPr>
          <w:sz w:val="24"/>
        </w:rPr>
        <w:t>中标公告期限为1个工作日。</w:t>
      </w:r>
    </w:p>
    <w:p w14:paraId="1DB96457">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C4B1BF2">
      <w:pPr>
        <w:numPr>
          <w:ilvl w:val="0"/>
          <w:numId w:val="9"/>
        </w:numPr>
        <w:tabs>
          <w:tab w:val="left" w:pos="360"/>
        </w:tabs>
        <w:snapToGrid w:val="0"/>
        <w:spacing w:line="360" w:lineRule="auto"/>
        <w:ind w:left="357" w:hanging="357"/>
        <w:outlineLvl w:val="1"/>
        <w:rPr>
          <w:sz w:val="24"/>
        </w:rPr>
      </w:pPr>
      <w:r>
        <w:rPr>
          <w:sz w:val="24"/>
        </w:rPr>
        <w:t>废标</w:t>
      </w:r>
    </w:p>
    <w:p w14:paraId="187BF18D">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65EE7195">
      <w:pPr>
        <w:numPr>
          <w:ilvl w:val="2"/>
          <w:numId w:val="9"/>
        </w:numPr>
        <w:snapToGrid w:val="0"/>
        <w:spacing w:line="360" w:lineRule="auto"/>
        <w:rPr>
          <w:sz w:val="24"/>
        </w:rPr>
      </w:pPr>
      <w:r>
        <w:rPr>
          <w:sz w:val="24"/>
        </w:rPr>
        <w:t>符合专业条件的供应商或者对招标文件作实质响应的供应商不足三家的；</w:t>
      </w:r>
    </w:p>
    <w:p w14:paraId="07884649">
      <w:pPr>
        <w:numPr>
          <w:ilvl w:val="2"/>
          <w:numId w:val="9"/>
        </w:numPr>
        <w:snapToGrid w:val="0"/>
        <w:spacing w:line="360" w:lineRule="auto"/>
        <w:rPr>
          <w:sz w:val="24"/>
        </w:rPr>
      </w:pPr>
      <w:r>
        <w:rPr>
          <w:sz w:val="24"/>
        </w:rPr>
        <w:t>出现影响采购公正的违法、违规行为的；</w:t>
      </w:r>
    </w:p>
    <w:p w14:paraId="11FD1A3E">
      <w:pPr>
        <w:numPr>
          <w:ilvl w:val="2"/>
          <w:numId w:val="9"/>
        </w:numPr>
        <w:snapToGrid w:val="0"/>
        <w:spacing w:line="360" w:lineRule="auto"/>
        <w:rPr>
          <w:sz w:val="24"/>
        </w:rPr>
      </w:pPr>
      <w:r>
        <w:rPr>
          <w:sz w:val="24"/>
        </w:rPr>
        <w:t>投标人的报价均超过了采购预算，采购人不能支付的；</w:t>
      </w:r>
    </w:p>
    <w:p w14:paraId="35E46715">
      <w:pPr>
        <w:numPr>
          <w:ilvl w:val="2"/>
          <w:numId w:val="9"/>
        </w:numPr>
        <w:snapToGrid w:val="0"/>
        <w:spacing w:line="360" w:lineRule="auto"/>
        <w:rPr>
          <w:sz w:val="24"/>
        </w:rPr>
      </w:pPr>
      <w:r>
        <w:rPr>
          <w:sz w:val="24"/>
        </w:rPr>
        <w:t>因重大变故，采购任务取消的。</w:t>
      </w:r>
    </w:p>
    <w:p w14:paraId="16537111">
      <w:pPr>
        <w:numPr>
          <w:ilvl w:val="2"/>
          <w:numId w:val="9"/>
        </w:numPr>
        <w:snapToGrid w:val="0"/>
        <w:spacing w:line="360" w:lineRule="auto"/>
        <w:rPr>
          <w:sz w:val="24"/>
        </w:rPr>
      </w:pPr>
      <w:r>
        <w:rPr>
          <w:rFonts w:hint="eastAsia" w:ascii="宋体" w:hAnsi="宋体"/>
          <w:spacing w:val="2"/>
          <w:sz w:val="24"/>
        </w:rPr>
        <w:t>平台系统</w:t>
      </w:r>
      <w:r>
        <w:rPr>
          <w:rFonts w:ascii="宋体" w:hAnsi="宋体"/>
          <w:sz w:val="24"/>
        </w:rPr>
        <w:t>出现</w:t>
      </w:r>
      <w:r>
        <w:rPr>
          <w:rFonts w:hint="eastAsia" w:ascii="宋体" w:hAnsi="宋体"/>
          <w:sz w:val="24"/>
        </w:rPr>
        <w:t>序号18.8的所述</w:t>
      </w:r>
      <w:r>
        <w:rPr>
          <w:rFonts w:ascii="宋体" w:hAnsi="宋体"/>
          <w:sz w:val="24"/>
        </w:rPr>
        <w:t>情形，</w:t>
      </w:r>
      <w:r>
        <w:rPr>
          <w:rFonts w:hint="eastAsia" w:ascii="宋体" w:hAnsi="宋体"/>
          <w:sz w:val="24"/>
        </w:rPr>
        <w:t>情况严重且</w:t>
      </w:r>
      <w:r>
        <w:rPr>
          <w:rFonts w:ascii="宋体" w:hAnsi="宋体"/>
          <w:sz w:val="24"/>
        </w:rPr>
        <w:t>影响采购</w:t>
      </w:r>
      <w:r>
        <w:rPr>
          <w:rFonts w:hint="eastAsia" w:ascii="宋体" w:hAnsi="宋体"/>
          <w:sz w:val="24"/>
        </w:rPr>
        <w:t>活动</w:t>
      </w:r>
      <w:r>
        <w:rPr>
          <w:rFonts w:ascii="宋体" w:hAnsi="宋体"/>
          <w:sz w:val="24"/>
        </w:rPr>
        <w:t>公平、公正性的</w:t>
      </w:r>
      <w:r>
        <w:rPr>
          <w:rFonts w:hint="eastAsia" w:ascii="宋体" w:hAnsi="宋体"/>
          <w:sz w:val="24"/>
        </w:rPr>
        <w:t>。</w:t>
      </w:r>
    </w:p>
    <w:p w14:paraId="1A2543E3">
      <w:pPr>
        <w:numPr>
          <w:ilvl w:val="1"/>
          <w:numId w:val="9"/>
        </w:numPr>
        <w:tabs>
          <w:tab w:val="left" w:pos="1080"/>
          <w:tab w:val="left" w:pos="2014"/>
        </w:tabs>
        <w:snapToGrid w:val="0"/>
        <w:spacing w:line="360" w:lineRule="auto"/>
        <w:ind w:left="1077" w:hanging="720"/>
        <w:rPr>
          <w:sz w:val="24"/>
        </w:rPr>
      </w:pPr>
      <w:r>
        <w:rPr>
          <w:sz w:val="24"/>
        </w:rPr>
        <w:t>废标后，采购人将废标理由通知所有投标人。</w:t>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22AA2379">
      <w:pPr>
        <w:numPr>
          <w:ilvl w:val="0"/>
          <w:numId w:val="9"/>
        </w:numPr>
        <w:tabs>
          <w:tab w:val="left" w:pos="360"/>
        </w:tabs>
        <w:snapToGrid w:val="0"/>
        <w:spacing w:line="360" w:lineRule="auto"/>
        <w:ind w:left="357" w:hanging="357"/>
        <w:outlineLvl w:val="1"/>
        <w:rPr>
          <w:sz w:val="24"/>
        </w:rPr>
      </w:pPr>
      <w:bookmarkStart w:id="657" w:name="_Toc151190177"/>
      <w:bookmarkStart w:id="658" w:name="_Toc264969240"/>
      <w:bookmarkStart w:id="659" w:name="_Toc164608819"/>
      <w:bookmarkStart w:id="660" w:name="_Toc127161464"/>
      <w:bookmarkStart w:id="661" w:name="_Toc150509301"/>
      <w:bookmarkStart w:id="662" w:name="_Toc226965740"/>
      <w:bookmarkStart w:id="663" w:name="_Toc195842915"/>
      <w:bookmarkStart w:id="664" w:name="_Toc164608664"/>
      <w:bookmarkStart w:id="665" w:name="_Ref467307204"/>
      <w:bookmarkStart w:id="666" w:name="_Toc151193792"/>
      <w:bookmarkStart w:id="667" w:name="_Ref467306978"/>
      <w:bookmarkStart w:id="668" w:name="_Toc164351644"/>
      <w:bookmarkStart w:id="669" w:name="_Ref467306377"/>
      <w:bookmarkStart w:id="670" w:name="_Toc150774755"/>
      <w:bookmarkStart w:id="671" w:name="_Toc150480788"/>
      <w:bookmarkStart w:id="672" w:name="_Toc142311052"/>
      <w:bookmarkStart w:id="673" w:name="_Toc305158892"/>
      <w:bookmarkStart w:id="674" w:name="_Toc149720843"/>
      <w:bookmarkStart w:id="675" w:name="_Toc127151550"/>
      <w:bookmarkStart w:id="676" w:name="_Toc226337246"/>
      <w:bookmarkStart w:id="677" w:name="_Toc151193864"/>
      <w:bookmarkStart w:id="678" w:name="_Toc127151751"/>
      <w:bookmarkStart w:id="679" w:name="_Toc150774650"/>
      <w:bookmarkStart w:id="680" w:name="_Toc164229245"/>
      <w:bookmarkStart w:id="681" w:name="_Toc151193648"/>
      <w:bookmarkStart w:id="682" w:name="_Toc226965823"/>
      <w:bookmarkStart w:id="683" w:name="_Toc305158818"/>
      <w:bookmarkStart w:id="684" w:name="_Toc164229391"/>
      <w:bookmarkStart w:id="685" w:name="_Toc520356175"/>
      <w:bookmarkStart w:id="686" w:name="_Ref467307062"/>
      <w:bookmarkStart w:id="687" w:name="_Toc151193720"/>
      <w:bookmarkStart w:id="688" w:name="_Toc265228388"/>
      <w:bookmarkStart w:id="689" w:name="_Toc151193938"/>
      <w:bookmarkStart w:id="690" w:name="_Toc226309794"/>
      <w:r>
        <w:rPr>
          <w:sz w:val="24"/>
        </w:rPr>
        <w:t>签订合同</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741FA1C9">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C8E8B23">
      <w:pPr>
        <w:numPr>
          <w:ilvl w:val="1"/>
          <w:numId w:val="9"/>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037CA5F2">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14:paraId="5FF6DB80">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1C4FAC3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78FB232">
      <w:pPr>
        <w:numPr>
          <w:ilvl w:val="1"/>
          <w:numId w:val="9"/>
        </w:numPr>
        <w:tabs>
          <w:tab w:val="left" w:pos="1080"/>
          <w:tab w:val="left" w:pos="2014"/>
        </w:tabs>
        <w:snapToGrid w:val="0"/>
        <w:spacing w:line="360" w:lineRule="auto"/>
        <w:ind w:left="1077" w:hanging="720"/>
        <w:rPr>
          <w:sz w:val="24"/>
        </w:rPr>
      </w:pPr>
      <w:r>
        <w:rPr>
          <w:rFonts w:hint="eastAsia"/>
          <w:sz w:val="24"/>
        </w:rPr>
        <w:t>电子履约保函：2023年12月起，省财政厅上线政府采购电子履约保函（保险）平台，实现中标、成交供应商线上申请履约保函（保险）、第三方机构线上审核开函（出具保单）等，做到全流程线上办理和留痕。打开此链接查看详情：https://zfcg.changzhou.gov.cn/html/ns/tzgg/653859231062288.html 关于在全省政府采购领域推行电子履约保函（保险）的通知（苏财购〔2023〕150号）</w:t>
      </w:r>
    </w:p>
    <w:bookmarkEnd w:id="654"/>
    <w:bookmarkEnd w:id="655"/>
    <w:bookmarkEnd w:id="656"/>
    <w:p w14:paraId="1EB402AE">
      <w:pPr>
        <w:numPr>
          <w:ilvl w:val="0"/>
          <w:numId w:val="9"/>
        </w:numPr>
        <w:tabs>
          <w:tab w:val="left" w:pos="360"/>
        </w:tabs>
        <w:snapToGrid w:val="0"/>
        <w:spacing w:line="360" w:lineRule="auto"/>
        <w:ind w:left="357" w:hanging="357"/>
        <w:outlineLvl w:val="1"/>
        <w:rPr>
          <w:sz w:val="24"/>
        </w:rPr>
      </w:pPr>
      <w:r>
        <w:rPr>
          <w:sz w:val="24"/>
        </w:rPr>
        <w:t>询问与质疑</w:t>
      </w:r>
    </w:p>
    <w:p w14:paraId="7AD790DE">
      <w:pPr>
        <w:numPr>
          <w:ilvl w:val="1"/>
          <w:numId w:val="9"/>
        </w:numPr>
        <w:tabs>
          <w:tab w:val="left" w:pos="1080"/>
          <w:tab w:val="left" w:pos="2014"/>
        </w:tabs>
        <w:snapToGrid w:val="0"/>
        <w:spacing w:line="360" w:lineRule="auto"/>
        <w:ind w:left="1077" w:hanging="720"/>
        <w:rPr>
          <w:sz w:val="24"/>
        </w:rPr>
      </w:pPr>
      <w:r>
        <w:rPr>
          <w:sz w:val="24"/>
        </w:rPr>
        <w:t>询问</w:t>
      </w:r>
    </w:p>
    <w:p w14:paraId="3ADD95AD">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61C3DF98">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3265AA94">
      <w:pPr>
        <w:numPr>
          <w:ilvl w:val="1"/>
          <w:numId w:val="9"/>
        </w:numPr>
        <w:tabs>
          <w:tab w:val="left" w:pos="1080"/>
          <w:tab w:val="left" w:pos="2014"/>
        </w:tabs>
        <w:snapToGrid w:val="0"/>
        <w:spacing w:line="360" w:lineRule="auto"/>
        <w:ind w:left="1077" w:hanging="720"/>
        <w:rPr>
          <w:sz w:val="24"/>
        </w:rPr>
      </w:pPr>
      <w:r>
        <w:rPr>
          <w:sz w:val="24"/>
        </w:rPr>
        <w:t>质疑</w:t>
      </w:r>
    </w:p>
    <w:p w14:paraId="014DB9E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DE06C24">
      <w:pPr>
        <w:numPr>
          <w:ilvl w:val="2"/>
          <w:numId w:val="9"/>
        </w:numPr>
        <w:snapToGrid w:val="0"/>
        <w:spacing w:line="360" w:lineRule="auto"/>
        <w:rPr>
          <w:sz w:val="24"/>
        </w:rPr>
      </w:pPr>
      <w:r>
        <w:rPr>
          <w:rFonts w:hint="eastAsia" w:ascii="宋体" w:hAnsi="宋体"/>
          <w:b/>
          <w:sz w:val="24"/>
        </w:rPr>
        <w:t>招标文件中采购需求以及相关部分（第四章、第五章以及投标人资格要求）由采购人负责制定和管理，对该部分内容有询问或者质疑的，投标人应当向采购人书面一次性提出，由采购人负责接收和回复。</w:t>
      </w:r>
    </w:p>
    <w:p w14:paraId="45A16989">
      <w:pPr>
        <w:numPr>
          <w:ilvl w:val="2"/>
          <w:numId w:val="9"/>
        </w:numPr>
        <w:snapToGrid w:val="0"/>
        <w:spacing w:line="360" w:lineRule="auto"/>
        <w:rPr>
          <w:sz w:val="24"/>
        </w:rPr>
      </w:pPr>
      <w:r>
        <w:rPr>
          <w:sz w:val="24"/>
        </w:rPr>
        <w:t>质疑函须使用财政部制定的范本文件。</w:t>
      </w:r>
      <w:r>
        <w:rPr>
          <w:rFonts w:hint="eastAsia"/>
          <w:sz w:val="24"/>
        </w:rPr>
        <w:t>（下载网址：</w:t>
      </w:r>
      <w:r>
        <w:fldChar w:fldCharType="begin"/>
      </w:r>
      <w:r>
        <w:instrText xml:space="preserve"> HYPERLINK "http://gks.mof.gov.cn/ztztz/zhengfucaigouguanli/201802/t20180201_2804589.htm" </w:instrText>
      </w:r>
      <w:r>
        <w:fldChar w:fldCharType="separate"/>
      </w:r>
      <w:r>
        <w:rPr>
          <w:sz w:val="24"/>
        </w:rPr>
        <w:t>http://gk</w:t>
      </w:r>
      <w:bookmarkStart w:id="691" w:name="_Hlt100654014"/>
      <w:r>
        <w:rPr>
          <w:sz w:val="24"/>
        </w:rPr>
        <w:t>s</w:t>
      </w:r>
      <w:bookmarkEnd w:id="691"/>
      <w:r>
        <w:rPr>
          <w:sz w:val="24"/>
        </w:rPr>
        <w:t>.m</w:t>
      </w:r>
      <w:bookmarkStart w:id="692" w:name="_Hlt100653994"/>
      <w:bookmarkStart w:id="693" w:name="_Hlt100653993"/>
      <w:r>
        <w:rPr>
          <w:sz w:val="24"/>
        </w:rPr>
        <w:t>o</w:t>
      </w:r>
      <w:bookmarkEnd w:id="692"/>
      <w:bookmarkEnd w:id="693"/>
      <w:r>
        <w:rPr>
          <w:sz w:val="24"/>
        </w:rPr>
        <w:t>f.gov.cn/ztztz/zhengfucaigouguanli/201802/t20180201_2804589.htm</w:t>
      </w:r>
      <w:r>
        <w:rPr>
          <w:sz w:val="24"/>
        </w:rPr>
        <w:fldChar w:fldCharType="end"/>
      </w:r>
      <w:r>
        <w:rPr>
          <w:rFonts w:hint="eastAsia"/>
          <w:sz w:val="24"/>
        </w:rPr>
        <w:t>）</w:t>
      </w:r>
    </w:p>
    <w:p w14:paraId="5C5A848C">
      <w:pPr>
        <w:numPr>
          <w:ilvl w:val="2"/>
          <w:numId w:val="9"/>
        </w:numPr>
        <w:snapToGrid w:val="0"/>
        <w:spacing w:line="360" w:lineRule="auto"/>
        <w:rPr>
          <w:sz w:val="24"/>
        </w:rPr>
      </w:pPr>
      <w:r>
        <w:rPr>
          <w:sz w:val="24"/>
        </w:rPr>
        <w:t>投标人为自然人的，应当由本人签字；投标人为法人或者其他组织的，应当由法定代表人、主要负责人，或者其授权代表签字或者加盖公章，并加盖公章。</w:t>
      </w:r>
    </w:p>
    <w:p w14:paraId="179BD3D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01B996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4DD9EA20">
      <w:pPr>
        <w:numPr>
          <w:ilvl w:val="0"/>
          <w:numId w:val="9"/>
        </w:numPr>
        <w:tabs>
          <w:tab w:val="left" w:pos="360"/>
        </w:tabs>
        <w:snapToGrid w:val="0"/>
        <w:spacing w:line="360" w:lineRule="auto"/>
        <w:ind w:left="357" w:hanging="357"/>
        <w:outlineLvl w:val="1"/>
        <w:rPr>
          <w:sz w:val="24"/>
        </w:rPr>
      </w:pPr>
      <w:r>
        <w:rPr>
          <w:sz w:val="24"/>
        </w:rPr>
        <w:t>代理费</w:t>
      </w:r>
    </w:p>
    <w:p w14:paraId="3BF7AD4F">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w:t>
      </w:r>
    </w:p>
    <w:p w14:paraId="27C087D1">
      <w:pPr>
        <w:tabs>
          <w:tab w:val="left" w:pos="900"/>
          <w:tab w:val="left" w:pos="1080"/>
          <w:tab w:val="left" w:pos="1589"/>
        </w:tabs>
        <w:snapToGrid w:val="0"/>
        <w:spacing w:line="360" w:lineRule="auto"/>
        <w:rPr>
          <w:sz w:val="24"/>
        </w:rPr>
      </w:pPr>
      <w:r>
        <w:rPr>
          <w:rFonts w:hint="eastAsia"/>
          <w:sz w:val="24"/>
        </w:rPr>
        <w:t xml:space="preserve">   27.2  集中采购机构不收取代理费。</w:t>
      </w:r>
    </w:p>
    <w:p w14:paraId="202727C8">
      <w:pPr>
        <w:tabs>
          <w:tab w:val="left" w:pos="360"/>
          <w:tab w:val="left" w:pos="1080"/>
        </w:tabs>
        <w:snapToGrid w:val="0"/>
        <w:spacing w:line="360" w:lineRule="auto"/>
        <w:ind w:left="360"/>
        <w:rPr>
          <w:sz w:val="24"/>
        </w:rPr>
      </w:pPr>
    </w:p>
    <w:p w14:paraId="192DE8BE">
      <w:pPr>
        <w:spacing w:line="360" w:lineRule="auto"/>
        <w:jc w:val="center"/>
        <w:outlineLvl w:val="0"/>
        <w:rPr>
          <w:b/>
          <w:sz w:val="36"/>
          <w:szCs w:val="36"/>
        </w:rPr>
      </w:pPr>
      <w:bookmarkStart w:id="694" w:name="_Toc353873664"/>
      <w:bookmarkStart w:id="695" w:name="_Toc226337250"/>
      <w:bookmarkStart w:id="696" w:name="_Toc127151554"/>
      <w:bookmarkStart w:id="697" w:name="_Toc150480792"/>
      <w:bookmarkStart w:id="698" w:name="_Toc265228392"/>
      <w:bookmarkStart w:id="699" w:name="_Toc226965827"/>
      <w:bookmarkStart w:id="700" w:name="_Toc264969244"/>
      <w:bookmarkStart w:id="701" w:name="_Toc150774759"/>
      <w:bookmarkStart w:id="702" w:name="_Toc353825544"/>
      <w:bookmarkStart w:id="703" w:name="_Toc305158822"/>
      <w:bookmarkStart w:id="704" w:name="_Toc142311056"/>
      <w:bookmarkStart w:id="705" w:name="_Toc353873934"/>
      <w:bookmarkStart w:id="706" w:name="_Toc305158896"/>
      <w:r>
        <w:rPr>
          <w:sz w:val="24"/>
        </w:rPr>
        <w:br w:type="page"/>
      </w:r>
      <w:bookmarkStart w:id="707" w:name="_Toc14053"/>
      <w:r>
        <w:rPr>
          <w:b/>
          <w:sz w:val="36"/>
          <w:szCs w:val="36"/>
        </w:rPr>
        <w:t xml:space="preserve">第三章   </w:t>
      </w:r>
      <w:bookmarkEnd w:id="694"/>
      <w:bookmarkEnd w:id="695"/>
      <w:bookmarkEnd w:id="696"/>
      <w:bookmarkEnd w:id="697"/>
      <w:bookmarkEnd w:id="698"/>
      <w:bookmarkEnd w:id="699"/>
      <w:bookmarkEnd w:id="700"/>
      <w:bookmarkEnd w:id="701"/>
      <w:bookmarkEnd w:id="702"/>
      <w:bookmarkEnd w:id="703"/>
      <w:bookmarkEnd w:id="704"/>
      <w:bookmarkEnd w:id="705"/>
      <w:bookmarkEnd w:id="706"/>
      <w:r>
        <w:rPr>
          <w:b/>
          <w:sz w:val="36"/>
          <w:szCs w:val="36"/>
        </w:rPr>
        <w:t>资格审查</w:t>
      </w:r>
      <w:bookmarkEnd w:id="707"/>
      <w:bookmarkStart w:id="708" w:name="_Toc487900382"/>
    </w:p>
    <w:p w14:paraId="114686A3">
      <w:pPr>
        <w:tabs>
          <w:tab w:val="left" w:pos="360"/>
          <w:tab w:val="left" w:pos="900"/>
        </w:tabs>
        <w:snapToGrid w:val="0"/>
        <w:spacing w:line="360" w:lineRule="auto"/>
        <w:jc w:val="center"/>
        <w:outlineLvl w:val="1"/>
        <w:rPr>
          <w:b/>
          <w:sz w:val="24"/>
        </w:rPr>
      </w:pPr>
      <w:bookmarkStart w:id="709" w:name="_Toc99301422"/>
      <w:r>
        <w:rPr>
          <w:b/>
          <w:sz w:val="24"/>
        </w:rPr>
        <w:t>一、资格审查程序</w:t>
      </w:r>
      <w:bookmarkEnd w:id="709"/>
    </w:p>
    <w:p w14:paraId="59A7C4E0">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14:paraId="14389EEB">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B35532B">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7C4827F">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8CF0EDD">
      <w:pPr>
        <w:widowControl/>
        <w:jc w:val="left"/>
        <w:rPr>
          <w:sz w:val="24"/>
        </w:rPr>
      </w:pPr>
    </w:p>
    <w:p w14:paraId="7A7A0E1F">
      <w:pPr>
        <w:tabs>
          <w:tab w:val="left" w:pos="360"/>
          <w:tab w:val="left" w:pos="900"/>
        </w:tabs>
        <w:snapToGrid w:val="0"/>
        <w:spacing w:line="360" w:lineRule="auto"/>
        <w:jc w:val="center"/>
        <w:outlineLvl w:val="1"/>
        <w:rPr>
          <w:b/>
          <w:sz w:val="24"/>
        </w:rPr>
      </w:pPr>
      <w:r>
        <w:rPr>
          <w:b/>
          <w:sz w:val="24"/>
        </w:rPr>
        <w:t>二、资格审查要求</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3"/>
        <w:gridCol w:w="4821"/>
        <w:gridCol w:w="1638"/>
      </w:tblGrid>
      <w:tr w14:paraId="2313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77CB34C">
            <w:pPr>
              <w:tabs>
                <w:tab w:val="left" w:pos="1080"/>
              </w:tabs>
              <w:snapToGrid w:val="0"/>
              <w:jc w:val="center"/>
              <w:rPr>
                <w:b/>
                <w:sz w:val="24"/>
              </w:rPr>
            </w:pPr>
            <w:bookmarkStart w:id="710" w:name="_Hlt487972895"/>
            <w:bookmarkEnd w:id="710"/>
            <w:r>
              <w:rPr>
                <w:b/>
                <w:sz w:val="24"/>
              </w:rPr>
              <w:t>序号</w:t>
            </w:r>
          </w:p>
        </w:tc>
        <w:tc>
          <w:tcPr>
            <w:tcW w:w="1983" w:type="dxa"/>
            <w:vAlign w:val="center"/>
          </w:tcPr>
          <w:p w14:paraId="45F74426">
            <w:pPr>
              <w:tabs>
                <w:tab w:val="left" w:pos="1080"/>
              </w:tabs>
              <w:snapToGrid w:val="0"/>
              <w:jc w:val="center"/>
              <w:rPr>
                <w:b/>
                <w:sz w:val="24"/>
              </w:rPr>
            </w:pPr>
            <w:r>
              <w:rPr>
                <w:b/>
                <w:sz w:val="24"/>
              </w:rPr>
              <w:t>审查因素</w:t>
            </w:r>
          </w:p>
        </w:tc>
        <w:tc>
          <w:tcPr>
            <w:tcW w:w="4821" w:type="dxa"/>
            <w:vAlign w:val="center"/>
          </w:tcPr>
          <w:p w14:paraId="39FE41F8">
            <w:pPr>
              <w:tabs>
                <w:tab w:val="left" w:pos="1080"/>
              </w:tabs>
              <w:snapToGrid w:val="0"/>
              <w:jc w:val="center"/>
              <w:rPr>
                <w:b/>
                <w:sz w:val="24"/>
              </w:rPr>
            </w:pPr>
            <w:r>
              <w:rPr>
                <w:b/>
                <w:sz w:val="24"/>
              </w:rPr>
              <w:t>审查内容</w:t>
            </w:r>
          </w:p>
        </w:tc>
        <w:tc>
          <w:tcPr>
            <w:tcW w:w="1638" w:type="dxa"/>
            <w:vAlign w:val="center"/>
          </w:tcPr>
          <w:p w14:paraId="6A358A9A">
            <w:pPr>
              <w:tabs>
                <w:tab w:val="left" w:pos="1080"/>
              </w:tabs>
              <w:snapToGrid w:val="0"/>
              <w:jc w:val="center"/>
              <w:rPr>
                <w:b/>
                <w:sz w:val="24"/>
              </w:rPr>
            </w:pPr>
            <w:r>
              <w:rPr>
                <w:b/>
                <w:sz w:val="24"/>
              </w:rPr>
              <w:t>格式要求</w:t>
            </w:r>
          </w:p>
        </w:tc>
      </w:tr>
      <w:tr w14:paraId="67D5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11A181C">
            <w:pPr>
              <w:tabs>
                <w:tab w:val="left" w:pos="1080"/>
              </w:tabs>
              <w:snapToGrid w:val="0"/>
              <w:jc w:val="center"/>
              <w:rPr>
                <w:sz w:val="24"/>
              </w:rPr>
            </w:pPr>
            <w:r>
              <w:rPr>
                <w:sz w:val="24"/>
              </w:rPr>
              <w:t>1</w:t>
            </w:r>
          </w:p>
        </w:tc>
        <w:tc>
          <w:tcPr>
            <w:tcW w:w="1983" w:type="dxa"/>
            <w:vAlign w:val="center"/>
          </w:tcPr>
          <w:p w14:paraId="511BBBD8">
            <w:pPr>
              <w:tabs>
                <w:tab w:val="left" w:pos="1080"/>
              </w:tabs>
              <w:snapToGrid w:val="0"/>
              <w:rPr>
                <w:sz w:val="24"/>
              </w:rPr>
            </w:pPr>
            <w:r>
              <w:rPr>
                <w:sz w:val="24"/>
              </w:rPr>
              <w:t>满足《中华人民共和国政府采购法》第二十二条规定及法律法规的其他规定</w:t>
            </w:r>
          </w:p>
        </w:tc>
        <w:tc>
          <w:tcPr>
            <w:tcW w:w="4821" w:type="dxa"/>
            <w:vAlign w:val="center"/>
          </w:tcPr>
          <w:p w14:paraId="300226DC">
            <w:pPr>
              <w:tabs>
                <w:tab w:val="left" w:pos="1080"/>
              </w:tabs>
              <w:snapToGrid w:val="0"/>
              <w:rPr>
                <w:sz w:val="24"/>
              </w:rPr>
            </w:pPr>
            <w:r>
              <w:rPr>
                <w:sz w:val="24"/>
              </w:rPr>
              <w:t>具体规定见第一章《</w:t>
            </w:r>
            <w:r>
              <w:rPr>
                <w:rFonts w:hint="eastAsia"/>
                <w:sz w:val="24"/>
              </w:rPr>
              <w:t xml:space="preserve"> 招标公告</w:t>
            </w:r>
            <w:r>
              <w:rPr>
                <w:sz w:val="24"/>
              </w:rPr>
              <w:t>》</w:t>
            </w:r>
          </w:p>
        </w:tc>
        <w:tc>
          <w:tcPr>
            <w:tcW w:w="1638" w:type="dxa"/>
            <w:vAlign w:val="center"/>
          </w:tcPr>
          <w:p w14:paraId="5D999425">
            <w:pPr>
              <w:tabs>
                <w:tab w:val="left" w:pos="1080"/>
              </w:tabs>
              <w:snapToGrid w:val="0"/>
              <w:rPr>
                <w:sz w:val="24"/>
              </w:rPr>
            </w:pPr>
          </w:p>
        </w:tc>
      </w:tr>
      <w:tr w14:paraId="6EA72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B40D6EC">
            <w:pPr>
              <w:tabs>
                <w:tab w:val="left" w:pos="1080"/>
              </w:tabs>
              <w:snapToGrid w:val="0"/>
              <w:jc w:val="center"/>
              <w:rPr>
                <w:sz w:val="24"/>
              </w:rPr>
            </w:pPr>
            <w:r>
              <w:rPr>
                <w:sz w:val="24"/>
              </w:rPr>
              <w:t>1</w:t>
            </w:r>
            <w:r>
              <w:rPr>
                <w:rFonts w:hint="eastAsia"/>
                <w:sz w:val="24"/>
              </w:rPr>
              <w:t>-1</w:t>
            </w:r>
          </w:p>
        </w:tc>
        <w:tc>
          <w:tcPr>
            <w:tcW w:w="1983" w:type="dxa"/>
            <w:vAlign w:val="center"/>
          </w:tcPr>
          <w:p w14:paraId="018222FC">
            <w:pPr>
              <w:tabs>
                <w:tab w:val="left" w:pos="1080"/>
              </w:tabs>
              <w:snapToGrid w:val="0"/>
              <w:rPr>
                <w:sz w:val="24"/>
              </w:rPr>
            </w:pPr>
            <w:r>
              <w:rPr>
                <w:rFonts w:hint="eastAsia"/>
                <w:sz w:val="24"/>
              </w:rPr>
              <w:t>投标人资格声明函</w:t>
            </w:r>
          </w:p>
        </w:tc>
        <w:tc>
          <w:tcPr>
            <w:tcW w:w="4821" w:type="dxa"/>
            <w:vAlign w:val="center"/>
          </w:tcPr>
          <w:p w14:paraId="7884CBC6">
            <w:pPr>
              <w:tabs>
                <w:tab w:val="left" w:pos="1080"/>
              </w:tabs>
              <w:snapToGrid w:val="0"/>
              <w:rPr>
                <w:sz w:val="24"/>
              </w:rPr>
            </w:pPr>
            <w:r>
              <w:rPr>
                <w:sz w:val="24"/>
              </w:rPr>
              <w:t>提供了符合招标文件要求的《</w:t>
            </w:r>
            <w:r>
              <w:rPr>
                <w:rFonts w:hint="eastAsia"/>
                <w:sz w:val="24"/>
              </w:rPr>
              <w:t>投标人资格声明函</w:t>
            </w:r>
            <w:r>
              <w:rPr>
                <w:sz w:val="24"/>
              </w:rPr>
              <w:t>》。</w:t>
            </w:r>
          </w:p>
        </w:tc>
        <w:tc>
          <w:tcPr>
            <w:tcW w:w="1638" w:type="dxa"/>
            <w:vAlign w:val="center"/>
          </w:tcPr>
          <w:p w14:paraId="198A6DE8">
            <w:pPr>
              <w:tabs>
                <w:tab w:val="left" w:pos="1080"/>
              </w:tabs>
              <w:snapToGrid w:val="0"/>
              <w:rPr>
                <w:sz w:val="24"/>
              </w:rPr>
            </w:pPr>
            <w:r>
              <w:rPr>
                <w:sz w:val="24"/>
              </w:rPr>
              <w:t>格式见《投标文件格式》</w:t>
            </w:r>
          </w:p>
        </w:tc>
      </w:tr>
      <w:tr w14:paraId="32ED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0BE9C">
            <w:pPr>
              <w:tabs>
                <w:tab w:val="left" w:pos="1080"/>
              </w:tabs>
              <w:snapToGrid w:val="0"/>
              <w:jc w:val="center"/>
              <w:rPr>
                <w:sz w:val="24"/>
              </w:rPr>
            </w:pPr>
            <w:r>
              <w:rPr>
                <w:rFonts w:hint="eastAsia"/>
                <w:sz w:val="24"/>
              </w:rPr>
              <w:t>1-2</w:t>
            </w:r>
          </w:p>
        </w:tc>
        <w:tc>
          <w:tcPr>
            <w:tcW w:w="1983" w:type="dxa"/>
            <w:vAlign w:val="center"/>
          </w:tcPr>
          <w:p w14:paraId="2EFD2DEE">
            <w:pPr>
              <w:tabs>
                <w:tab w:val="left" w:pos="1080"/>
              </w:tabs>
              <w:snapToGrid w:val="0"/>
              <w:rPr>
                <w:sz w:val="24"/>
              </w:rPr>
            </w:pPr>
            <w:r>
              <w:rPr>
                <w:sz w:val="24"/>
              </w:rPr>
              <w:t>投标人信用记录</w:t>
            </w:r>
          </w:p>
        </w:tc>
        <w:tc>
          <w:tcPr>
            <w:tcW w:w="4821" w:type="dxa"/>
            <w:vAlign w:val="center"/>
          </w:tcPr>
          <w:p w14:paraId="41D7D356">
            <w:pPr>
              <w:tabs>
                <w:tab w:val="left" w:pos="1080"/>
              </w:tabs>
              <w:snapToGrid w:val="0"/>
              <w:rPr>
                <w:sz w:val="24"/>
              </w:rPr>
            </w:pPr>
            <w:r>
              <w:rPr>
                <w:sz w:val="24"/>
              </w:rPr>
              <w:t>查询渠道：信用中国网站</w:t>
            </w:r>
            <w:r>
              <w:rPr>
                <w:rFonts w:hint="eastAsia"/>
                <w:sz w:val="24"/>
              </w:rPr>
              <w:t>或</w:t>
            </w:r>
            <w:r>
              <w:rPr>
                <w:sz w:val="24"/>
              </w:rPr>
              <w:t>中国政府采购网（</w:t>
            </w:r>
            <w:r>
              <w:t>www.creditchina.gov.cn</w:t>
            </w:r>
            <w:r>
              <w:rPr>
                <w:sz w:val="24"/>
              </w:rPr>
              <w:t>、</w:t>
            </w:r>
            <w:r>
              <w:t>www.ccgp.gov.cn</w:t>
            </w:r>
            <w:r>
              <w:rPr>
                <w:sz w:val="24"/>
              </w:rPr>
              <w:t>）；</w:t>
            </w:r>
          </w:p>
          <w:p w14:paraId="0FD355D9">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99123E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01A0B2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522A117C">
            <w:pPr>
              <w:tabs>
                <w:tab w:val="left" w:pos="1080"/>
              </w:tabs>
              <w:snapToGrid w:val="0"/>
              <w:rPr>
                <w:sz w:val="24"/>
              </w:rPr>
            </w:pPr>
            <w:r>
              <w:rPr>
                <w:sz w:val="24"/>
              </w:rPr>
              <w:t>无须投标人提供，由采购人查询。</w:t>
            </w:r>
          </w:p>
        </w:tc>
      </w:tr>
      <w:tr w14:paraId="5847E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0EF6038">
            <w:pPr>
              <w:tabs>
                <w:tab w:val="left" w:pos="1080"/>
              </w:tabs>
              <w:snapToGrid w:val="0"/>
              <w:jc w:val="center"/>
              <w:rPr>
                <w:sz w:val="24"/>
              </w:rPr>
            </w:pPr>
            <w:r>
              <w:rPr>
                <w:sz w:val="24"/>
              </w:rPr>
              <w:t>2</w:t>
            </w:r>
          </w:p>
        </w:tc>
        <w:tc>
          <w:tcPr>
            <w:tcW w:w="1983" w:type="dxa"/>
            <w:vAlign w:val="center"/>
          </w:tcPr>
          <w:p w14:paraId="5A4B40F3">
            <w:pPr>
              <w:tabs>
                <w:tab w:val="left" w:pos="1080"/>
              </w:tabs>
              <w:snapToGrid w:val="0"/>
              <w:rPr>
                <w:sz w:val="24"/>
              </w:rPr>
            </w:pPr>
            <w:r>
              <w:rPr>
                <w:sz w:val="24"/>
              </w:rPr>
              <w:t>落实政府采购政策需满足的资格要求</w:t>
            </w:r>
          </w:p>
        </w:tc>
        <w:tc>
          <w:tcPr>
            <w:tcW w:w="4821" w:type="dxa"/>
            <w:vAlign w:val="center"/>
          </w:tcPr>
          <w:p w14:paraId="140786BE">
            <w:pPr>
              <w:tabs>
                <w:tab w:val="left" w:pos="1080"/>
              </w:tabs>
              <w:snapToGrid w:val="0"/>
              <w:rPr>
                <w:sz w:val="24"/>
              </w:rPr>
            </w:pPr>
            <w:r>
              <w:rPr>
                <w:sz w:val="24"/>
              </w:rPr>
              <w:t>具体要求见第一章《</w:t>
            </w:r>
            <w:r>
              <w:rPr>
                <w:rFonts w:hint="eastAsia"/>
                <w:sz w:val="24"/>
              </w:rPr>
              <w:t xml:space="preserve"> 招标公告</w:t>
            </w:r>
            <w:r>
              <w:rPr>
                <w:sz w:val="24"/>
              </w:rPr>
              <w:t>》</w:t>
            </w:r>
          </w:p>
        </w:tc>
        <w:tc>
          <w:tcPr>
            <w:tcW w:w="1638" w:type="dxa"/>
            <w:vAlign w:val="center"/>
          </w:tcPr>
          <w:p w14:paraId="7FC8E00A">
            <w:pPr>
              <w:tabs>
                <w:tab w:val="left" w:pos="1080"/>
              </w:tabs>
              <w:snapToGrid w:val="0"/>
              <w:rPr>
                <w:sz w:val="24"/>
              </w:rPr>
            </w:pPr>
          </w:p>
        </w:tc>
      </w:tr>
      <w:tr w14:paraId="7077E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9B33748">
            <w:pPr>
              <w:tabs>
                <w:tab w:val="left" w:pos="1080"/>
              </w:tabs>
              <w:snapToGrid w:val="0"/>
              <w:jc w:val="center"/>
              <w:rPr>
                <w:sz w:val="24"/>
              </w:rPr>
            </w:pPr>
            <w:r>
              <w:rPr>
                <w:sz w:val="24"/>
              </w:rPr>
              <w:t>2-1</w:t>
            </w:r>
          </w:p>
        </w:tc>
        <w:tc>
          <w:tcPr>
            <w:tcW w:w="1983" w:type="dxa"/>
            <w:vAlign w:val="center"/>
          </w:tcPr>
          <w:p w14:paraId="4B5CAF1B">
            <w:pPr>
              <w:tabs>
                <w:tab w:val="left" w:pos="1080"/>
              </w:tabs>
              <w:snapToGrid w:val="0"/>
              <w:rPr>
                <w:sz w:val="24"/>
              </w:rPr>
            </w:pPr>
            <w:r>
              <w:rPr>
                <w:sz w:val="24"/>
              </w:rPr>
              <w:t>中小企业声明函</w:t>
            </w:r>
          </w:p>
        </w:tc>
        <w:tc>
          <w:tcPr>
            <w:tcW w:w="4821" w:type="dxa"/>
            <w:vAlign w:val="center"/>
          </w:tcPr>
          <w:p w14:paraId="09A9384B">
            <w:pPr>
              <w:tabs>
                <w:tab w:val="left" w:pos="1080"/>
              </w:tabs>
              <w:snapToGrid w:val="0"/>
              <w:rPr>
                <w:sz w:val="24"/>
              </w:rPr>
            </w:pPr>
            <w:r>
              <w:rPr>
                <w:rFonts w:hint="eastAsia"/>
                <w:sz w:val="24"/>
              </w:rPr>
              <w:t>1、投标人应提供中小企业声明函；如为监狱企业或</w:t>
            </w:r>
            <w:r>
              <w:rPr>
                <w:sz w:val="24"/>
              </w:rPr>
              <w:t>残疾人福利性单位</w:t>
            </w:r>
            <w:r>
              <w:rPr>
                <w:rFonts w:hint="eastAsia"/>
                <w:sz w:val="24"/>
              </w:rPr>
              <w:t>，不必提供中小企业声明函，但须按注1或注2要求提供证明材料。</w:t>
            </w:r>
          </w:p>
          <w:p w14:paraId="7A6D5E36">
            <w:pPr>
              <w:tabs>
                <w:tab w:val="left" w:pos="1080"/>
              </w:tabs>
              <w:snapToGrid w:val="0"/>
              <w:rPr>
                <w:sz w:val="24"/>
              </w:rPr>
            </w:pPr>
            <w:r>
              <w:rPr>
                <w:rFonts w:hint="eastAsia"/>
                <w:sz w:val="24"/>
              </w:rPr>
              <w:t>2、如招标文件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14:paraId="6D09D9E0">
            <w:pPr>
              <w:tabs>
                <w:tab w:val="left" w:pos="1080"/>
              </w:tabs>
              <w:snapToGrid w:val="0"/>
              <w:rPr>
                <w:sz w:val="24"/>
              </w:rPr>
            </w:pPr>
          </w:p>
          <w:p w14:paraId="1F89C8C1">
            <w:pPr>
              <w:tabs>
                <w:tab w:val="left" w:pos="1080"/>
              </w:tabs>
              <w:snapToGrid w:val="0"/>
              <w:rPr>
                <w:sz w:val="24"/>
              </w:rPr>
            </w:pPr>
            <w:r>
              <w:rPr>
                <w:rFonts w:hint="eastAsia"/>
                <w:sz w:val="24"/>
              </w:rPr>
              <w:t>注1：</w:t>
            </w:r>
            <w:r>
              <w:rPr>
                <w:sz w:val="24"/>
              </w:rPr>
              <w:t>监狱企业须提供由省级以上监狱管理局（常州市含教育矫治局）、戒毒管理局（含新疆生产建设兵团）出具的属于监狱企业的证明文件。</w:t>
            </w:r>
          </w:p>
          <w:p w14:paraId="65CF7551">
            <w:pPr>
              <w:tabs>
                <w:tab w:val="left" w:pos="1080"/>
              </w:tabs>
              <w:snapToGrid w:val="0"/>
              <w:jc w:val="center"/>
              <w:rPr>
                <w:sz w:val="24"/>
              </w:rPr>
            </w:pPr>
            <w:r>
              <w:rPr>
                <w:rFonts w:hint="eastAsia"/>
                <w:sz w:val="24"/>
              </w:rPr>
              <w:t>注2：</w:t>
            </w:r>
            <w:r>
              <w:rPr>
                <w:sz w:val="24"/>
              </w:rPr>
              <w:t>残疾人福利性单位须按招标文件要求提供《残疾人福利性单位声明函》。</w:t>
            </w:r>
          </w:p>
        </w:tc>
        <w:tc>
          <w:tcPr>
            <w:tcW w:w="1638" w:type="dxa"/>
            <w:vAlign w:val="center"/>
          </w:tcPr>
          <w:p w14:paraId="1B539495">
            <w:pPr>
              <w:tabs>
                <w:tab w:val="left" w:pos="1080"/>
              </w:tabs>
              <w:snapToGrid w:val="0"/>
              <w:rPr>
                <w:sz w:val="24"/>
              </w:rPr>
            </w:pPr>
            <w:r>
              <w:rPr>
                <w:sz w:val="24"/>
              </w:rPr>
              <w:t>格式见《投标文件格式》</w:t>
            </w:r>
          </w:p>
        </w:tc>
      </w:tr>
      <w:tr w14:paraId="1DB68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35F9637">
            <w:pPr>
              <w:tabs>
                <w:tab w:val="left" w:pos="1080"/>
              </w:tabs>
              <w:snapToGrid w:val="0"/>
              <w:jc w:val="center"/>
              <w:rPr>
                <w:sz w:val="24"/>
              </w:rPr>
            </w:pPr>
            <w:r>
              <w:rPr>
                <w:sz w:val="24"/>
              </w:rPr>
              <w:t>2-2</w:t>
            </w:r>
          </w:p>
        </w:tc>
        <w:tc>
          <w:tcPr>
            <w:tcW w:w="1983" w:type="dxa"/>
            <w:vAlign w:val="center"/>
          </w:tcPr>
          <w:p w14:paraId="45129C1D">
            <w:pPr>
              <w:tabs>
                <w:tab w:val="left" w:pos="1080"/>
              </w:tabs>
              <w:snapToGrid w:val="0"/>
              <w:rPr>
                <w:sz w:val="24"/>
              </w:rPr>
            </w:pPr>
            <w:r>
              <w:rPr>
                <w:sz w:val="24"/>
              </w:rPr>
              <w:t>拟分包情况说明及分包意向协议（类型一）</w:t>
            </w:r>
          </w:p>
        </w:tc>
        <w:tc>
          <w:tcPr>
            <w:tcW w:w="4821" w:type="dxa"/>
            <w:vAlign w:val="center"/>
          </w:tcPr>
          <w:p w14:paraId="75FBE018">
            <w:pPr>
              <w:tabs>
                <w:tab w:val="left" w:pos="1080"/>
              </w:tabs>
              <w:snapToGrid w:val="0"/>
              <w:jc w:val="center"/>
              <w:rPr>
                <w:b/>
                <w:sz w:val="24"/>
              </w:rPr>
            </w:pPr>
            <w:r>
              <w:rPr>
                <w:rFonts w:hint="eastAsia"/>
                <w:sz w:val="24"/>
              </w:rPr>
              <w:t>/</w:t>
            </w:r>
          </w:p>
        </w:tc>
        <w:tc>
          <w:tcPr>
            <w:tcW w:w="1638" w:type="dxa"/>
            <w:vAlign w:val="center"/>
          </w:tcPr>
          <w:p w14:paraId="5AD0F792">
            <w:pPr>
              <w:tabs>
                <w:tab w:val="left" w:pos="1080"/>
              </w:tabs>
              <w:snapToGrid w:val="0"/>
              <w:rPr>
                <w:sz w:val="24"/>
              </w:rPr>
            </w:pPr>
          </w:p>
        </w:tc>
      </w:tr>
      <w:tr w14:paraId="464E4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ED1A802">
            <w:pPr>
              <w:tabs>
                <w:tab w:val="left" w:pos="1080"/>
              </w:tabs>
              <w:snapToGrid w:val="0"/>
              <w:jc w:val="center"/>
              <w:rPr>
                <w:sz w:val="24"/>
              </w:rPr>
            </w:pPr>
            <w:r>
              <w:rPr>
                <w:sz w:val="24"/>
              </w:rPr>
              <w:t>2-3</w:t>
            </w:r>
          </w:p>
        </w:tc>
        <w:tc>
          <w:tcPr>
            <w:tcW w:w="1983" w:type="dxa"/>
            <w:vAlign w:val="center"/>
          </w:tcPr>
          <w:p w14:paraId="4C273E73">
            <w:pPr>
              <w:tabs>
                <w:tab w:val="left" w:pos="1080"/>
              </w:tabs>
              <w:snapToGrid w:val="0"/>
              <w:rPr>
                <w:sz w:val="24"/>
              </w:rPr>
            </w:pPr>
            <w:r>
              <w:rPr>
                <w:sz w:val="24"/>
              </w:rPr>
              <w:t>其它落实政府采购政策的资格要求</w:t>
            </w:r>
          </w:p>
        </w:tc>
        <w:tc>
          <w:tcPr>
            <w:tcW w:w="4821" w:type="dxa"/>
            <w:vAlign w:val="center"/>
          </w:tcPr>
          <w:p w14:paraId="1893A702">
            <w:pPr>
              <w:tabs>
                <w:tab w:val="left" w:pos="1080"/>
              </w:tabs>
              <w:snapToGrid w:val="0"/>
              <w:jc w:val="center"/>
              <w:rPr>
                <w:sz w:val="24"/>
              </w:rPr>
            </w:pPr>
            <w:r>
              <w:rPr>
                <w:rFonts w:hint="eastAsia"/>
                <w:sz w:val="24"/>
              </w:rPr>
              <w:t>/</w:t>
            </w:r>
          </w:p>
        </w:tc>
        <w:tc>
          <w:tcPr>
            <w:tcW w:w="1638" w:type="dxa"/>
            <w:vAlign w:val="center"/>
          </w:tcPr>
          <w:p w14:paraId="737ABA69">
            <w:pPr>
              <w:tabs>
                <w:tab w:val="left" w:pos="1080"/>
              </w:tabs>
              <w:snapToGrid w:val="0"/>
              <w:rPr>
                <w:sz w:val="24"/>
              </w:rPr>
            </w:pPr>
          </w:p>
        </w:tc>
      </w:tr>
      <w:tr w14:paraId="2001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32C5495">
            <w:pPr>
              <w:tabs>
                <w:tab w:val="left" w:pos="1080"/>
              </w:tabs>
              <w:snapToGrid w:val="0"/>
              <w:jc w:val="center"/>
              <w:rPr>
                <w:sz w:val="24"/>
              </w:rPr>
            </w:pPr>
            <w:r>
              <w:rPr>
                <w:sz w:val="24"/>
              </w:rPr>
              <w:t>3</w:t>
            </w:r>
          </w:p>
        </w:tc>
        <w:tc>
          <w:tcPr>
            <w:tcW w:w="1983" w:type="dxa"/>
            <w:vAlign w:val="center"/>
          </w:tcPr>
          <w:p w14:paraId="16B5ACA7">
            <w:pPr>
              <w:tabs>
                <w:tab w:val="left" w:pos="1080"/>
              </w:tabs>
              <w:snapToGrid w:val="0"/>
              <w:rPr>
                <w:sz w:val="24"/>
              </w:rPr>
            </w:pPr>
            <w:r>
              <w:rPr>
                <w:sz w:val="24"/>
              </w:rPr>
              <w:t>本项目的特定资格要求</w:t>
            </w:r>
          </w:p>
        </w:tc>
        <w:tc>
          <w:tcPr>
            <w:tcW w:w="4821" w:type="dxa"/>
            <w:vAlign w:val="center"/>
          </w:tcPr>
          <w:p w14:paraId="52AD31F2">
            <w:pPr>
              <w:tabs>
                <w:tab w:val="left" w:pos="1080"/>
              </w:tabs>
              <w:snapToGrid w:val="0"/>
              <w:jc w:val="center"/>
              <w:rPr>
                <w:sz w:val="24"/>
              </w:rPr>
            </w:pPr>
            <w:r>
              <w:rPr>
                <w:rFonts w:hint="eastAsia"/>
                <w:sz w:val="24"/>
              </w:rPr>
              <w:t>/</w:t>
            </w:r>
          </w:p>
        </w:tc>
        <w:tc>
          <w:tcPr>
            <w:tcW w:w="1638" w:type="dxa"/>
            <w:vAlign w:val="center"/>
          </w:tcPr>
          <w:p w14:paraId="5962025B">
            <w:pPr>
              <w:tabs>
                <w:tab w:val="left" w:pos="1080"/>
              </w:tabs>
              <w:snapToGrid w:val="0"/>
              <w:rPr>
                <w:sz w:val="24"/>
              </w:rPr>
            </w:pPr>
          </w:p>
        </w:tc>
      </w:tr>
      <w:tr w14:paraId="29ED3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8" w:hRule="atLeast"/>
        </w:trPr>
        <w:tc>
          <w:tcPr>
            <w:tcW w:w="846" w:type="dxa"/>
            <w:vAlign w:val="center"/>
          </w:tcPr>
          <w:p w14:paraId="69A9A6F7">
            <w:pPr>
              <w:tabs>
                <w:tab w:val="left" w:pos="1080"/>
              </w:tabs>
              <w:snapToGrid w:val="0"/>
              <w:jc w:val="center"/>
              <w:rPr>
                <w:sz w:val="24"/>
              </w:rPr>
            </w:pPr>
            <w:r>
              <w:rPr>
                <w:sz w:val="24"/>
              </w:rPr>
              <w:t>3-1</w:t>
            </w:r>
          </w:p>
        </w:tc>
        <w:tc>
          <w:tcPr>
            <w:tcW w:w="1983" w:type="dxa"/>
            <w:vAlign w:val="center"/>
          </w:tcPr>
          <w:p w14:paraId="2C77493E">
            <w:pPr>
              <w:tabs>
                <w:tab w:val="left" w:pos="1080"/>
              </w:tabs>
              <w:snapToGrid w:val="0"/>
              <w:rPr>
                <w:sz w:val="24"/>
              </w:rPr>
            </w:pPr>
            <w:r>
              <w:rPr>
                <w:sz w:val="24"/>
              </w:rPr>
              <w:t>是否接受联合体投标</w:t>
            </w:r>
          </w:p>
        </w:tc>
        <w:tc>
          <w:tcPr>
            <w:tcW w:w="4821" w:type="dxa"/>
            <w:vAlign w:val="center"/>
          </w:tcPr>
          <w:p w14:paraId="77419E7F">
            <w:pPr>
              <w:tabs>
                <w:tab w:val="left" w:pos="1080"/>
              </w:tabs>
              <w:snapToGrid w:val="0"/>
              <w:rPr>
                <w:sz w:val="24"/>
              </w:rPr>
            </w:pPr>
            <w:r>
              <w:rPr>
                <w:sz w:val="24"/>
              </w:rPr>
              <w:t>本项目不接受联合体</w:t>
            </w:r>
            <w:r>
              <w:rPr>
                <w:rFonts w:hint="eastAsia"/>
                <w:sz w:val="24"/>
              </w:rPr>
              <w:t>投标</w:t>
            </w:r>
            <w:r>
              <w:rPr>
                <w:sz w:val="24"/>
              </w:rPr>
              <w:t>，</w:t>
            </w:r>
            <w:r>
              <w:rPr>
                <w:rFonts w:hint="eastAsia"/>
                <w:sz w:val="24"/>
              </w:rPr>
              <w:t>供应商不得为联合体</w:t>
            </w:r>
            <w:r>
              <w:rPr>
                <w:sz w:val="24"/>
              </w:rPr>
              <w:t>。</w:t>
            </w:r>
          </w:p>
        </w:tc>
        <w:tc>
          <w:tcPr>
            <w:tcW w:w="1638" w:type="dxa"/>
            <w:vAlign w:val="center"/>
          </w:tcPr>
          <w:p w14:paraId="2B6A5936">
            <w:pPr>
              <w:tabs>
                <w:tab w:val="left" w:pos="1080"/>
              </w:tabs>
              <w:snapToGrid w:val="0"/>
              <w:rPr>
                <w:sz w:val="24"/>
              </w:rPr>
            </w:pPr>
          </w:p>
        </w:tc>
      </w:tr>
      <w:tr w14:paraId="3D9C1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0C36A4E4">
            <w:pPr>
              <w:tabs>
                <w:tab w:val="left" w:pos="1080"/>
              </w:tabs>
              <w:snapToGrid w:val="0"/>
              <w:jc w:val="center"/>
              <w:rPr>
                <w:sz w:val="24"/>
              </w:rPr>
            </w:pPr>
            <w:r>
              <w:rPr>
                <w:sz w:val="24"/>
              </w:rPr>
              <w:t>3-2</w:t>
            </w:r>
          </w:p>
        </w:tc>
        <w:tc>
          <w:tcPr>
            <w:tcW w:w="1983" w:type="dxa"/>
            <w:vAlign w:val="center"/>
          </w:tcPr>
          <w:p w14:paraId="27606C03">
            <w:pPr>
              <w:tabs>
                <w:tab w:val="left" w:pos="1080"/>
              </w:tabs>
              <w:snapToGrid w:val="0"/>
              <w:rPr>
                <w:sz w:val="24"/>
              </w:rPr>
            </w:pPr>
            <w:r>
              <w:rPr>
                <w:sz w:val="24"/>
              </w:rPr>
              <w:t>其他特定资格要求</w:t>
            </w:r>
          </w:p>
        </w:tc>
        <w:tc>
          <w:tcPr>
            <w:tcW w:w="4821" w:type="dxa"/>
            <w:vAlign w:val="center"/>
          </w:tcPr>
          <w:p w14:paraId="391C76DF">
            <w:pPr>
              <w:tabs>
                <w:tab w:val="left" w:pos="1080"/>
              </w:tabs>
              <w:snapToGrid w:val="0"/>
              <w:jc w:val="center"/>
              <w:rPr>
                <w:sz w:val="24"/>
              </w:rPr>
            </w:pPr>
            <w:r>
              <w:rPr>
                <w:rFonts w:hint="eastAsia"/>
                <w:sz w:val="24"/>
              </w:rPr>
              <w:t>/</w:t>
            </w:r>
          </w:p>
        </w:tc>
        <w:tc>
          <w:tcPr>
            <w:tcW w:w="1638" w:type="dxa"/>
            <w:vAlign w:val="center"/>
          </w:tcPr>
          <w:p w14:paraId="1409234E">
            <w:pPr>
              <w:tabs>
                <w:tab w:val="left" w:pos="1080"/>
              </w:tabs>
              <w:snapToGrid w:val="0"/>
              <w:rPr>
                <w:sz w:val="24"/>
              </w:rPr>
            </w:pPr>
          </w:p>
        </w:tc>
      </w:t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708"/>
    </w:tbl>
    <w:p w14:paraId="28085762">
      <w:pPr>
        <w:widowControl/>
        <w:jc w:val="left"/>
        <w:rPr>
          <w:sz w:val="24"/>
        </w:rPr>
      </w:pPr>
      <w:bookmarkStart w:id="711" w:name="_Toc226965858"/>
      <w:bookmarkStart w:id="712" w:name="_Toc127161490"/>
      <w:bookmarkStart w:id="713" w:name="_Toc353873940"/>
      <w:bookmarkStart w:id="714" w:name="_Toc353825550"/>
      <w:bookmarkStart w:id="715" w:name="_Toc127151779"/>
      <w:r>
        <w:rPr>
          <w:sz w:val="24"/>
        </w:rPr>
        <w:br w:type="page"/>
      </w:r>
    </w:p>
    <w:p w14:paraId="630D1B13">
      <w:pPr>
        <w:spacing w:line="360" w:lineRule="auto"/>
        <w:jc w:val="center"/>
        <w:outlineLvl w:val="0"/>
        <w:rPr>
          <w:b/>
          <w:sz w:val="36"/>
          <w:szCs w:val="36"/>
        </w:rPr>
      </w:pPr>
      <w:bookmarkStart w:id="716" w:name="_Toc18029"/>
      <w:r>
        <w:rPr>
          <w:b/>
          <w:sz w:val="36"/>
          <w:szCs w:val="36"/>
        </w:rPr>
        <w:t xml:space="preserve">第四章   </w:t>
      </w:r>
      <w:bookmarkEnd w:id="711"/>
      <w:bookmarkEnd w:id="712"/>
      <w:bookmarkEnd w:id="713"/>
      <w:bookmarkEnd w:id="714"/>
      <w:bookmarkEnd w:id="715"/>
      <w:bookmarkStart w:id="717" w:name="_Hlt164229061"/>
      <w:bookmarkEnd w:id="717"/>
      <w:r>
        <w:rPr>
          <w:b/>
          <w:sz w:val="36"/>
          <w:szCs w:val="36"/>
        </w:rPr>
        <w:t>评标程序、评标方法和评标标准</w:t>
      </w:r>
      <w:bookmarkEnd w:id="716"/>
    </w:p>
    <w:p w14:paraId="08D484E4">
      <w:pPr>
        <w:tabs>
          <w:tab w:val="left" w:pos="360"/>
          <w:tab w:val="left" w:pos="900"/>
        </w:tabs>
        <w:snapToGrid w:val="0"/>
        <w:spacing w:line="360" w:lineRule="auto"/>
        <w:jc w:val="center"/>
        <w:outlineLvl w:val="1"/>
        <w:rPr>
          <w:b/>
        </w:rPr>
      </w:pPr>
      <w:r>
        <w:rPr>
          <w:b/>
          <w:sz w:val="24"/>
        </w:rPr>
        <w:t>一、评标</w:t>
      </w:r>
      <w:r>
        <w:rPr>
          <w:rFonts w:hint="eastAsia"/>
          <w:b/>
          <w:sz w:val="24"/>
        </w:rPr>
        <w:t>程序</w:t>
      </w:r>
    </w:p>
    <w:p w14:paraId="5BFAE243">
      <w:pPr>
        <w:numPr>
          <w:ilvl w:val="0"/>
          <w:numId w:val="13"/>
        </w:numPr>
        <w:tabs>
          <w:tab w:val="left" w:pos="360"/>
        </w:tabs>
        <w:snapToGrid w:val="0"/>
        <w:spacing w:line="360" w:lineRule="auto"/>
        <w:outlineLvl w:val="1"/>
        <w:rPr>
          <w:sz w:val="24"/>
        </w:rPr>
      </w:pPr>
      <w:bookmarkStart w:id="718" w:name="_Toc226337237"/>
      <w:bookmarkStart w:id="719" w:name="_Toc305158809"/>
      <w:bookmarkStart w:id="720" w:name="_Toc164351635"/>
      <w:bookmarkStart w:id="721" w:name="_Toc264969231"/>
      <w:bookmarkStart w:id="722" w:name="_Toc151193783"/>
      <w:bookmarkStart w:id="723" w:name="_Toc305158883"/>
      <w:bookmarkStart w:id="724" w:name="_Toc149720834"/>
      <w:bookmarkStart w:id="725" w:name="_Toc151193929"/>
      <w:bookmarkStart w:id="726" w:name="_Toc226309785"/>
      <w:bookmarkStart w:id="727" w:name="_Toc151193711"/>
      <w:bookmarkStart w:id="728" w:name="_Toc150480779"/>
      <w:bookmarkStart w:id="729" w:name="_Toc127151742"/>
      <w:bookmarkStart w:id="730" w:name="_Toc164229236"/>
      <w:bookmarkStart w:id="731" w:name="_Toc150774746"/>
      <w:bookmarkStart w:id="732" w:name="_Toc151193855"/>
      <w:bookmarkStart w:id="733" w:name="_Toc164229382"/>
      <w:bookmarkStart w:id="734" w:name="_Toc226965814"/>
      <w:bookmarkStart w:id="735" w:name="_Toc226965731"/>
      <w:bookmarkStart w:id="736" w:name="_Toc151190168"/>
      <w:bookmarkStart w:id="737" w:name="_Toc164608655"/>
      <w:bookmarkStart w:id="738" w:name="_Toc127151541"/>
      <w:bookmarkStart w:id="739" w:name="_Toc127161455"/>
      <w:bookmarkStart w:id="740" w:name="_Toc150774641"/>
      <w:bookmarkStart w:id="741" w:name="_Toc164608810"/>
      <w:bookmarkStart w:id="742" w:name="_Toc195842906"/>
      <w:bookmarkStart w:id="743" w:name="_Toc265228379"/>
      <w:bookmarkStart w:id="744" w:name="_Toc151193639"/>
      <w:bookmarkStart w:id="745" w:name="_Toc150509292"/>
      <w:bookmarkStart w:id="746" w:name="_Toc142311043"/>
      <w:bookmarkStart w:id="747" w:name="_Toc353873941"/>
      <w:bookmarkStart w:id="748" w:name="_Toc353825551"/>
      <w:bookmarkStart w:id="749" w:name="_Toc353873935"/>
      <w:bookmarkStart w:id="750" w:name="_Toc127151555"/>
      <w:bookmarkStart w:id="751" w:name="_Toc353825545"/>
      <w:bookmarkStart w:id="752" w:name="_Toc305158897"/>
      <w:bookmarkStart w:id="753" w:name="_Toc142311057"/>
      <w:bookmarkStart w:id="754" w:name="_Toc226965828"/>
      <w:bookmarkStart w:id="755" w:name="_Toc150480793"/>
      <w:bookmarkStart w:id="756" w:name="_Toc150774760"/>
      <w:bookmarkStart w:id="757" w:name="_Toc353873665"/>
      <w:bookmarkStart w:id="758" w:name="_Toc226337251"/>
      <w:bookmarkStart w:id="759" w:name="_Toc195842920"/>
      <w:bookmarkStart w:id="760" w:name="_Toc264969245"/>
      <w:bookmarkStart w:id="761" w:name="_Toc305158823"/>
      <w:bookmarkStart w:id="762" w:name="_Toc265228393"/>
      <w:r>
        <w:rPr>
          <w:sz w:val="24"/>
        </w:rPr>
        <w:t>投标文件的符合性审查</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2C71076">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63" w:name="_Toc520356167"/>
    </w:p>
    <w:p w14:paraId="69CF5CD3">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63"/>
      <w:r>
        <w:rPr>
          <w:rFonts w:hint="eastAsia"/>
          <w:sz w:val="24"/>
        </w:rPr>
        <w:t>要求的，</w:t>
      </w:r>
      <w:r>
        <w:rPr>
          <w:rFonts w:hint="eastAsia"/>
          <w:b/>
          <w:sz w:val="24"/>
        </w:rPr>
        <w:t>投标无效</w:t>
      </w:r>
      <w:r>
        <w:rPr>
          <w:rFonts w:hint="eastAsia"/>
          <w:sz w:val="24"/>
        </w:rPr>
        <w:t>。</w:t>
      </w:r>
    </w:p>
    <w:p w14:paraId="53290250">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6574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674A93F9">
            <w:pPr>
              <w:widowControl/>
              <w:jc w:val="center"/>
              <w:rPr>
                <w:b/>
                <w:kern w:val="0"/>
                <w:sz w:val="24"/>
              </w:rPr>
            </w:pPr>
            <w:r>
              <w:rPr>
                <w:b/>
                <w:kern w:val="0"/>
                <w:sz w:val="24"/>
              </w:rPr>
              <w:t>序号</w:t>
            </w:r>
          </w:p>
        </w:tc>
        <w:tc>
          <w:tcPr>
            <w:tcW w:w="1813" w:type="dxa"/>
            <w:vAlign w:val="center"/>
          </w:tcPr>
          <w:p w14:paraId="331B9A4A">
            <w:pPr>
              <w:widowControl/>
              <w:jc w:val="center"/>
              <w:rPr>
                <w:b/>
                <w:kern w:val="0"/>
                <w:sz w:val="24"/>
              </w:rPr>
            </w:pPr>
            <w:r>
              <w:rPr>
                <w:b/>
                <w:kern w:val="0"/>
                <w:sz w:val="24"/>
              </w:rPr>
              <w:t>审查因素</w:t>
            </w:r>
          </w:p>
        </w:tc>
        <w:tc>
          <w:tcPr>
            <w:tcW w:w="6725" w:type="dxa"/>
            <w:vAlign w:val="center"/>
          </w:tcPr>
          <w:p w14:paraId="44FAD2C3">
            <w:pPr>
              <w:widowControl/>
              <w:jc w:val="center"/>
              <w:rPr>
                <w:b/>
                <w:kern w:val="0"/>
                <w:sz w:val="24"/>
              </w:rPr>
            </w:pPr>
            <w:r>
              <w:rPr>
                <w:b/>
                <w:kern w:val="0"/>
                <w:sz w:val="24"/>
              </w:rPr>
              <w:t>审查内容</w:t>
            </w:r>
          </w:p>
        </w:tc>
      </w:tr>
      <w:tr w14:paraId="0450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CA40A6B">
            <w:pPr>
              <w:widowControl/>
              <w:jc w:val="center"/>
              <w:rPr>
                <w:kern w:val="0"/>
                <w:sz w:val="24"/>
              </w:rPr>
            </w:pPr>
            <w:r>
              <w:rPr>
                <w:kern w:val="0"/>
                <w:sz w:val="24"/>
              </w:rPr>
              <w:t>1</w:t>
            </w:r>
          </w:p>
        </w:tc>
        <w:tc>
          <w:tcPr>
            <w:tcW w:w="1813" w:type="dxa"/>
            <w:vAlign w:val="center"/>
          </w:tcPr>
          <w:p w14:paraId="7C307605">
            <w:pPr>
              <w:widowControl/>
              <w:jc w:val="left"/>
              <w:rPr>
                <w:kern w:val="0"/>
                <w:sz w:val="24"/>
              </w:rPr>
            </w:pPr>
            <w:r>
              <w:rPr>
                <w:rFonts w:hint="eastAsia"/>
                <w:kern w:val="0"/>
                <w:sz w:val="24"/>
              </w:rPr>
              <w:t>投标函、</w:t>
            </w:r>
            <w:r>
              <w:rPr>
                <w:rFonts w:hint="eastAsia"/>
                <w:sz w:val="24"/>
              </w:rPr>
              <w:t>法定代表人</w:t>
            </w:r>
            <w:r>
              <w:rPr>
                <w:rFonts w:hint="eastAsia" w:ascii="宋体" w:hAnsi="宋体"/>
                <w:sz w:val="24"/>
              </w:rPr>
              <w:t>（或单位负责人）</w:t>
            </w:r>
            <w:r>
              <w:rPr>
                <w:rFonts w:hint="eastAsia"/>
                <w:sz w:val="24"/>
              </w:rPr>
              <w:t>资格证明书和政府采购供应商信用承诺书</w:t>
            </w:r>
          </w:p>
        </w:tc>
        <w:tc>
          <w:tcPr>
            <w:tcW w:w="6725" w:type="dxa"/>
            <w:vAlign w:val="center"/>
          </w:tcPr>
          <w:p w14:paraId="6A2CA522">
            <w:pPr>
              <w:widowControl/>
              <w:jc w:val="left"/>
              <w:rPr>
                <w:rFonts w:ascii="宋体" w:hAnsi="宋体" w:cs="宋体"/>
                <w:sz w:val="24"/>
              </w:rPr>
            </w:pPr>
            <w:r>
              <w:rPr>
                <w:rFonts w:hint="eastAsia" w:ascii="宋体" w:hAnsi="宋体" w:cs="宋体"/>
                <w:sz w:val="24"/>
              </w:rPr>
              <w:t>（1）按招标文件要求提供投标函。</w:t>
            </w:r>
          </w:p>
          <w:p w14:paraId="4DC80B5A">
            <w:pPr>
              <w:widowControl/>
              <w:jc w:val="left"/>
              <w:rPr>
                <w:rFonts w:ascii="宋体" w:hAnsi="宋体" w:cs="宋体"/>
                <w:sz w:val="24"/>
              </w:rPr>
            </w:pPr>
            <w:r>
              <w:rPr>
                <w:rFonts w:hint="eastAsia" w:ascii="宋体" w:hAnsi="宋体" w:cs="宋体"/>
                <w:sz w:val="24"/>
              </w:rPr>
              <w:t>（2）法定代表人参加的提供：法定代表人资格证明书和本人身份证；委托代理人参加的提供：法定代表人资格证明书、授权委托书和本人身份证，</w:t>
            </w:r>
            <w:r>
              <w:rPr>
                <w:rFonts w:hint="eastAsia" w:ascii="宋体" w:hAnsi="宋体" w:cs="宋体"/>
                <w:b/>
                <w:bCs/>
                <w:sz w:val="24"/>
                <w:u w:val="single"/>
              </w:rPr>
              <w:t>并提供供应商为委托代理人依法缴纳社会保障资金的证明材料（2025年7月以来任意一个月）（加盖社保部门签章或电子签章）。</w:t>
            </w:r>
          </w:p>
          <w:p w14:paraId="0E685B28">
            <w:pPr>
              <w:widowControl/>
              <w:jc w:val="left"/>
              <w:rPr>
                <w:rFonts w:ascii="宋体" w:hAnsi="宋体" w:cs="宋体"/>
                <w:sz w:val="24"/>
              </w:rPr>
            </w:pPr>
            <w:r>
              <w:rPr>
                <w:rFonts w:hint="eastAsia" w:ascii="宋体" w:hAnsi="宋体" w:cs="宋体"/>
                <w:sz w:val="24"/>
              </w:rPr>
              <w:t>（3）政府采购供应商信用承诺书。</w:t>
            </w:r>
          </w:p>
          <w:p w14:paraId="547DD0BE">
            <w:pPr>
              <w:widowControl/>
              <w:jc w:val="left"/>
              <w:rPr>
                <w:rFonts w:ascii="宋体" w:hAnsi="宋体" w:cs="宋体"/>
                <w:sz w:val="24"/>
              </w:rPr>
            </w:pPr>
            <w:r>
              <w:rPr>
                <w:rFonts w:hint="eastAsia" w:ascii="宋体" w:hAnsi="宋体" w:cs="宋体"/>
                <w:sz w:val="24"/>
              </w:rPr>
              <w:t>（4）营业执照（事业单位的提供事业单位法人证书）。</w:t>
            </w:r>
          </w:p>
          <w:p w14:paraId="79BDE03D">
            <w:pPr>
              <w:widowControl/>
              <w:jc w:val="left"/>
              <w:rPr>
                <w:rFonts w:ascii="宋体" w:hAnsi="宋体" w:cs="宋体"/>
                <w:sz w:val="24"/>
              </w:rPr>
            </w:pPr>
            <w:r>
              <w:rPr>
                <w:rFonts w:hint="eastAsia" w:ascii="宋体" w:hAnsi="宋体" w:cs="宋体"/>
                <w:sz w:val="24"/>
              </w:rPr>
              <w:t>（5）供应商管理关系或控股关系信息情况表。</w:t>
            </w:r>
          </w:p>
        </w:tc>
      </w:tr>
      <w:tr w14:paraId="7148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CAB5B4C">
            <w:pPr>
              <w:widowControl/>
              <w:jc w:val="center"/>
              <w:rPr>
                <w:kern w:val="0"/>
                <w:sz w:val="24"/>
              </w:rPr>
            </w:pPr>
            <w:r>
              <w:rPr>
                <w:kern w:val="0"/>
                <w:sz w:val="24"/>
              </w:rPr>
              <w:t>2</w:t>
            </w:r>
          </w:p>
        </w:tc>
        <w:tc>
          <w:tcPr>
            <w:tcW w:w="1813" w:type="dxa"/>
            <w:vAlign w:val="center"/>
          </w:tcPr>
          <w:p w14:paraId="74DA3AB0">
            <w:pPr>
              <w:widowControl/>
              <w:jc w:val="left"/>
              <w:rPr>
                <w:kern w:val="0"/>
                <w:sz w:val="24"/>
              </w:rPr>
            </w:pPr>
            <w:r>
              <w:rPr>
                <w:kern w:val="0"/>
                <w:sz w:val="24"/>
              </w:rPr>
              <w:t>投标完整性</w:t>
            </w:r>
          </w:p>
        </w:tc>
        <w:tc>
          <w:tcPr>
            <w:tcW w:w="6725" w:type="dxa"/>
            <w:vAlign w:val="center"/>
          </w:tcPr>
          <w:p w14:paraId="730A6819">
            <w:pPr>
              <w:widowControl/>
              <w:jc w:val="left"/>
              <w:rPr>
                <w:kern w:val="0"/>
                <w:sz w:val="24"/>
              </w:rPr>
            </w:pPr>
            <w:r>
              <w:rPr>
                <w:rFonts w:hint="eastAsia"/>
                <w:sz w:val="24"/>
              </w:rPr>
              <w:t>未</w:t>
            </w:r>
            <w:r>
              <w:rPr>
                <w:sz w:val="24"/>
              </w:rPr>
              <w:t>将一个采购包中的内容拆开投标；</w:t>
            </w:r>
            <w:r>
              <w:rPr>
                <w:rFonts w:hint="eastAsia"/>
                <w:sz w:val="24"/>
              </w:rPr>
              <w:t>（由评标小组审查，无需供应商提供材料）</w:t>
            </w:r>
          </w:p>
        </w:tc>
      </w:tr>
      <w:tr w14:paraId="54FE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0" w:type="dxa"/>
            <w:vAlign w:val="center"/>
          </w:tcPr>
          <w:p w14:paraId="035031BD">
            <w:pPr>
              <w:widowControl/>
              <w:jc w:val="center"/>
              <w:rPr>
                <w:kern w:val="0"/>
                <w:sz w:val="24"/>
              </w:rPr>
            </w:pPr>
            <w:r>
              <w:rPr>
                <w:kern w:val="0"/>
                <w:sz w:val="24"/>
              </w:rPr>
              <w:t>3</w:t>
            </w:r>
          </w:p>
        </w:tc>
        <w:tc>
          <w:tcPr>
            <w:tcW w:w="1813" w:type="dxa"/>
            <w:vAlign w:val="center"/>
          </w:tcPr>
          <w:p w14:paraId="3690E4F8">
            <w:pPr>
              <w:widowControl/>
              <w:jc w:val="left"/>
              <w:rPr>
                <w:kern w:val="0"/>
                <w:sz w:val="24"/>
              </w:rPr>
            </w:pPr>
            <w:r>
              <w:rPr>
                <w:kern w:val="0"/>
                <w:sz w:val="24"/>
              </w:rPr>
              <w:t>投标报价</w:t>
            </w:r>
          </w:p>
        </w:tc>
        <w:tc>
          <w:tcPr>
            <w:tcW w:w="6725" w:type="dxa"/>
            <w:vAlign w:val="center"/>
          </w:tcPr>
          <w:p w14:paraId="6FACD89B">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r>
              <w:rPr>
                <w:rFonts w:hint="eastAsia"/>
                <w:sz w:val="24"/>
              </w:rPr>
              <w:t>（由评标小组审查，无需供应商提供材料）</w:t>
            </w:r>
          </w:p>
        </w:tc>
      </w:tr>
      <w:tr w14:paraId="2778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A32BBFD">
            <w:pPr>
              <w:widowControl/>
              <w:jc w:val="center"/>
              <w:rPr>
                <w:kern w:val="0"/>
                <w:sz w:val="24"/>
              </w:rPr>
            </w:pPr>
            <w:r>
              <w:rPr>
                <w:kern w:val="0"/>
                <w:sz w:val="24"/>
              </w:rPr>
              <w:t>4</w:t>
            </w:r>
          </w:p>
        </w:tc>
        <w:tc>
          <w:tcPr>
            <w:tcW w:w="1813" w:type="dxa"/>
            <w:vAlign w:val="center"/>
          </w:tcPr>
          <w:p w14:paraId="1762B945">
            <w:pPr>
              <w:widowControl/>
              <w:jc w:val="left"/>
              <w:rPr>
                <w:kern w:val="0"/>
                <w:sz w:val="24"/>
              </w:rPr>
            </w:pPr>
            <w:r>
              <w:rPr>
                <w:kern w:val="0"/>
                <w:sz w:val="24"/>
              </w:rPr>
              <w:t>报价唯一性</w:t>
            </w:r>
          </w:p>
        </w:tc>
        <w:tc>
          <w:tcPr>
            <w:tcW w:w="6725" w:type="dxa"/>
            <w:vAlign w:val="center"/>
          </w:tcPr>
          <w:p w14:paraId="416A562C">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r>
              <w:rPr>
                <w:rFonts w:hint="eastAsia"/>
                <w:sz w:val="24"/>
              </w:rPr>
              <w:t>（由评标小组审查，无需供应商提供材料）</w:t>
            </w:r>
          </w:p>
        </w:tc>
      </w:tr>
      <w:tr w14:paraId="577F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9EFFAFD">
            <w:pPr>
              <w:widowControl/>
              <w:jc w:val="center"/>
              <w:rPr>
                <w:kern w:val="0"/>
                <w:sz w:val="24"/>
              </w:rPr>
            </w:pPr>
            <w:r>
              <w:rPr>
                <w:kern w:val="0"/>
                <w:sz w:val="24"/>
              </w:rPr>
              <w:t>5</w:t>
            </w:r>
          </w:p>
        </w:tc>
        <w:tc>
          <w:tcPr>
            <w:tcW w:w="1813" w:type="dxa"/>
            <w:vAlign w:val="center"/>
          </w:tcPr>
          <w:p w14:paraId="667CAE8C">
            <w:pPr>
              <w:widowControl/>
              <w:jc w:val="left"/>
              <w:rPr>
                <w:kern w:val="0"/>
                <w:sz w:val="24"/>
              </w:rPr>
            </w:pPr>
            <w:r>
              <w:rPr>
                <w:kern w:val="0"/>
                <w:sz w:val="24"/>
              </w:rPr>
              <w:t>投标有效期</w:t>
            </w:r>
          </w:p>
        </w:tc>
        <w:tc>
          <w:tcPr>
            <w:tcW w:w="6725" w:type="dxa"/>
            <w:vAlign w:val="center"/>
          </w:tcPr>
          <w:p w14:paraId="58412D9D">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r>
              <w:rPr>
                <w:rFonts w:hint="eastAsia"/>
                <w:sz w:val="24"/>
              </w:rPr>
              <w:t>（由评标小组审查，无需供应商提供材料）</w:t>
            </w:r>
          </w:p>
        </w:tc>
      </w:tr>
      <w:tr w14:paraId="583E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50" w:type="dxa"/>
            <w:vAlign w:val="center"/>
          </w:tcPr>
          <w:p w14:paraId="5C85DB77">
            <w:pPr>
              <w:widowControl/>
              <w:jc w:val="center"/>
              <w:rPr>
                <w:kern w:val="0"/>
                <w:sz w:val="24"/>
              </w:rPr>
            </w:pPr>
            <w:r>
              <w:rPr>
                <w:kern w:val="0"/>
                <w:sz w:val="24"/>
              </w:rPr>
              <w:t>6</w:t>
            </w:r>
          </w:p>
        </w:tc>
        <w:tc>
          <w:tcPr>
            <w:tcW w:w="1813" w:type="dxa"/>
            <w:vAlign w:val="center"/>
          </w:tcPr>
          <w:p w14:paraId="16414797">
            <w:pPr>
              <w:widowControl/>
              <w:jc w:val="left"/>
              <w:rPr>
                <w:kern w:val="0"/>
                <w:sz w:val="24"/>
              </w:rPr>
            </w:pPr>
            <w:r>
              <w:rPr>
                <w:kern w:val="0"/>
                <w:sz w:val="24"/>
              </w:rPr>
              <w:t>签署、加盖公章</w:t>
            </w:r>
          </w:p>
        </w:tc>
        <w:tc>
          <w:tcPr>
            <w:tcW w:w="6725" w:type="dxa"/>
            <w:vAlign w:val="center"/>
          </w:tcPr>
          <w:p w14:paraId="616419C9">
            <w:pPr>
              <w:widowControl/>
              <w:jc w:val="left"/>
              <w:rPr>
                <w:kern w:val="0"/>
                <w:sz w:val="24"/>
              </w:rPr>
            </w:pPr>
            <w:r>
              <w:rPr>
                <w:kern w:val="0"/>
                <w:sz w:val="24"/>
              </w:rPr>
              <w:t>按照招标文件要求签署、加盖公章的；</w:t>
            </w:r>
            <w:r>
              <w:rPr>
                <w:rFonts w:hint="eastAsia"/>
                <w:sz w:val="24"/>
              </w:rPr>
              <w:t>（由评标小组审查，无需供应商提供材料）</w:t>
            </w:r>
          </w:p>
        </w:tc>
      </w:tr>
      <w:tr w14:paraId="0146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1A34BB4">
            <w:pPr>
              <w:widowControl/>
              <w:jc w:val="center"/>
              <w:rPr>
                <w:kern w:val="0"/>
                <w:sz w:val="24"/>
              </w:rPr>
            </w:pPr>
            <w:r>
              <w:rPr>
                <w:rFonts w:hint="eastAsia"/>
                <w:kern w:val="0"/>
                <w:sz w:val="24"/>
              </w:rPr>
              <w:t>7</w:t>
            </w:r>
          </w:p>
        </w:tc>
        <w:tc>
          <w:tcPr>
            <w:tcW w:w="1813" w:type="dxa"/>
            <w:vAlign w:val="center"/>
          </w:tcPr>
          <w:p w14:paraId="509C1141">
            <w:pPr>
              <w:widowControl/>
              <w:jc w:val="left"/>
              <w:rPr>
                <w:kern w:val="0"/>
                <w:sz w:val="24"/>
              </w:rPr>
            </w:pPr>
            <w:r>
              <w:rPr>
                <w:rFonts w:hint="eastAsia"/>
                <w:kern w:val="0"/>
                <w:sz w:val="24"/>
              </w:rPr>
              <w:t>实质性格式</w:t>
            </w:r>
          </w:p>
        </w:tc>
        <w:tc>
          <w:tcPr>
            <w:tcW w:w="6725" w:type="dxa"/>
            <w:vAlign w:val="center"/>
          </w:tcPr>
          <w:p w14:paraId="0E4ED4CA">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r>
              <w:rPr>
                <w:rFonts w:hint="eastAsia"/>
                <w:sz w:val="24"/>
              </w:rPr>
              <w:t>（由评标小组审查，无需供应商提供材料）</w:t>
            </w:r>
          </w:p>
        </w:tc>
      </w:tr>
      <w:tr w14:paraId="1834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7389C1D">
            <w:pPr>
              <w:widowControl/>
              <w:jc w:val="center"/>
              <w:rPr>
                <w:kern w:val="0"/>
                <w:sz w:val="24"/>
              </w:rPr>
            </w:pPr>
            <w:r>
              <w:rPr>
                <w:kern w:val="0"/>
                <w:sz w:val="24"/>
              </w:rPr>
              <w:t>8</w:t>
            </w:r>
          </w:p>
        </w:tc>
        <w:tc>
          <w:tcPr>
            <w:tcW w:w="1813" w:type="dxa"/>
            <w:vAlign w:val="center"/>
          </w:tcPr>
          <w:p w14:paraId="51C9FE12">
            <w:pPr>
              <w:widowControl/>
              <w:jc w:val="left"/>
              <w:rPr>
                <w:kern w:val="0"/>
                <w:sz w:val="24"/>
              </w:rPr>
            </w:pPr>
            <w:r>
              <w:rPr>
                <w:rFonts w:ascii="Segoe UI Symbol" w:hAnsi="Segoe UI Symbol" w:cs="Segoe UI Symbol"/>
                <w:kern w:val="0"/>
                <w:sz w:val="24"/>
              </w:rPr>
              <w:t>★</w:t>
            </w:r>
            <w:r>
              <w:rPr>
                <w:kern w:val="0"/>
                <w:sz w:val="24"/>
              </w:rPr>
              <w:t>号条款响应</w:t>
            </w:r>
          </w:p>
        </w:tc>
        <w:tc>
          <w:tcPr>
            <w:tcW w:w="6725" w:type="dxa"/>
            <w:vAlign w:val="center"/>
          </w:tcPr>
          <w:p w14:paraId="4D24CF61">
            <w:pPr>
              <w:widowControl/>
              <w:jc w:val="left"/>
              <w:rPr>
                <w:kern w:val="0"/>
                <w:sz w:val="24"/>
              </w:rPr>
            </w:pPr>
            <w:r>
              <w:rPr>
                <w:kern w:val="0"/>
                <w:sz w:val="24"/>
              </w:rPr>
              <w:t>投标文件满足招标文件</w:t>
            </w:r>
            <w:r>
              <w:rPr>
                <w:sz w:val="24"/>
              </w:rPr>
              <w:t>《采购需求》</w:t>
            </w:r>
            <w:r>
              <w:rPr>
                <w:kern w:val="0"/>
                <w:sz w:val="24"/>
              </w:rPr>
              <w:t>中</w:t>
            </w:r>
            <w:r>
              <w:rPr>
                <w:rFonts w:ascii="Segoe UI Symbol" w:hAnsi="Segoe UI Symbol" w:cs="Segoe UI Symbol"/>
                <w:kern w:val="0"/>
                <w:sz w:val="24"/>
              </w:rPr>
              <w:t>★</w:t>
            </w:r>
            <w:r>
              <w:rPr>
                <w:kern w:val="0"/>
                <w:sz w:val="24"/>
              </w:rPr>
              <w:t>号条款要求的；</w:t>
            </w:r>
          </w:p>
        </w:tc>
      </w:tr>
      <w:tr w14:paraId="21E5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76DCC69">
            <w:pPr>
              <w:widowControl/>
              <w:jc w:val="center"/>
              <w:rPr>
                <w:kern w:val="0"/>
                <w:sz w:val="24"/>
              </w:rPr>
            </w:pPr>
            <w:r>
              <w:rPr>
                <w:kern w:val="0"/>
                <w:sz w:val="24"/>
              </w:rPr>
              <w:t>9</w:t>
            </w:r>
          </w:p>
        </w:tc>
        <w:tc>
          <w:tcPr>
            <w:tcW w:w="1813" w:type="dxa"/>
            <w:vAlign w:val="center"/>
          </w:tcPr>
          <w:p w14:paraId="0A479763">
            <w:pPr>
              <w:widowControl/>
              <w:jc w:val="left"/>
              <w:rPr>
                <w:kern w:val="0"/>
                <w:sz w:val="24"/>
              </w:rPr>
            </w:pPr>
            <w:r>
              <w:rPr>
                <w:kern w:val="0"/>
                <w:sz w:val="24"/>
              </w:rPr>
              <w:t>分包承担主体资质（如有）</w:t>
            </w:r>
          </w:p>
        </w:tc>
        <w:tc>
          <w:tcPr>
            <w:tcW w:w="6725" w:type="dxa"/>
            <w:vAlign w:val="center"/>
          </w:tcPr>
          <w:p w14:paraId="77877020">
            <w:pPr>
              <w:widowControl/>
              <w:jc w:val="left"/>
              <w:rPr>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14:paraId="7ED0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C815DB0">
            <w:pPr>
              <w:widowControl/>
              <w:jc w:val="center"/>
              <w:rPr>
                <w:kern w:val="0"/>
                <w:sz w:val="24"/>
              </w:rPr>
            </w:pPr>
            <w:r>
              <w:rPr>
                <w:kern w:val="0"/>
                <w:sz w:val="24"/>
              </w:rPr>
              <w:t>10</w:t>
            </w:r>
          </w:p>
        </w:tc>
        <w:tc>
          <w:tcPr>
            <w:tcW w:w="1813" w:type="dxa"/>
            <w:vAlign w:val="center"/>
          </w:tcPr>
          <w:p w14:paraId="09F4192F">
            <w:pPr>
              <w:widowControl/>
              <w:jc w:val="left"/>
              <w:rPr>
                <w:kern w:val="0"/>
                <w:sz w:val="24"/>
              </w:rPr>
            </w:pPr>
            <w:r>
              <w:rPr>
                <w:kern w:val="0"/>
                <w:sz w:val="24"/>
              </w:rPr>
              <w:t>分包意向协议</w:t>
            </w:r>
          </w:p>
          <w:p w14:paraId="7476D771">
            <w:pPr>
              <w:widowControl/>
              <w:jc w:val="left"/>
              <w:rPr>
                <w:kern w:val="0"/>
                <w:sz w:val="24"/>
              </w:rPr>
            </w:pPr>
            <w:r>
              <w:rPr>
                <w:kern w:val="0"/>
                <w:sz w:val="24"/>
              </w:rPr>
              <w:t>（如有）</w:t>
            </w:r>
          </w:p>
        </w:tc>
        <w:tc>
          <w:tcPr>
            <w:tcW w:w="6725" w:type="dxa"/>
            <w:vAlign w:val="center"/>
          </w:tcPr>
          <w:p w14:paraId="0E34132C">
            <w:pPr>
              <w:widowControl/>
              <w:jc w:val="left"/>
              <w:rPr>
                <w:kern w:val="0"/>
                <w:sz w:val="24"/>
              </w:rPr>
            </w:pPr>
            <w:r>
              <w:rPr>
                <w:kern w:val="0"/>
                <w:sz w:val="24"/>
              </w:rPr>
              <w:t>按招标文件规定签订并提供分包意向协议原件的电子件的；</w:t>
            </w:r>
            <w:r>
              <w:rPr>
                <w:rFonts w:hint="eastAsia"/>
                <w:sz w:val="24"/>
              </w:rPr>
              <w:t>（如有）</w:t>
            </w:r>
          </w:p>
        </w:tc>
      </w:tr>
      <w:tr w14:paraId="4596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6828FA4">
            <w:pPr>
              <w:widowControl/>
              <w:jc w:val="center"/>
              <w:rPr>
                <w:kern w:val="0"/>
                <w:sz w:val="24"/>
              </w:rPr>
            </w:pPr>
            <w:r>
              <w:rPr>
                <w:kern w:val="0"/>
                <w:sz w:val="24"/>
              </w:rPr>
              <w:t>11</w:t>
            </w:r>
          </w:p>
        </w:tc>
        <w:tc>
          <w:tcPr>
            <w:tcW w:w="1813" w:type="dxa"/>
            <w:vAlign w:val="center"/>
          </w:tcPr>
          <w:p w14:paraId="29CD52EF">
            <w:pPr>
              <w:widowControl/>
              <w:jc w:val="left"/>
              <w:rPr>
                <w:kern w:val="0"/>
                <w:sz w:val="24"/>
              </w:rPr>
            </w:pPr>
            <w:r>
              <w:rPr>
                <w:kern w:val="0"/>
                <w:sz w:val="24"/>
              </w:rPr>
              <w:t>报价的修正（如有）</w:t>
            </w:r>
          </w:p>
        </w:tc>
        <w:tc>
          <w:tcPr>
            <w:tcW w:w="6725" w:type="dxa"/>
            <w:vAlign w:val="center"/>
          </w:tcPr>
          <w:p w14:paraId="44F351D2">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7038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450C5131">
            <w:pPr>
              <w:widowControl/>
              <w:jc w:val="center"/>
              <w:rPr>
                <w:kern w:val="0"/>
                <w:sz w:val="24"/>
              </w:rPr>
            </w:pPr>
            <w:r>
              <w:rPr>
                <w:kern w:val="0"/>
                <w:sz w:val="24"/>
              </w:rPr>
              <w:t>12</w:t>
            </w:r>
          </w:p>
        </w:tc>
        <w:tc>
          <w:tcPr>
            <w:tcW w:w="1813" w:type="dxa"/>
            <w:vAlign w:val="center"/>
          </w:tcPr>
          <w:p w14:paraId="0493A4A3">
            <w:pPr>
              <w:widowControl/>
              <w:jc w:val="left"/>
              <w:rPr>
                <w:kern w:val="0"/>
                <w:sz w:val="24"/>
              </w:rPr>
            </w:pPr>
            <w:r>
              <w:rPr>
                <w:kern w:val="0"/>
                <w:sz w:val="24"/>
              </w:rPr>
              <w:t>报价合理性</w:t>
            </w:r>
          </w:p>
        </w:tc>
        <w:tc>
          <w:tcPr>
            <w:tcW w:w="6725" w:type="dxa"/>
            <w:vAlign w:val="center"/>
          </w:tcPr>
          <w:p w14:paraId="2F1FC0E8">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r>
              <w:rPr>
                <w:rFonts w:hint="eastAsia"/>
                <w:sz w:val="24"/>
              </w:rPr>
              <w:t>（由评标小组审查，无需供应商提供材料）</w:t>
            </w:r>
          </w:p>
        </w:tc>
      </w:tr>
      <w:tr w14:paraId="52E6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A048506">
            <w:pPr>
              <w:widowControl/>
              <w:jc w:val="center"/>
              <w:rPr>
                <w:kern w:val="0"/>
                <w:sz w:val="24"/>
              </w:rPr>
            </w:pPr>
            <w:r>
              <w:rPr>
                <w:kern w:val="0"/>
                <w:sz w:val="24"/>
              </w:rPr>
              <w:t>13</w:t>
            </w:r>
          </w:p>
        </w:tc>
        <w:tc>
          <w:tcPr>
            <w:tcW w:w="1813" w:type="dxa"/>
            <w:vAlign w:val="center"/>
          </w:tcPr>
          <w:p w14:paraId="5A701C1B">
            <w:pPr>
              <w:widowControl/>
              <w:jc w:val="left"/>
              <w:rPr>
                <w:kern w:val="0"/>
                <w:sz w:val="24"/>
              </w:rPr>
            </w:pPr>
            <w:r>
              <w:rPr>
                <w:kern w:val="0"/>
                <w:sz w:val="24"/>
              </w:rPr>
              <w:t>进口产品</w:t>
            </w:r>
          </w:p>
          <w:p w14:paraId="19F32B5A">
            <w:pPr>
              <w:widowControl/>
              <w:jc w:val="left"/>
              <w:rPr>
                <w:kern w:val="0"/>
                <w:sz w:val="24"/>
              </w:rPr>
            </w:pPr>
            <w:r>
              <w:rPr>
                <w:kern w:val="0"/>
                <w:sz w:val="24"/>
              </w:rPr>
              <w:t>（如有）</w:t>
            </w:r>
          </w:p>
        </w:tc>
        <w:tc>
          <w:tcPr>
            <w:tcW w:w="6725" w:type="dxa"/>
            <w:vAlign w:val="center"/>
          </w:tcPr>
          <w:p w14:paraId="20D2D29F">
            <w:pPr>
              <w:widowControl/>
              <w:jc w:val="left"/>
              <w:rPr>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投标人所投产品非进口产品的；</w:t>
            </w:r>
          </w:p>
        </w:tc>
      </w:tr>
      <w:tr w14:paraId="3E9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CC7B963">
            <w:pPr>
              <w:widowControl/>
              <w:jc w:val="center"/>
              <w:rPr>
                <w:kern w:val="0"/>
                <w:sz w:val="24"/>
              </w:rPr>
            </w:pPr>
            <w:r>
              <w:rPr>
                <w:kern w:val="0"/>
                <w:sz w:val="24"/>
              </w:rPr>
              <w:t>14</w:t>
            </w:r>
          </w:p>
        </w:tc>
        <w:tc>
          <w:tcPr>
            <w:tcW w:w="1813" w:type="dxa"/>
            <w:vAlign w:val="center"/>
          </w:tcPr>
          <w:p w14:paraId="152010CA">
            <w:pPr>
              <w:widowControl/>
              <w:jc w:val="left"/>
              <w:rPr>
                <w:kern w:val="0"/>
                <w:sz w:val="24"/>
              </w:rPr>
            </w:pPr>
            <w:r>
              <w:rPr>
                <w:kern w:val="0"/>
                <w:sz w:val="24"/>
              </w:rPr>
              <w:t>国家有关部门对投标人的投标产品有强制性规定或要求的</w:t>
            </w:r>
          </w:p>
        </w:tc>
        <w:tc>
          <w:tcPr>
            <w:tcW w:w="6725" w:type="dxa"/>
            <w:vAlign w:val="center"/>
          </w:tcPr>
          <w:p w14:paraId="0A30D8BF">
            <w:pPr>
              <w:widowControl/>
              <w:jc w:val="left"/>
              <w:rPr>
                <w:kern w:val="0"/>
                <w:sz w:val="24"/>
              </w:rPr>
            </w:pPr>
            <w:r>
              <w:rPr>
                <w:kern w:val="0"/>
                <w:sz w:val="24"/>
              </w:rPr>
              <w:t>国家有关部门对投标人的投标产品有强制性规定或要求的（如相应技术、安全、节能和环保等），投标人的投标产品</w:t>
            </w:r>
            <w:r>
              <w:rPr>
                <w:rFonts w:hint="eastAsia"/>
                <w:kern w:val="0"/>
                <w:sz w:val="24"/>
              </w:rPr>
              <w:t>应</w:t>
            </w:r>
            <w:r>
              <w:rPr>
                <w:kern w:val="0"/>
                <w:sz w:val="24"/>
              </w:rPr>
              <w:t>符合相应规定或要求</w:t>
            </w:r>
            <w:r>
              <w:rPr>
                <w:rFonts w:hint="eastAsia"/>
                <w:kern w:val="0"/>
                <w:sz w:val="24"/>
              </w:rPr>
              <w:t>，并提供证明文件电子件：</w:t>
            </w:r>
          </w:p>
          <w:p w14:paraId="0EF7D62E">
            <w:pPr>
              <w:widowControl/>
              <w:jc w:val="left"/>
              <w:rPr>
                <w:kern w:val="0"/>
                <w:sz w:val="24"/>
              </w:rPr>
            </w:pPr>
            <w:r>
              <w:rPr>
                <w:rFonts w:hint="eastAsia"/>
                <w:kern w:val="0"/>
                <w:sz w:val="24"/>
              </w:rPr>
              <w:t>1）</w:t>
            </w:r>
            <w:r>
              <w:rPr>
                <w:kern w:val="0"/>
                <w:sz w:val="24"/>
              </w:rPr>
              <w:t>采购的产品若属于《节能产品政府采购品目清单》范围中政府强制采购产品，则供应商所报产品必须获得国家确定的认证机构出具的、处于有效期之内的节能产品认证证书；</w:t>
            </w:r>
          </w:p>
          <w:p w14:paraId="54E05E6E">
            <w:pPr>
              <w:widowControl/>
              <w:jc w:val="left"/>
              <w:rPr>
                <w:kern w:val="0"/>
                <w:sz w:val="24"/>
              </w:rPr>
            </w:pPr>
            <w:r>
              <w:rPr>
                <w:rFonts w:hint="eastAsia"/>
                <w:sz w:val="24"/>
              </w:rPr>
              <w:t>2）</w:t>
            </w:r>
            <w:r>
              <w:rPr>
                <w:sz w:val="24"/>
              </w:rPr>
              <w:t>国家</w:t>
            </w:r>
            <w:r>
              <w:rPr>
                <w:rFonts w:hint="eastAsia"/>
                <w:sz w:val="24"/>
              </w:rPr>
              <w:t>如</w:t>
            </w:r>
            <w:r>
              <w:rPr>
                <w:sz w:val="24"/>
              </w:rPr>
              <w:t>有特殊信息安全要求的项目，采购产品涉及无线局域网产品和含有无线局域网功能的计算机、通信设备、打印机、复印机、投影仪等产品的，</w:t>
            </w:r>
            <w:r>
              <w:rPr>
                <w:rFonts w:hint="eastAsia"/>
                <w:sz w:val="24"/>
              </w:rPr>
              <w:t>投标</w:t>
            </w:r>
            <w:r>
              <w:rPr>
                <w:sz w:val="24"/>
              </w:rPr>
              <w:t>产品须为符合国家无线局域网安全标准（GB 15629.11/1102）并通过国家产品认证的产品；</w:t>
            </w:r>
          </w:p>
        </w:tc>
      </w:tr>
      <w:tr w14:paraId="10E7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9AB2889">
            <w:pPr>
              <w:widowControl/>
              <w:jc w:val="center"/>
              <w:rPr>
                <w:kern w:val="0"/>
                <w:sz w:val="24"/>
              </w:rPr>
            </w:pPr>
            <w:r>
              <w:rPr>
                <w:kern w:val="0"/>
                <w:sz w:val="24"/>
              </w:rPr>
              <w:t>15</w:t>
            </w:r>
          </w:p>
        </w:tc>
        <w:tc>
          <w:tcPr>
            <w:tcW w:w="1813" w:type="dxa"/>
            <w:vAlign w:val="center"/>
          </w:tcPr>
          <w:p w14:paraId="763EE0D7">
            <w:pPr>
              <w:widowControl/>
              <w:jc w:val="left"/>
              <w:rPr>
                <w:kern w:val="0"/>
                <w:sz w:val="24"/>
              </w:rPr>
            </w:pPr>
            <w:r>
              <w:rPr>
                <w:kern w:val="0"/>
                <w:sz w:val="24"/>
              </w:rPr>
              <w:t>公平竞争</w:t>
            </w:r>
          </w:p>
        </w:tc>
        <w:tc>
          <w:tcPr>
            <w:tcW w:w="6725" w:type="dxa"/>
            <w:vAlign w:val="center"/>
          </w:tcPr>
          <w:p w14:paraId="65448679">
            <w:pPr>
              <w:widowControl/>
              <w:jc w:val="left"/>
              <w:rPr>
                <w:kern w:val="0"/>
                <w:sz w:val="24"/>
              </w:rPr>
            </w:pPr>
            <w:r>
              <w:rPr>
                <w:sz w:val="24"/>
              </w:rPr>
              <w:t>投标人遵循公平竞争的原则，不存在恶意串通，妨碍其他投标人的竞争行为，不存在损害采购人或者其他投标人的合法权益情形的；</w:t>
            </w:r>
            <w:r>
              <w:rPr>
                <w:rFonts w:hint="eastAsia"/>
                <w:sz w:val="24"/>
              </w:rPr>
              <w:t>（由评标小组审查，无需供应商提供材料）</w:t>
            </w:r>
          </w:p>
        </w:tc>
      </w:tr>
      <w:tr w14:paraId="49F7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59FE3CC">
            <w:pPr>
              <w:widowControl/>
              <w:jc w:val="center"/>
              <w:rPr>
                <w:kern w:val="0"/>
                <w:sz w:val="24"/>
              </w:rPr>
            </w:pPr>
            <w:r>
              <w:rPr>
                <w:kern w:val="0"/>
                <w:sz w:val="24"/>
              </w:rPr>
              <w:t>16</w:t>
            </w:r>
          </w:p>
        </w:tc>
        <w:tc>
          <w:tcPr>
            <w:tcW w:w="1813" w:type="dxa"/>
            <w:vAlign w:val="center"/>
          </w:tcPr>
          <w:p w14:paraId="01F2C6C8">
            <w:pPr>
              <w:widowControl/>
              <w:jc w:val="left"/>
              <w:rPr>
                <w:kern w:val="0"/>
                <w:sz w:val="24"/>
              </w:rPr>
            </w:pPr>
            <w:r>
              <w:rPr>
                <w:kern w:val="0"/>
                <w:sz w:val="24"/>
              </w:rPr>
              <w:t>串通投标</w:t>
            </w:r>
          </w:p>
        </w:tc>
        <w:tc>
          <w:tcPr>
            <w:tcW w:w="6725" w:type="dxa"/>
            <w:vAlign w:val="center"/>
          </w:tcPr>
          <w:p w14:paraId="59C08693">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w:t>
            </w:r>
            <w:r>
              <w:rPr>
                <w:rFonts w:hint="eastAsia" w:ascii="宋体" w:hAnsi="宋体"/>
                <w:sz w:val="24"/>
              </w:rPr>
              <w:t>（包含使用同一MAC地址的计算机制作电子投标文件的情形）</w:t>
            </w:r>
            <w:r>
              <w:rPr>
                <w:rFonts w:hint="eastAsia"/>
                <w:sz w:val="24"/>
              </w:rPr>
              <w:t>；（二）不同投标人委托同一单位或者个人办理投标事宜</w:t>
            </w:r>
            <w:r>
              <w:rPr>
                <w:rFonts w:hint="eastAsia" w:ascii="宋体" w:hAnsi="宋体"/>
                <w:sz w:val="24"/>
              </w:rPr>
              <w:t>（包含使用同一MAC地址的计算机提交或者解密电子投标文件的情形）</w:t>
            </w:r>
            <w:r>
              <w:rPr>
                <w:rFonts w:hint="eastAsia"/>
                <w:sz w:val="24"/>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sz w:val="24"/>
              </w:rPr>
              <w:t>；</w:t>
            </w:r>
            <w:r>
              <w:rPr>
                <w:rFonts w:hint="eastAsia"/>
                <w:sz w:val="24"/>
              </w:rPr>
              <w:t>（由评标小组审查，无需供应商提供材料）</w:t>
            </w:r>
          </w:p>
        </w:tc>
      </w:tr>
      <w:tr w14:paraId="6F39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B6CCD1C">
            <w:pPr>
              <w:widowControl/>
              <w:jc w:val="center"/>
              <w:rPr>
                <w:kern w:val="0"/>
                <w:sz w:val="24"/>
              </w:rPr>
            </w:pPr>
            <w:r>
              <w:rPr>
                <w:kern w:val="0"/>
                <w:sz w:val="24"/>
              </w:rPr>
              <w:t>17</w:t>
            </w:r>
          </w:p>
        </w:tc>
        <w:tc>
          <w:tcPr>
            <w:tcW w:w="1813" w:type="dxa"/>
            <w:vAlign w:val="center"/>
          </w:tcPr>
          <w:p w14:paraId="580581A3">
            <w:pPr>
              <w:widowControl/>
              <w:jc w:val="left"/>
              <w:rPr>
                <w:kern w:val="0"/>
                <w:sz w:val="24"/>
              </w:rPr>
            </w:pPr>
            <w:r>
              <w:rPr>
                <w:kern w:val="0"/>
                <w:sz w:val="24"/>
              </w:rPr>
              <w:t>附加条件</w:t>
            </w:r>
          </w:p>
        </w:tc>
        <w:tc>
          <w:tcPr>
            <w:tcW w:w="6725" w:type="dxa"/>
            <w:vAlign w:val="center"/>
          </w:tcPr>
          <w:p w14:paraId="664B3B94">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r>
              <w:rPr>
                <w:rFonts w:hint="eastAsia"/>
                <w:sz w:val="24"/>
              </w:rPr>
              <w:t>（由评标小组审查，无需供应商提供材料）</w:t>
            </w:r>
          </w:p>
        </w:tc>
      </w:tr>
      <w:tr w14:paraId="0A9F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F42138A">
            <w:pPr>
              <w:widowControl/>
              <w:jc w:val="center"/>
              <w:rPr>
                <w:kern w:val="0"/>
                <w:sz w:val="24"/>
              </w:rPr>
            </w:pPr>
            <w:r>
              <w:rPr>
                <w:rFonts w:hint="eastAsia"/>
                <w:kern w:val="0"/>
                <w:sz w:val="24"/>
              </w:rPr>
              <w:t>1</w:t>
            </w:r>
            <w:r>
              <w:rPr>
                <w:kern w:val="0"/>
                <w:sz w:val="24"/>
              </w:rPr>
              <w:t>8</w:t>
            </w:r>
          </w:p>
        </w:tc>
        <w:tc>
          <w:tcPr>
            <w:tcW w:w="1813" w:type="dxa"/>
            <w:vAlign w:val="center"/>
          </w:tcPr>
          <w:p w14:paraId="74F43F9D">
            <w:pPr>
              <w:widowControl/>
              <w:jc w:val="left"/>
              <w:rPr>
                <w:kern w:val="0"/>
                <w:sz w:val="24"/>
              </w:rPr>
            </w:pPr>
            <w:r>
              <w:rPr>
                <w:kern w:val="0"/>
                <w:sz w:val="24"/>
              </w:rPr>
              <w:t>其他无效情形</w:t>
            </w:r>
          </w:p>
        </w:tc>
        <w:tc>
          <w:tcPr>
            <w:tcW w:w="6725" w:type="dxa"/>
            <w:vAlign w:val="center"/>
          </w:tcPr>
          <w:p w14:paraId="593969DD">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r>
              <w:rPr>
                <w:rFonts w:hint="eastAsia"/>
                <w:sz w:val="24"/>
              </w:rPr>
              <w:t>（由评标小组审查，无需供应商提供材料）</w:t>
            </w:r>
          </w:p>
        </w:tc>
      </w:tr>
    </w:tbl>
    <w:p w14:paraId="1480AE0F">
      <w:pPr>
        <w:pStyle w:val="85"/>
        <w:rPr>
          <w:rFonts w:hint="eastAsia"/>
          <w:color w:val="auto"/>
        </w:rPr>
      </w:pPr>
    </w:p>
    <w:p w14:paraId="27A23990">
      <w:pPr>
        <w:numPr>
          <w:ilvl w:val="0"/>
          <w:numId w:val="13"/>
        </w:numPr>
        <w:tabs>
          <w:tab w:val="left" w:pos="360"/>
        </w:tabs>
        <w:snapToGrid w:val="0"/>
        <w:spacing w:line="360" w:lineRule="auto"/>
        <w:outlineLvl w:val="1"/>
        <w:rPr>
          <w:sz w:val="24"/>
        </w:rPr>
      </w:pPr>
      <w:r>
        <w:rPr>
          <w:sz w:val="24"/>
        </w:rPr>
        <w:t>投标文件有关事项的澄清或者说明</w:t>
      </w:r>
    </w:p>
    <w:p w14:paraId="15870110">
      <w:pPr>
        <w:numPr>
          <w:ilvl w:val="1"/>
          <w:numId w:val="13"/>
        </w:numPr>
        <w:tabs>
          <w:tab w:val="left" w:pos="1080"/>
        </w:tabs>
        <w:snapToGrid w:val="0"/>
        <w:spacing w:line="360" w:lineRule="auto"/>
        <w:ind w:left="1077" w:hanging="720"/>
        <w:rPr>
          <w:sz w:val="24"/>
        </w:rPr>
      </w:pPr>
      <w:r>
        <w:rPr>
          <w:sz w:val="24"/>
        </w:rPr>
        <w:t>评标过程中，评标委员会将</w:t>
      </w:r>
      <w:r>
        <w:rPr>
          <w:rFonts w:hint="eastAsia"/>
          <w:sz w:val="24"/>
        </w:rPr>
        <w:t>通过“苏采云”政府采购一体化平台系统</w:t>
      </w:r>
      <w:r>
        <w:rPr>
          <w:sz w:val="24"/>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sz w:val="24"/>
        </w:rPr>
        <w:t>电子</w:t>
      </w:r>
      <w:r>
        <w:rPr>
          <w:sz w:val="24"/>
        </w:rPr>
        <w:t>公章。投标人的澄清、说明或者补正不得超出投标文件的范围或者改变投标文件的实质性内容。澄清文件将作为投标文件内容的一部分。</w:t>
      </w:r>
    </w:p>
    <w:p w14:paraId="77407BAE">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w:t>
      </w:r>
      <w:r>
        <w:rPr>
          <w:rFonts w:hint="eastAsia"/>
          <w:sz w:val="24"/>
        </w:rPr>
        <w:t>规定</w:t>
      </w:r>
      <w:r>
        <w:rPr>
          <w:sz w:val="24"/>
        </w:rPr>
        <w:t>的时间内提供书面说明，必要时提交相关证明材料；若投标人不能证明其报价合理性，评标委员会将其作为</w:t>
      </w:r>
      <w:r>
        <w:rPr>
          <w:b/>
          <w:sz w:val="24"/>
        </w:rPr>
        <w:t>无效投标处理</w:t>
      </w:r>
      <w:r>
        <w:rPr>
          <w:sz w:val="24"/>
        </w:rPr>
        <w:t>。</w:t>
      </w:r>
    </w:p>
    <w:p w14:paraId="7FD5BD3D">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w:t>
      </w:r>
      <w:r>
        <w:rPr>
          <w:rFonts w:hint="eastAsia"/>
          <w:sz w:val="24"/>
        </w:rPr>
        <w:t>规定</w:t>
      </w:r>
      <w:r>
        <w:rPr>
          <w:sz w:val="24"/>
        </w:rPr>
        <w:t>的时间内对此进行书面确认，投标人不确认的，视为将一个采购包中的内容拆开投标，其</w:t>
      </w:r>
      <w:r>
        <w:rPr>
          <w:b/>
          <w:sz w:val="24"/>
        </w:rPr>
        <w:t>投标无效</w:t>
      </w:r>
      <w:r>
        <w:rPr>
          <w:sz w:val="24"/>
        </w:rPr>
        <w:t>。</w:t>
      </w:r>
    </w:p>
    <w:p w14:paraId="45C9D741">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B53A975">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398ED5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CD5AB3A">
      <w:pPr>
        <w:tabs>
          <w:tab w:val="left" w:pos="1080"/>
          <w:tab w:val="left" w:pos="1589"/>
          <w:tab w:val="left" w:pos="2035"/>
          <w:tab w:val="left" w:pos="2114"/>
        </w:tabs>
        <w:snapToGrid w:val="0"/>
        <w:spacing w:line="360" w:lineRule="auto"/>
        <w:ind w:left="2035"/>
        <w:rPr>
          <w:sz w:val="24"/>
        </w:rPr>
      </w:pPr>
      <w:r>
        <w:rPr>
          <w:sz w:val="24"/>
        </w:rPr>
        <w:sym w:font="Wingdings 2" w:char="0052"/>
      </w:r>
      <w:r>
        <w:rPr>
          <w:sz w:val="24"/>
        </w:rPr>
        <w:t>无，按下述2.4.2-2.4.7项规定修正。</w:t>
      </w:r>
    </w:p>
    <w:p w14:paraId="4C167F46">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61D8AE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6669E0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29C951C7">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B5313F7">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2D31A7F3">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6504D81D">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5E3AB47">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w:t>
      </w:r>
      <w:r>
        <w:rPr>
          <w:b/>
          <w:sz w:val="24"/>
        </w:rPr>
        <w:t>小微企业</w:t>
      </w:r>
      <w:r>
        <w:rPr>
          <w:sz w:val="24"/>
        </w:rPr>
        <w:t>报价给予</w:t>
      </w:r>
      <w:r>
        <w:rPr>
          <w:rFonts w:hint="eastAsia"/>
          <w:sz w:val="24"/>
          <w:u w:val="single"/>
        </w:rPr>
        <w:t>20</w:t>
      </w:r>
      <w:r>
        <w:rPr>
          <w:sz w:val="24"/>
        </w:rPr>
        <w:t>%的扣除，用扣除后的价格参加评审。</w:t>
      </w:r>
    </w:p>
    <w:p w14:paraId="0A2E75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w:t>
      </w:r>
      <w:r>
        <w:rPr>
          <w:b/>
          <w:sz w:val="24"/>
        </w:rPr>
        <w:t>小微企业</w:t>
      </w:r>
      <w:r>
        <w:rPr>
          <w:sz w:val="24"/>
        </w:rPr>
        <w:t>组成联合体或者允许大中型企业向一家或者多家</w:t>
      </w:r>
      <w:r>
        <w:rPr>
          <w:b/>
          <w:sz w:val="24"/>
        </w:rPr>
        <w:t>小微企业</w:t>
      </w:r>
      <w:r>
        <w:rPr>
          <w:sz w:val="24"/>
        </w:rPr>
        <w:t>分包的采购项目，对于联合协议或者分包意向协议约定</w:t>
      </w:r>
      <w:r>
        <w:rPr>
          <w:b/>
          <w:sz w:val="24"/>
        </w:rPr>
        <w:t>小微企业</w:t>
      </w:r>
      <w:r>
        <w:rPr>
          <w:sz w:val="24"/>
        </w:rPr>
        <w:t>的合同份额占到合同总金额 30%以上的联合体或者大中型企业的报价给予</w:t>
      </w:r>
      <w:r>
        <w:rPr>
          <w:rFonts w:hint="eastAsia"/>
          <w:sz w:val="24"/>
          <w:u w:val="single"/>
        </w:rPr>
        <w:t>6</w:t>
      </w:r>
      <w:r>
        <w:rPr>
          <w:sz w:val="24"/>
        </w:rPr>
        <w:t>%的扣除，用扣除后的价格参加评审。</w:t>
      </w:r>
    </w:p>
    <w:p w14:paraId="334B28F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56E51E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4491F80">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44A52C3">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监狱企业提供了由省级以上监狱管理局（常州市含教育矫治局）、戒毒管理局（含新疆生产建设兵团）出具的属于监狱企业的证明文件的，视同小微企业。</w:t>
      </w:r>
    </w:p>
    <w:p w14:paraId="0255AD7A">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14:paraId="2BECE25C">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9B4B060">
      <w:pPr>
        <w:numPr>
          <w:ilvl w:val="0"/>
          <w:numId w:val="13"/>
        </w:numPr>
        <w:tabs>
          <w:tab w:val="left" w:pos="360"/>
        </w:tabs>
        <w:snapToGrid w:val="0"/>
        <w:spacing w:line="360" w:lineRule="auto"/>
        <w:outlineLvl w:val="1"/>
        <w:rPr>
          <w:sz w:val="24"/>
        </w:rPr>
      </w:pPr>
      <w:r>
        <w:rPr>
          <w:sz w:val="24"/>
        </w:rPr>
        <w:t>投标文件的比较和评价</w:t>
      </w:r>
      <w:bookmarkEnd w:id="747"/>
      <w:bookmarkEnd w:id="748"/>
    </w:p>
    <w:p w14:paraId="63DF324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497F096">
      <w:pPr>
        <w:numPr>
          <w:ilvl w:val="1"/>
          <w:numId w:val="13"/>
        </w:numPr>
        <w:tabs>
          <w:tab w:val="left" w:pos="1080"/>
        </w:tabs>
        <w:snapToGrid w:val="0"/>
        <w:spacing w:line="360" w:lineRule="auto"/>
        <w:ind w:left="1077" w:hanging="720"/>
        <w:rPr>
          <w:sz w:val="24"/>
        </w:rPr>
      </w:pPr>
      <w:r>
        <w:rPr>
          <w:sz w:val="24"/>
        </w:rPr>
        <w:t>评标方法和评标标准</w:t>
      </w:r>
    </w:p>
    <w:p w14:paraId="53F55F77">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075C422F">
      <w:pPr>
        <w:tabs>
          <w:tab w:val="left" w:pos="900"/>
          <w:tab w:val="left" w:pos="1589"/>
          <w:tab w:val="left" w:pos="1701"/>
        </w:tabs>
        <w:snapToGrid w:val="0"/>
        <w:spacing w:line="360" w:lineRule="auto"/>
        <w:ind w:left="1985"/>
        <w:rPr>
          <w:sz w:val="24"/>
        </w:rPr>
      </w:pPr>
      <w:r>
        <w:rPr>
          <w:sz w:val="24"/>
        </w:rPr>
        <w:sym w:font="Wingdings 2" w:char="0052"/>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7963B267">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0C01581">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405A18B">
      <w:pPr>
        <w:tabs>
          <w:tab w:val="left" w:pos="1080"/>
          <w:tab w:val="left" w:pos="1589"/>
          <w:tab w:val="left" w:pos="2035"/>
        </w:tabs>
        <w:snapToGrid w:val="0"/>
        <w:spacing w:line="360" w:lineRule="auto"/>
        <w:ind w:left="2035"/>
        <w:rPr>
          <w:sz w:val="24"/>
        </w:rPr>
      </w:pPr>
      <w:r>
        <w:rPr>
          <w:sz w:val="24"/>
        </w:rPr>
        <w:t>□随机抽取</w:t>
      </w:r>
    </w:p>
    <w:p w14:paraId="47134DBA">
      <w:pPr>
        <w:tabs>
          <w:tab w:val="left" w:pos="1080"/>
          <w:tab w:val="left" w:pos="1589"/>
          <w:tab w:val="left" w:pos="2035"/>
        </w:tabs>
        <w:snapToGrid w:val="0"/>
        <w:spacing w:line="360" w:lineRule="auto"/>
        <w:ind w:left="2035"/>
        <w:rPr>
          <w:sz w:val="24"/>
          <w:u w:val="single"/>
        </w:rPr>
      </w:pPr>
      <w:r>
        <w:rPr>
          <w:sz w:val="24"/>
        </w:rPr>
        <w:t>□其他方式，具体要求：_____</w:t>
      </w:r>
    </w:p>
    <w:p w14:paraId="4A99C404">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0801B96E">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关于无线局域网认证产品政府采购清单中的产品，优先采购的具体规定（如涉及）_____。</w:t>
      </w:r>
    </w:p>
    <w:p w14:paraId="45335A9F">
      <w:pPr>
        <w:numPr>
          <w:ilvl w:val="0"/>
          <w:numId w:val="13"/>
        </w:numPr>
        <w:tabs>
          <w:tab w:val="left" w:pos="360"/>
        </w:tabs>
        <w:snapToGrid w:val="0"/>
        <w:spacing w:line="360" w:lineRule="auto"/>
        <w:outlineLvl w:val="1"/>
        <w:rPr>
          <w:sz w:val="24"/>
        </w:rPr>
      </w:pPr>
      <w:r>
        <w:rPr>
          <w:sz w:val="24"/>
        </w:rPr>
        <w:t>确定</w:t>
      </w:r>
      <w:bookmarkStart w:id="764" w:name="_Toc305158888"/>
      <w:bookmarkStart w:id="765" w:name="_Toc195842911"/>
      <w:bookmarkStart w:id="766" w:name="_Toc164229387"/>
      <w:bookmarkStart w:id="767" w:name="_Toc151193716"/>
      <w:bookmarkStart w:id="768" w:name="_Toc151193860"/>
      <w:bookmarkStart w:id="769" w:name="_Toc142311048"/>
      <w:bookmarkStart w:id="770" w:name="_Toc127151747"/>
      <w:bookmarkStart w:id="771" w:name="_Toc265228384"/>
      <w:bookmarkStart w:id="772" w:name="_Toc164351640"/>
      <w:bookmarkStart w:id="773" w:name="_Toc164229241"/>
      <w:bookmarkStart w:id="774" w:name="_Toc149720839"/>
      <w:bookmarkStart w:id="775" w:name="_Toc164608660"/>
      <w:bookmarkStart w:id="776" w:name="_Toc151193788"/>
      <w:bookmarkStart w:id="777" w:name="_Toc264969236"/>
      <w:bookmarkStart w:id="778" w:name="_Toc164608815"/>
      <w:bookmarkStart w:id="779" w:name="_Toc151193934"/>
      <w:bookmarkStart w:id="780" w:name="_Toc226965819"/>
      <w:bookmarkStart w:id="781" w:name="_Toc150774646"/>
      <w:bookmarkStart w:id="782" w:name="_Toc150509297"/>
      <w:bookmarkStart w:id="783" w:name="_Toc151193644"/>
      <w:bookmarkStart w:id="784" w:name="_Toc127161460"/>
      <w:bookmarkStart w:id="785" w:name="_Toc127151546"/>
      <w:bookmarkStart w:id="786" w:name="_Toc305158814"/>
      <w:bookmarkStart w:id="787" w:name="_Toc150774751"/>
      <w:bookmarkStart w:id="788" w:name="_Toc226965736"/>
      <w:bookmarkStart w:id="789" w:name="_Toc520356170"/>
      <w:bookmarkStart w:id="790" w:name="_Toc226337242"/>
      <w:bookmarkStart w:id="791" w:name="_Ref467307010"/>
      <w:bookmarkStart w:id="792" w:name="_Toc151190173"/>
      <w:bookmarkStart w:id="793" w:name="_Toc226309790"/>
      <w:bookmarkStart w:id="794" w:name="_Toc150480784"/>
      <w:r>
        <w:rPr>
          <w:sz w:val="24"/>
        </w:rPr>
        <w:t>中标候选人名单</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5E285F4D">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DCE922">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EE8A73A">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sym w:font="Wingdings 2" w:char="0052"/>
      </w:r>
      <w:r>
        <w:rPr>
          <w:rFonts w:hint="default" w:ascii="Times New Roman" w:hAnsi="Times New Roman"/>
          <w:sz w:val="24"/>
          <w:szCs w:val="24"/>
        </w:rPr>
        <w:t>其他方式，具体要求：</w:t>
      </w:r>
      <w:r>
        <w:rPr>
          <w:rFonts w:hAnsi="宋体" w:cs="宋体"/>
          <w:sz w:val="24"/>
          <w:szCs w:val="24"/>
          <w:u w:val="single"/>
        </w:rPr>
        <w:t>由采购人确定</w:t>
      </w:r>
    </w:p>
    <w:p w14:paraId="2E6428C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37DF3F3">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20482F4">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22207DAB">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不少于3</w:t>
      </w:r>
      <w:r>
        <w:rPr>
          <w:sz w:val="24"/>
        </w:rPr>
        <w:t>名中标候选人。</w:t>
      </w:r>
    </w:p>
    <w:p w14:paraId="5381D758">
      <w:pPr>
        <w:numPr>
          <w:ilvl w:val="0"/>
          <w:numId w:val="13"/>
        </w:numPr>
        <w:tabs>
          <w:tab w:val="left" w:pos="360"/>
        </w:tabs>
        <w:snapToGrid w:val="0"/>
        <w:spacing w:line="360" w:lineRule="auto"/>
        <w:outlineLvl w:val="1"/>
        <w:rPr>
          <w:sz w:val="24"/>
        </w:rPr>
      </w:pPr>
      <w:r>
        <w:rPr>
          <w:sz w:val="24"/>
        </w:rPr>
        <w:t>报告违法行为</w:t>
      </w:r>
    </w:p>
    <w:p w14:paraId="372F3D16">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2A4740F9">
      <w:pPr>
        <w:tabs>
          <w:tab w:val="left" w:pos="360"/>
          <w:tab w:val="left" w:pos="900"/>
        </w:tabs>
        <w:snapToGrid w:val="0"/>
        <w:spacing w:line="360" w:lineRule="auto"/>
        <w:jc w:val="center"/>
        <w:outlineLvl w:val="1"/>
      </w:pPr>
      <w:r>
        <w:rPr>
          <w:b/>
          <w:sz w:val="24"/>
        </w:rPr>
        <w:br w:type="page"/>
      </w:r>
      <w:r>
        <w:rPr>
          <w:rFonts w:hint="eastAsia"/>
          <w:b/>
          <w:sz w:val="24"/>
        </w:rPr>
        <w:t>二、</w:t>
      </w:r>
      <w:r>
        <w:rPr>
          <w:b/>
          <w:sz w:val="24"/>
        </w:rPr>
        <w:t>评标标准</w:t>
      </w:r>
      <w:r>
        <w:rPr>
          <w:rFonts w:hint="eastAsia"/>
        </w:rPr>
        <w:t>（适用包一、包二、包三、包四、包五）</w:t>
      </w:r>
    </w:p>
    <w:tbl>
      <w:tblPr>
        <w:tblStyle w:val="46"/>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94"/>
        <w:gridCol w:w="667"/>
        <w:gridCol w:w="3800"/>
        <w:gridCol w:w="2876"/>
      </w:tblGrid>
      <w:tr w14:paraId="69CA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0A944AFB">
            <w:pPr>
              <w:spacing w:line="360" w:lineRule="auto"/>
              <w:ind w:firstLine="28"/>
              <w:jc w:val="center"/>
              <w:rPr>
                <w:b/>
                <w:szCs w:val="21"/>
              </w:rPr>
            </w:pPr>
            <w:r>
              <w:rPr>
                <w:b/>
                <w:szCs w:val="21"/>
              </w:rPr>
              <w:t>序号</w:t>
            </w:r>
          </w:p>
        </w:tc>
        <w:tc>
          <w:tcPr>
            <w:tcW w:w="1194" w:type="dxa"/>
            <w:vAlign w:val="center"/>
          </w:tcPr>
          <w:p w14:paraId="760D2D56">
            <w:pPr>
              <w:spacing w:line="360" w:lineRule="auto"/>
              <w:ind w:firstLine="28"/>
              <w:jc w:val="center"/>
              <w:rPr>
                <w:b/>
                <w:szCs w:val="21"/>
              </w:rPr>
            </w:pPr>
            <w:r>
              <w:rPr>
                <w:b/>
                <w:szCs w:val="21"/>
              </w:rPr>
              <w:t>评分因素</w:t>
            </w:r>
          </w:p>
        </w:tc>
        <w:tc>
          <w:tcPr>
            <w:tcW w:w="667" w:type="dxa"/>
            <w:vAlign w:val="center"/>
          </w:tcPr>
          <w:p w14:paraId="7291383F">
            <w:pPr>
              <w:spacing w:line="360" w:lineRule="auto"/>
              <w:ind w:firstLine="28"/>
              <w:jc w:val="center"/>
              <w:rPr>
                <w:b/>
                <w:szCs w:val="21"/>
              </w:rPr>
            </w:pPr>
            <w:r>
              <w:rPr>
                <w:b/>
                <w:szCs w:val="21"/>
              </w:rPr>
              <w:t>分值</w:t>
            </w:r>
          </w:p>
        </w:tc>
        <w:tc>
          <w:tcPr>
            <w:tcW w:w="3800" w:type="dxa"/>
            <w:vAlign w:val="center"/>
          </w:tcPr>
          <w:p w14:paraId="4827BA67">
            <w:pPr>
              <w:spacing w:line="360" w:lineRule="auto"/>
              <w:ind w:firstLine="28"/>
              <w:jc w:val="center"/>
              <w:rPr>
                <w:b/>
                <w:szCs w:val="21"/>
              </w:rPr>
            </w:pPr>
            <w:r>
              <w:rPr>
                <w:b/>
                <w:szCs w:val="21"/>
              </w:rPr>
              <w:t>评分标准</w:t>
            </w:r>
          </w:p>
        </w:tc>
        <w:tc>
          <w:tcPr>
            <w:tcW w:w="2876" w:type="dxa"/>
            <w:vAlign w:val="center"/>
          </w:tcPr>
          <w:p w14:paraId="3726E273">
            <w:pPr>
              <w:pStyle w:val="255"/>
              <w:spacing w:before="0" w:after="0"/>
              <w:rPr>
                <w:rFonts w:eastAsia="宋体"/>
                <w:sz w:val="21"/>
                <w:szCs w:val="21"/>
              </w:rPr>
            </w:pPr>
            <w:r>
              <w:rPr>
                <w:rFonts w:eastAsia="宋体"/>
                <w:sz w:val="21"/>
                <w:szCs w:val="21"/>
              </w:rPr>
              <w:t>说明</w:t>
            </w:r>
          </w:p>
        </w:tc>
      </w:tr>
      <w:tr w14:paraId="36B0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24" w:type="dxa"/>
            <w:vAlign w:val="center"/>
          </w:tcPr>
          <w:p w14:paraId="0DDC2334">
            <w:pPr>
              <w:spacing w:line="360" w:lineRule="auto"/>
              <w:ind w:firstLine="28"/>
              <w:jc w:val="center"/>
              <w:rPr>
                <w:szCs w:val="21"/>
              </w:rPr>
            </w:pPr>
            <w:r>
              <w:rPr>
                <w:szCs w:val="21"/>
              </w:rPr>
              <w:t>1</w:t>
            </w:r>
          </w:p>
        </w:tc>
        <w:tc>
          <w:tcPr>
            <w:tcW w:w="1194" w:type="dxa"/>
            <w:vAlign w:val="center"/>
          </w:tcPr>
          <w:p w14:paraId="513F275B">
            <w:pPr>
              <w:spacing w:line="360" w:lineRule="auto"/>
              <w:ind w:firstLine="28"/>
              <w:jc w:val="center"/>
              <w:rPr>
                <w:szCs w:val="21"/>
              </w:rPr>
            </w:pPr>
            <w:r>
              <w:rPr>
                <w:szCs w:val="21"/>
              </w:rPr>
              <w:t>价格分</w:t>
            </w:r>
          </w:p>
        </w:tc>
        <w:tc>
          <w:tcPr>
            <w:tcW w:w="667" w:type="dxa"/>
            <w:vAlign w:val="center"/>
          </w:tcPr>
          <w:p w14:paraId="7ED5A100">
            <w:pPr>
              <w:pStyle w:val="85"/>
              <w:jc w:val="center"/>
              <w:rPr>
                <w:rFonts w:hint="eastAsia"/>
                <w:color w:val="auto"/>
              </w:rPr>
            </w:pPr>
            <w:r>
              <w:rPr>
                <w:rFonts w:hint="eastAsia" w:ascii="Times New Roman" w:hAnsi="Times New Roman" w:cs="Times New Roman"/>
                <w:b/>
                <w:bCs/>
                <w:color w:val="auto"/>
                <w:kern w:val="2"/>
                <w:sz w:val="21"/>
                <w:szCs w:val="21"/>
              </w:rPr>
              <w:t>50</w:t>
            </w:r>
          </w:p>
        </w:tc>
        <w:tc>
          <w:tcPr>
            <w:tcW w:w="3800" w:type="dxa"/>
            <w:vAlign w:val="center"/>
          </w:tcPr>
          <w:p w14:paraId="648E801F">
            <w:pPr>
              <w:spacing w:line="360" w:lineRule="auto"/>
              <w:rPr>
                <w:szCs w:val="21"/>
              </w:rPr>
            </w:pPr>
            <w:r>
              <w:rPr>
                <w:szCs w:val="21"/>
              </w:rPr>
              <w:t>满足</w:t>
            </w:r>
            <w:r>
              <w:rPr>
                <w:rFonts w:hint="eastAsia"/>
                <w:szCs w:val="21"/>
              </w:rPr>
              <w:t>招标</w:t>
            </w:r>
            <w:r>
              <w:rPr>
                <w:szCs w:val="21"/>
              </w:rPr>
              <w:t>文件要求且</w:t>
            </w:r>
            <w:r>
              <w:rPr>
                <w:rFonts w:hint="eastAsia"/>
                <w:szCs w:val="21"/>
              </w:rPr>
              <w:t>投标</w:t>
            </w:r>
            <w:r>
              <w:rPr>
                <w:szCs w:val="21"/>
              </w:rPr>
              <w:t>报价最低的报价为评标基准价，其价格分为满分。其他供应商的价格分统一按照下列公式计算：</w:t>
            </w:r>
            <w:r>
              <w:rPr>
                <w:rFonts w:hint="eastAsia"/>
                <w:szCs w:val="21"/>
              </w:rPr>
              <w:t>投标</w:t>
            </w:r>
            <w:r>
              <w:rPr>
                <w:szCs w:val="21"/>
              </w:rPr>
              <w:t>报价得分=</w:t>
            </w:r>
            <w:r>
              <w:rPr>
                <w:rFonts w:hint="eastAsia"/>
                <w:szCs w:val="21"/>
              </w:rPr>
              <w:t>评标</w:t>
            </w:r>
            <w:r>
              <w:rPr>
                <w:szCs w:val="21"/>
              </w:rPr>
              <w:t>基准价/</w:t>
            </w:r>
            <w:r>
              <w:rPr>
                <w:rFonts w:hint="eastAsia"/>
                <w:szCs w:val="21"/>
              </w:rPr>
              <w:t>投标</w:t>
            </w:r>
            <w:r>
              <w:rPr>
                <w:szCs w:val="21"/>
              </w:rPr>
              <w:t>报价×价格分值×100。</w:t>
            </w:r>
          </w:p>
        </w:tc>
        <w:tc>
          <w:tcPr>
            <w:tcW w:w="2876" w:type="dxa"/>
            <w:vAlign w:val="center"/>
          </w:tcPr>
          <w:p w14:paraId="49D620AB">
            <w:pPr>
              <w:spacing w:line="360" w:lineRule="auto"/>
              <w:ind w:left="-38"/>
              <w:rPr>
                <w:szCs w:val="21"/>
              </w:rPr>
            </w:pPr>
            <w:r>
              <w:rPr>
                <w:rFonts w:hint="eastAsia"/>
                <w:szCs w:val="21"/>
              </w:rPr>
              <w:t>已修正后的</w:t>
            </w:r>
            <w:r>
              <w:rPr>
                <w:szCs w:val="21"/>
              </w:rPr>
              <w:t>报价</w:t>
            </w:r>
          </w:p>
        </w:tc>
      </w:tr>
      <w:tr w14:paraId="04A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1DCF594F">
            <w:pPr>
              <w:spacing w:line="360" w:lineRule="auto"/>
              <w:jc w:val="center"/>
              <w:rPr>
                <w:szCs w:val="21"/>
              </w:rPr>
            </w:pPr>
            <w:r>
              <w:rPr>
                <w:szCs w:val="21"/>
              </w:rPr>
              <w:t>2</w:t>
            </w:r>
          </w:p>
        </w:tc>
        <w:tc>
          <w:tcPr>
            <w:tcW w:w="1194" w:type="dxa"/>
            <w:vAlign w:val="center"/>
          </w:tcPr>
          <w:p w14:paraId="36A1E1F3">
            <w:pPr>
              <w:spacing w:line="360" w:lineRule="auto"/>
              <w:jc w:val="center"/>
              <w:rPr>
                <w:szCs w:val="21"/>
              </w:rPr>
            </w:pPr>
            <w:r>
              <w:rPr>
                <w:szCs w:val="21"/>
              </w:rPr>
              <w:t>客观分</w:t>
            </w:r>
          </w:p>
        </w:tc>
        <w:tc>
          <w:tcPr>
            <w:tcW w:w="667" w:type="dxa"/>
            <w:vAlign w:val="center"/>
          </w:tcPr>
          <w:p w14:paraId="7B65EE3B">
            <w:pPr>
              <w:spacing w:line="360" w:lineRule="auto"/>
              <w:ind w:firstLine="28"/>
              <w:jc w:val="center"/>
              <w:rPr>
                <w:szCs w:val="21"/>
              </w:rPr>
            </w:pPr>
            <w:r>
              <w:rPr>
                <w:rFonts w:hint="eastAsia"/>
                <w:b/>
                <w:bCs/>
                <w:szCs w:val="21"/>
              </w:rPr>
              <w:t>41</w:t>
            </w:r>
          </w:p>
        </w:tc>
        <w:tc>
          <w:tcPr>
            <w:tcW w:w="3800" w:type="dxa"/>
            <w:vAlign w:val="center"/>
          </w:tcPr>
          <w:p w14:paraId="10714E2A">
            <w:pPr>
              <w:spacing w:line="360" w:lineRule="auto"/>
              <w:rPr>
                <w:szCs w:val="21"/>
              </w:rPr>
            </w:pPr>
          </w:p>
        </w:tc>
        <w:tc>
          <w:tcPr>
            <w:tcW w:w="2876" w:type="dxa"/>
            <w:vAlign w:val="center"/>
          </w:tcPr>
          <w:p w14:paraId="65D05721">
            <w:pPr>
              <w:spacing w:line="360" w:lineRule="auto"/>
              <w:jc w:val="left"/>
              <w:rPr>
                <w:bCs/>
                <w:szCs w:val="21"/>
              </w:rPr>
            </w:pPr>
          </w:p>
        </w:tc>
      </w:tr>
      <w:tr w14:paraId="4222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24" w:type="dxa"/>
            <w:vAlign w:val="center"/>
          </w:tcPr>
          <w:p w14:paraId="42071CFC">
            <w:pPr>
              <w:spacing w:line="360" w:lineRule="auto"/>
              <w:ind w:firstLine="28"/>
              <w:jc w:val="center"/>
              <w:rPr>
                <w:szCs w:val="21"/>
              </w:rPr>
            </w:pPr>
            <w:r>
              <w:rPr>
                <w:szCs w:val="21"/>
              </w:rPr>
              <w:t>2.1</w:t>
            </w:r>
          </w:p>
        </w:tc>
        <w:tc>
          <w:tcPr>
            <w:tcW w:w="1194" w:type="dxa"/>
            <w:vAlign w:val="center"/>
          </w:tcPr>
          <w:p w14:paraId="25EFC9C3">
            <w:pPr>
              <w:spacing w:line="360" w:lineRule="auto"/>
              <w:jc w:val="center"/>
              <w:rPr>
                <w:szCs w:val="21"/>
              </w:rPr>
            </w:pPr>
            <w:r>
              <w:rPr>
                <w:szCs w:val="21"/>
              </w:rPr>
              <w:t>技术参数及性能</w:t>
            </w:r>
          </w:p>
        </w:tc>
        <w:tc>
          <w:tcPr>
            <w:tcW w:w="667" w:type="dxa"/>
            <w:vAlign w:val="center"/>
          </w:tcPr>
          <w:p w14:paraId="7B1C0BFD">
            <w:pPr>
              <w:spacing w:line="360" w:lineRule="auto"/>
              <w:ind w:firstLine="28"/>
              <w:jc w:val="center"/>
            </w:pPr>
            <w:r>
              <w:rPr>
                <w:rFonts w:hint="eastAsia"/>
              </w:rPr>
              <w:t>35</w:t>
            </w:r>
          </w:p>
        </w:tc>
        <w:tc>
          <w:tcPr>
            <w:tcW w:w="3800" w:type="dxa"/>
            <w:vAlign w:val="center"/>
          </w:tcPr>
          <w:p w14:paraId="7E04D40E">
            <w:pPr>
              <w:spacing w:line="360" w:lineRule="auto"/>
              <w:ind w:firstLine="420" w:firstLineChars="200"/>
              <w:rPr>
                <w:rFonts w:ascii="宋体" w:hAnsi="宋体" w:cs="宋体"/>
                <w:szCs w:val="21"/>
              </w:rPr>
            </w:pPr>
            <w:r>
              <w:rPr>
                <w:rFonts w:hint="eastAsia" w:ascii="宋体" w:hAnsi="宋体" w:cs="宋体"/>
                <w:szCs w:val="21"/>
              </w:rPr>
              <w:t>供应商所投产品的技术性能、参数、标准、规格等完全满足采购文件“第四章 采购需求 主要性能、技术参数”要求的得满分35分，“第五章 采购需求 三、技术要求（二）主要性能、技术参数”中标注“★”参数为实质性响应参数，不满足的则视为无效响应；标注“▲”参数为关键参数，每有一项负偏离的，扣</w:t>
            </w:r>
            <w:r>
              <w:rPr>
                <w:rFonts w:ascii="宋体" w:hAnsi="宋体" w:cs="宋体"/>
                <w:szCs w:val="21"/>
              </w:rPr>
              <w:t>3</w:t>
            </w:r>
            <w:r>
              <w:rPr>
                <w:rFonts w:hint="eastAsia" w:ascii="宋体" w:hAnsi="宋体" w:cs="宋体"/>
                <w:szCs w:val="21"/>
              </w:rPr>
              <w:t>分；非标注“▲”参数为一般参数，每有一项负偏离的，扣2分，扣完为止。</w:t>
            </w:r>
          </w:p>
          <w:p w14:paraId="1A4813B3">
            <w:pPr>
              <w:spacing w:line="360" w:lineRule="auto"/>
              <w:ind w:firstLine="420" w:firstLineChars="200"/>
              <w:rPr>
                <w:szCs w:val="21"/>
              </w:rPr>
            </w:pPr>
          </w:p>
        </w:tc>
        <w:tc>
          <w:tcPr>
            <w:tcW w:w="2876" w:type="dxa"/>
            <w:vAlign w:val="center"/>
          </w:tcPr>
          <w:p w14:paraId="5A28822F">
            <w:pPr>
              <w:spacing w:line="360" w:lineRule="auto"/>
              <w:jc w:val="left"/>
              <w:rPr>
                <w:rFonts w:ascii="宋体" w:hAnsi="宋体" w:cs="宋体"/>
                <w:szCs w:val="21"/>
              </w:rPr>
            </w:pPr>
            <w:r>
              <w:rPr>
                <w:rFonts w:hint="eastAsia" w:ascii="宋体" w:hAnsi="宋体" w:cs="宋体"/>
                <w:szCs w:val="21"/>
              </w:rPr>
              <w:t>注：打“★”参数为实质性响应参数，打“▲”项的为重要指标，实质性响应参数和重要指标需供应商提供佐证材料并加盖公章，佐证材料包括但不限于以下任意一项：产品彩页、样本图册、产品官网参数信息截图、生产厂家盖章说明文件、检测报告、相关软件界面截图等，由评标小组综合判断是否认可。项目验收时采购人将逐条验证技术指标，如发现供应商虚假应标，采购人无条件退货并上报相关政府采购部门处理。</w:t>
            </w:r>
          </w:p>
          <w:p w14:paraId="5F171BD7">
            <w:pPr>
              <w:spacing w:line="360" w:lineRule="auto"/>
              <w:jc w:val="left"/>
              <w:rPr>
                <w:rFonts w:ascii="宋体" w:hAnsi="宋体" w:cs="宋体"/>
                <w:szCs w:val="21"/>
              </w:rPr>
            </w:pPr>
            <w:r>
              <w:rPr>
                <w:rFonts w:hint="eastAsia" w:ascii="宋体" w:hAnsi="宋体" w:cs="宋体"/>
                <w:szCs w:val="21"/>
              </w:rPr>
              <w:t>如有演示：1、供应商需提供真实软件操作演示，录制视频作为投标材料，招标人不接受 DEMO、PPT、图像、图片的演示，投标人将演示内容制作成视频文件(MP4、AVI、WMV 等常用视频播放格式，视频文件大小以苏采云系统提示为准，若苏采云系统提示文件过大无法上传，应按照系统提示合理降低文件大小，并按照苏采云系统要求上传至对应板块。</w:t>
            </w:r>
          </w:p>
          <w:p w14:paraId="1493EDFC">
            <w:pPr>
              <w:spacing w:line="360" w:lineRule="auto"/>
              <w:jc w:val="left"/>
              <w:rPr>
                <w:rFonts w:ascii="宋体" w:hAnsi="宋体" w:cs="宋体"/>
                <w:szCs w:val="21"/>
              </w:rPr>
            </w:pPr>
            <w:r>
              <w:rPr>
                <w:rFonts w:hint="eastAsia" w:ascii="宋体" w:hAnsi="宋体" w:cs="宋体"/>
                <w:szCs w:val="21"/>
              </w:rPr>
              <w:t>2.请按照演示内容逐条演示，系统演示时必须说明软件功能与招标文件要求的符合程度。</w:t>
            </w:r>
          </w:p>
          <w:p w14:paraId="0A1D9F16">
            <w:pPr>
              <w:spacing w:line="360" w:lineRule="auto"/>
              <w:jc w:val="left"/>
              <w:rPr>
                <w:rFonts w:ascii="宋体" w:hAnsi="宋体" w:cs="宋体"/>
                <w:szCs w:val="21"/>
              </w:rPr>
            </w:pPr>
            <w:r>
              <w:rPr>
                <w:rFonts w:hint="eastAsia" w:ascii="宋体" w:hAnsi="宋体" w:cs="宋体"/>
                <w:szCs w:val="21"/>
              </w:rPr>
              <w:t>3.视频质量要求画面清晰可见，语音清晰可辩，否则将视情况进行扣分。</w:t>
            </w:r>
          </w:p>
          <w:p w14:paraId="2D6CCDDC">
            <w:pPr>
              <w:spacing w:line="360" w:lineRule="auto"/>
              <w:jc w:val="left"/>
            </w:pPr>
            <w:r>
              <w:rPr>
                <w:rFonts w:hint="eastAsia" w:ascii="宋体" w:hAnsi="宋体" w:cs="宋体"/>
                <w:szCs w:val="21"/>
              </w:rPr>
              <w:t>4.整体演示时间不超过10分钟，每超出1分钟扣1分，扣完为止，不足1分钟按1分钟计算。</w:t>
            </w:r>
          </w:p>
        </w:tc>
      </w:tr>
      <w:tr w14:paraId="292D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vAlign w:val="center"/>
          </w:tcPr>
          <w:p w14:paraId="3522B479">
            <w:pPr>
              <w:spacing w:line="360" w:lineRule="auto"/>
              <w:ind w:firstLine="28"/>
              <w:jc w:val="center"/>
              <w:rPr>
                <w:szCs w:val="21"/>
              </w:rPr>
            </w:pPr>
            <w:r>
              <w:rPr>
                <w:szCs w:val="21"/>
              </w:rPr>
              <w:t>2.2</w:t>
            </w:r>
          </w:p>
        </w:tc>
        <w:tc>
          <w:tcPr>
            <w:tcW w:w="1194" w:type="dxa"/>
            <w:vAlign w:val="center"/>
          </w:tcPr>
          <w:p w14:paraId="0F7266C5">
            <w:pPr>
              <w:widowControl/>
              <w:spacing w:line="360" w:lineRule="auto"/>
              <w:jc w:val="center"/>
              <w:rPr>
                <w:szCs w:val="21"/>
              </w:rPr>
            </w:pPr>
            <w:r>
              <w:rPr>
                <w:bCs/>
                <w:szCs w:val="21"/>
              </w:rPr>
              <w:t>企业业绩</w:t>
            </w:r>
          </w:p>
        </w:tc>
        <w:tc>
          <w:tcPr>
            <w:tcW w:w="667" w:type="dxa"/>
            <w:vAlign w:val="center"/>
          </w:tcPr>
          <w:p w14:paraId="32DD3AC1">
            <w:pPr>
              <w:spacing w:line="360" w:lineRule="auto"/>
              <w:jc w:val="center"/>
            </w:pPr>
            <w:r>
              <w:rPr>
                <w:rFonts w:hint="eastAsia"/>
                <w:b/>
                <w:bCs/>
                <w:szCs w:val="21"/>
              </w:rPr>
              <w:t>4</w:t>
            </w:r>
          </w:p>
        </w:tc>
        <w:tc>
          <w:tcPr>
            <w:tcW w:w="3800" w:type="dxa"/>
            <w:vAlign w:val="center"/>
          </w:tcPr>
          <w:p w14:paraId="6C23D7E0">
            <w:pPr>
              <w:spacing w:line="360" w:lineRule="auto"/>
              <w:ind w:firstLine="420" w:firstLineChars="200"/>
              <w:rPr>
                <w:szCs w:val="21"/>
              </w:rPr>
            </w:pPr>
            <w:r>
              <w:rPr>
                <w:bCs/>
                <w:szCs w:val="21"/>
              </w:rPr>
              <w:t>自202</w:t>
            </w:r>
            <w:r>
              <w:rPr>
                <w:rFonts w:hint="eastAsia"/>
                <w:bCs/>
                <w:szCs w:val="21"/>
              </w:rPr>
              <w:t>2</w:t>
            </w:r>
            <w:r>
              <w:rPr>
                <w:bCs/>
                <w:szCs w:val="21"/>
              </w:rPr>
              <w:t>年</w:t>
            </w:r>
            <w:r>
              <w:rPr>
                <w:rFonts w:hint="eastAsia"/>
                <w:bCs/>
                <w:szCs w:val="21"/>
              </w:rPr>
              <w:t>10</w:t>
            </w:r>
            <w:r>
              <w:rPr>
                <w:bCs/>
                <w:szCs w:val="21"/>
              </w:rPr>
              <w:t>月1日至今，供应商具有类似业绩经验，</w:t>
            </w:r>
            <w:r>
              <w:rPr>
                <w:rFonts w:hint="eastAsia"/>
                <w:bCs/>
                <w:szCs w:val="21"/>
              </w:rPr>
              <w:t>每提供1项</w:t>
            </w:r>
            <w:r>
              <w:rPr>
                <w:bCs/>
                <w:szCs w:val="21"/>
              </w:rPr>
              <w:t>得</w:t>
            </w:r>
            <w:r>
              <w:rPr>
                <w:rFonts w:hint="eastAsia"/>
                <w:bCs/>
                <w:szCs w:val="21"/>
              </w:rPr>
              <w:t>1</w:t>
            </w:r>
            <w:r>
              <w:rPr>
                <w:bCs/>
                <w:szCs w:val="21"/>
              </w:rPr>
              <w:t>分，最高得</w:t>
            </w:r>
            <w:r>
              <w:rPr>
                <w:rFonts w:hint="eastAsia"/>
                <w:bCs/>
                <w:szCs w:val="21"/>
              </w:rPr>
              <w:t>4</w:t>
            </w:r>
            <w:r>
              <w:rPr>
                <w:bCs/>
                <w:szCs w:val="21"/>
              </w:rPr>
              <w:t xml:space="preserve">分。 </w:t>
            </w:r>
          </w:p>
        </w:tc>
        <w:tc>
          <w:tcPr>
            <w:tcW w:w="2876" w:type="dxa"/>
            <w:vAlign w:val="center"/>
          </w:tcPr>
          <w:p w14:paraId="361D9D71">
            <w:pPr>
              <w:spacing w:line="360" w:lineRule="auto"/>
              <w:jc w:val="left"/>
              <w:rPr>
                <w:szCs w:val="21"/>
              </w:rPr>
            </w:pPr>
            <w:r>
              <w:rPr>
                <w:rFonts w:hint="eastAsia"/>
                <w:bCs/>
                <w:szCs w:val="21"/>
              </w:rPr>
              <w:t>提供合同复印件加盖公章，须体现双方盖章、签订时间及关键页内容。</w:t>
            </w:r>
          </w:p>
        </w:tc>
      </w:tr>
      <w:tr w14:paraId="3157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vAlign w:val="center"/>
          </w:tcPr>
          <w:p w14:paraId="5E69A308">
            <w:pPr>
              <w:spacing w:line="360" w:lineRule="auto"/>
              <w:ind w:firstLine="28"/>
              <w:jc w:val="center"/>
              <w:rPr>
                <w:szCs w:val="21"/>
              </w:rPr>
            </w:pPr>
            <w:r>
              <w:rPr>
                <w:rFonts w:hint="eastAsia"/>
                <w:szCs w:val="21"/>
              </w:rPr>
              <w:t>2.3</w:t>
            </w:r>
          </w:p>
        </w:tc>
        <w:tc>
          <w:tcPr>
            <w:tcW w:w="1194" w:type="dxa"/>
            <w:vAlign w:val="center"/>
          </w:tcPr>
          <w:p w14:paraId="15A05B6D">
            <w:pPr>
              <w:snapToGrid w:val="0"/>
              <w:spacing w:line="360" w:lineRule="exact"/>
              <w:ind w:firstLine="28"/>
              <w:jc w:val="center"/>
              <w:rPr>
                <w:rFonts w:ascii="宋体" w:hAnsi="宋体"/>
                <w:szCs w:val="21"/>
              </w:rPr>
            </w:pPr>
            <w:r>
              <w:rPr>
                <w:rFonts w:hint="eastAsia" w:ascii="宋体" w:hAnsi="宋体"/>
                <w:szCs w:val="21"/>
              </w:rPr>
              <w:t>免费质保期</w:t>
            </w:r>
          </w:p>
        </w:tc>
        <w:tc>
          <w:tcPr>
            <w:tcW w:w="667" w:type="dxa"/>
            <w:vAlign w:val="center"/>
          </w:tcPr>
          <w:p w14:paraId="43E01F31">
            <w:pPr>
              <w:snapToGrid w:val="0"/>
              <w:spacing w:line="360" w:lineRule="exact"/>
              <w:jc w:val="center"/>
              <w:rPr>
                <w:rFonts w:ascii="宋体" w:hAnsi="宋体" w:cs="宋体"/>
                <w:szCs w:val="21"/>
              </w:rPr>
            </w:pPr>
            <w:r>
              <w:rPr>
                <w:rFonts w:hint="eastAsia"/>
                <w:b/>
                <w:bCs/>
                <w:szCs w:val="21"/>
              </w:rPr>
              <w:t>2</w:t>
            </w:r>
          </w:p>
        </w:tc>
        <w:tc>
          <w:tcPr>
            <w:tcW w:w="3800" w:type="dxa"/>
            <w:vAlign w:val="center"/>
          </w:tcPr>
          <w:p w14:paraId="0819764B">
            <w:pPr>
              <w:adjustRightInd w:val="0"/>
              <w:snapToGrid w:val="0"/>
              <w:spacing w:line="360" w:lineRule="exact"/>
              <w:ind w:firstLine="420" w:firstLineChars="200"/>
              <w:rPr>
                <w:rFonts w:ascii="宋体" w:hAnsi="宋体" w:cs="Arial"/>
                <w:szCs w:val="21"/>
              </w:rPr>
            </w:pPr>
            <w:r>
              <w:rPr>
                <w:rFonts w:hint="eastAsia" w:ascii="宋体" w:hAnsi="宋体"/>
                <w:szCs w:val="21"/>
              </w:rPr>
              <w:t>免费质保期在采购文件要求的</w:t>
            </w:r>
            <w:r>
              <w:rPr>
                <w:rFonts w:hint="eastAsia" w:ascii="宋体" w:hAnsi="宋体"/>
                <w:szCs w:val="21"/>
                <w:u w:val="single"/>
              </w:rPr>
              <w:t xml:space="preserve">壹 </w:t>
            </w:r>
            <w:r>
              <w:rPr>
                <w:rFonts w:hint="eastAsia" w:ascii="宋体" w:hAnsi="宋体"/>
                <w:szCs w:val="21"/>
              </w:rPr>
              <w:t>年的基础上，每增加壹年加</w:t>
            </w:r>
            <w:r>
              <w:rPr>
                <w:rFonts w:ascii="宋体" w:hAnsi="宋体"/>
                <w:szCs w:val="21"/>
              </w:rPr>
              <w:t>1</w:t>
            </w:r>
            <w:r>
              <w:rPr>
                <w:rFonts w:hint="eastAsia" w:ascii="宋体" w:hAnsi="宋体"/>
                <w:szCs w:val="21"/>
              </w:rPr>
              <w:t>分，不足壹年的不得分，最高得</w:t>
            </w:r>
            <w:r>
              <w:rPr>
                <w:rFonts w:ascii="宋体" w:hAnsi="宋体"/>
                <w:szCs w:val="21"/>
              </w:rPr>
              <w:t>2</w:t>
            </w:r>
            <w:r>
              <w:rPr>
                <w:rFonts w:hint="eastAsia" w:ascii="宋体" w:hAnsi="宋体"/>
                <w:szCs w:val="21"/>
              </w:rPr>
              <w:t>分。</w:t>
            </w:r>
          </w:p>
        </w:tc>
        <w:tc>
          <w:tcPr>
            <w:tcW w:w="2876" w:type="dxa"/>
            <w:vAlign w:val="center"/>
          </w:tcPr>
          <w:p w14:paraId="53DBC667">
            <w:pPr>
              <w:spacing w:line="360" w:lineRule="auto"/>
              <w:jc w:val="left"/>
              <w:rPr>
                <w:bCs/>
                <w:szCs w:val="21"/>
              </w:rPr>
            </w:pPr>
            <w:r>
              <w:rPr>
                <w:rFonts w:hint="eastAsia"/>
                <w:bCs/>
                <w:szCs w:val="21"/>
              </w:rPr>
              <w:t>提供承诺函加盖公章，格式自拟。</w:t>
            </w:r>
          </w:p>
        </w:tc>
      </w:tr>
      <w:tr w14:paraId="04C3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7D878743">
            <w:pPr>
              <w:widowControl/>
              <w:spacing w:line="360" w:lineRule="auto"/>
              <w:jc w:val="center"/>
              <w:rPr>
                <w:bCs/>
                <w:szCs w:val="21"/>
              </w:rPr>
            </w:pPr>
            <w:r>
              <w:rPr>
                <w:bCs/>
                <w:szCs w:val="21"/>
              </w:rPr>
              <w:t>3</w:t>
            </w:r>
          </w:p>
        </w:tc>
        <w:tc>
          <w:tcPr>
            <w:tcW w:w="1194" w:type="dxa"/>
            <w:vAlign w:val="center"/>
          </w:tcPr>
          <w:p w14:paraId="535D06B5">
            <w:pPr>
              <w:widowControl/>
              <w:spacing w:line="360" w:lineRule="auto"/>
              <w:jc w:val="center"/>
              <w:rPr>
                <w:bCs/>
                <w:szCs w:val="21"/>
              </w:rPr>
            </w:pPr>
            <w:r>
              <w:rPr>
                <w:bCs/>
                <w:szCs w:val="21"/>
              </w:rPr>
              <w:t>主观分</w:t>
            </w:r>
          </w:p>
        </w:tc>
        <w:tc>
          <w:tcPr>
            <w:tcW w:w="667" w:type="dxa"/>
            <w:vAlign w:val="center"/>
          </w:tcPr>
          <w:p w14:paraId="32D720DA">
            <w:pPr>
              <w:widowControl/>
              <w:spacing w:line="360" w:lineRule="auto"/>
              <w:jc w:val="center"/>
              <w:rPr>
                <w:bCs/>
                <w:szCs w:val="21"/>
              </w:rPr>
            </w:pPr>
            <w:r>
              <w:rPr>
                <w:rFonts w:hint="eastAsia"/>
                <w:b/>
                <w:szCs w:val="21"/>
              </w:rPr>
              <w:t>9</w:t>
            </w:r>
          </w:p>
        </w:tc>
        <w:tc>
          <w:tcPr>
            <w:tcW w:w="3800" w:type="dxa"/>
            <w:vAlign w:val="center"/>
          </w:tcPr>
          <w:p w14:paraId="02140F89">
            <w:pPr>
              <w:spacing w:line="360" w:lineRule="auto"/>
              <w:rPr>
                <w:szCs w:val="21"/>
              </w:rPr>
            </w:pPr>
          </w:p>
        </w:tc>
        <w:tc>
          <w:tcPr>
            <w:tcW w:w="2876" w:type="dxa"/>
            <w:vAlign w:val="center"/>
          </w:tcPr>
          <w:p w14:paraId="56A4A10F">
            <w:pPr>
              <w:spacing w:line="360" w:lineRule="auto"/>
              <w:ind w:left="-38"/>
              <w:rPr>
                <w:szCs w:val="21"/>
              </w:rPr>
            </w:pPr>
          </w:p>
        </w:tc>
      </w:tr>
      <w:tr w14:paraId="2251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restart"/>
            <w:vAlign w:val="center"/>
          </w:tcPr>
          <w:p w14:paraId="5D5E2995">
            <w:pPr>
              <w:spacing w:line="360" w:lineRule="auto"/>
              <w:ind w:firstLine="28"/>
              <w:jc w:val="center"/>
              <w:rPr>
                <w:szCs w:val="21"/>
              </w:rPr>
            </w:pPr>
            <w:r>
              <w:rPr>
                <w:szCs w:val="21"/>
              </w:rPr>
              <w:t>3.1</w:t>
            </w:r>
          </w:p>
        </w:tc>
        <w:tc>
          <w:tcPr>
            <w:tcW w:w="1194" w:type="dxa"/>
            <w:vAlign w:val="center"/>
          </w:tcPr>
          <w:p w14:paraId="006E2F72">
            <w:pPr>
              <w:widowControl/>
              <w:spacing w:line="360" w:lineRule="auto"/>
              <w:jc w:val="left"/>
              <w:rPr>
                <w:bCs/>
                <w:szCs w:val="21"/>
              </w:rPr>
            </w:pPr>
            <w:r>
              <w:rPr>
                <w:rFonts w:hint="eastAsia"/>
                <w:bCs/>
                <w:szCs w:val="21"/>
              </w:rPr>
              <w:t>实施方案及售后服务</w:t>
            </w:r>
          </w:p>
        </w:tc>
        <w:tc>
          <w:tcPr>
            <w:tcW w:w="667" w:type="dxa"/>
            <w:vAlign w:val="center"/>
          </w:tcPr>
          <w:p w14:paraId="1E1ED4A0">
            <w:pPr>
              <w:spacing w:line="360" w:lineRule="auto"/>
              <w:ind w:firstLine="28"/>
              <w:jc w:val="center"/>
              <w:rPr>
                <w:rFonts w:ascii="宋体" w:hAnsi="宋体" w:cs="宋体"/>
                <w:b/>
                <w:bCs/>
                <w:szCs w:val="21"/>
              </w:rPr>
            </w:pPr>
            <w:r>
              <w:rPr>
                <w:rFonts w:hint="eastAsia" w:ascii="宋体" w:hAnsi="宋体" w:cs="宋体"/>
                <w:b/>
                <w:bCs/>
                <w:szCs w:val="21"/>
              </w:rPr>
              <w:t>4</w:t>
            </w:r>
          </w:p>
        </w:tc>
        <w:tc>
          <w:tcPr>
            <w:tcW w:w="3800" w:type="dxa"/>
            <w:vAlign w:val="center"/>
          </w:tcPr>
          <w:p w14:paraId="1FCFB80C">
            <w:pPr>
              <w:widowControl/>
              <w:spacing w:line="360" w:lineRule="auto"/>
              <w:jc w:val="left"/>
              <w:rPr>
                <w:bCs/>
                <w:szCs w:val="21"/>
              </w:rPr>
            </w:pPr>
            <w:r>
              <w:rPr>
                <w:rFonts w:hint="eastAsia"/>
                <w:bCs/>
                <w:szCs w:val="21"/>
              </w:rPr>
              <w:t>一、实施方案：对供应商根据本项目实际需求提供实施方案，内容包括但不限于设备或软件的布局设计及安装实施的内容和详细方案、安装调试的安排、进度计划安排及质量保障措施等情况进行评审：</w:t>
            </w:r>
          </w:p>
          <w:p w14:paraId="7ED472FE">
            <w:pPr>
              <w:widowControl/>
              <w:spacing w:line="360" w:lineRule="auto"/>
              <w:jc w:val="left"/>
              <w:rPr>
                <w:bCs/>
                <w:szCs w:val="21"/>
              </w:rPr>
            </w:pPr>
            <w:r>
              <w:rPr>
                <w:bCs/>
                <w:szCs w:val="21"/>
              </w:rPr>
              <w:t>1</w:t>
            </w:r>
            <w:r>
              <w:rPr>
                <w:rFonts w:hint="eastAsia"/>
                <w:bCs/>
                <w:szCs w:val="21"/>
              </w:rPr>
              <w:t>、实施方案科学合理、组织有序，能最大限度的考虑到实际条件高效推进项目实施，得</w:t>
            </w:r>
            <w:r>
              <w:rPr>
                <w:bCs/>
                <w:szCs w:val="21"/>
              </w:rPr>
              <w:t xml:space="preserve"> 2</w:t>
            </w:r>
            <w:r>
              <w:rPr>
                <w:rFonts w:hint="eastAsia"/>
                <w:bCs/>
                <w:szCs w:val="21"/>
              </w:rPr>
              <w:t>分；</w:t>
            </w:r>
          </w:p>
          <w:p w14:paraId="374C7F89">
            <w:pPr>
              <w:widowControl/>
              <w:spacing w:line="360" w:lineRule="auto"/>
              <w:jc w:val="left"/>
              <w:rPr>
                <w:bCs/>
                <w:szCs w:val="21"/>
              </w:rPr>
            </w:pPr>
            <w:r>
              <w:rPr>
                <w:bCs/>
                <w:szCs w:val="21"/>
              </w:rPr>
              <w:t>2</w:t>
            </w:r>
            <w:r>
              <w:rPr>
                <w:rFonts w:hint="eastAsia"/>
                <w:bCs/>
                <w:szCs w:val="21"/>
              </w:rPr>
              <w:t>、方案较科学合理、组织较有序，能推进项目实施得</w:t>
            </w:r>
            <w:r>
              <w:rPr>
                <w:bCs/>
                <w:szCs w:val="21"/>
              </w:rPr>
              <w:t xml:space="preserve">1 </w:t>
            </w:r>
            <w:r>
              <w:rPr>
                <w:rFonts w:hint="eastAsia"/>
                <w:bCs/>
                <w:szCs w:val="21"/>
              </w:rPr>
              <w:t>分；</w:t>
            </w:r>
          </w:p>
          <w:p w14:paraId="0CC57361">
            <w:pPr>
              <w:widowControl/>
              <w:spacing w:line="360" w:lineRule="auto"/>
              <w:jc w:val="left"/>
              <w:rPr>
                <w:bCs/>
                <w:szCs w:val="21"/>
              </w:rPr>
            </w:pPr>
            <w:r>
              <w:rPr>
                <w:bCs/>
                <w:szCs w:val="21"/>
              </w:rPr>
              <w:t>3</w:t>
            </w:r>
            <w:r>
              <w:rPr>
                <w:rFonts w:hint="eastAsia"/>
                <w:bCs/>
                <w:szCs w:val="21"/>
              </w:rPr>
              <w:t>、方案一般，条理不清晰，不利于项目实施，得0分。</w:t>
            </w:r>
          </w:p>
          <w:p w14:paraId="3AE33952">
            <w:pPr>
              <w:widowControl/>
              <w:spacing w:line="360" w:lineRule="auto"/>
              <w:jc w:val="left"/>
              <w:rPr>
                <w:bCs/>
                <w:szCs w:val="21"/>
              </w:rPr>
            </w:pPr>
            <w:r>
              <w:rPr>
                <w:rFonts w:hint="eastAsia"/>
                <w:bCs/>
                <w:szCs w:val="21"/>
              </w:rPr>
              <w:t>二、售后服务：对供应商售后服务机构及人员、售后服务承诺的应答及处理时间等售后服务方案进行评审：</w:t>
            </w:r>
          </w:p>
          <w:p w14:paraId="2768260D">
            <w:pPr>
              <w:widowControl/>
              <w:spacing w:line="360" w:lineRule="auto"/>
              <w:jc w:val="left"/>
              <w:rPr>
                <w:bCs/>
                <w:szCs w:val="21"/>
              </w:rPr>
            </w:pPr>
            <w:r>
              <w:rPr>
                <w:rFonts w:hint="eastAsia"/>
                <w:bCs/>
                <w:szCs w:val="21"/>
              </w:rPr>
              <w:t>1、有完整的售后服务体系，售后服务方案全面合理，服务流程及内容具体响应时间迅速，服务人员齐备，得2分；</w:t>
            </w:r>
          </w:p>
          <w:p w14:paraId="69578954">
            <w:pPr>
              <w:widowControl/>
              <w:spacing w:line="360" w:lineRule="auto"/>
              <w:jc w:val="left"/>
              <w:rPr>
                <w:bCs/>
                <w:szCs w:val="21"/>
              </w:rPr>
            </w:pPr>
            <w:r>
              <w:rPr>
                <w:rFonts w:hint="eastAsia"/>
                <w:bCs/>
                <w:szCs w:val="21"/>
              </w:rPr>
              <w:t>2、有完整的售后服务体系，售后服务方案较全面，服务流程及内容响应时间较为迅速，服务人员匹配较为合理,得1.5分；</w:t>
            </w:r>
          </w:p>
          <w:p w14:paraId="18B4141C">
            <w:pPr>
              <w:widowControl/>
              <w:spacing w:line="360" w:lineRule="auto"/>
              <w:jc w:val="left"/>
              <w:rPr>
                <w:bCs/>
                <w:szCs w:val="21"/>
              </w:rPr>
            </w:pPr>
            <w:r>
              <w:rPr>
                <w:rFonts w:hint="eastAsia"/>
                <w:bCs/>
                <w:szCs w:val="21"/>
              </w:rPr>
              <w:t>3、服务体系一般，售后服务方案相对完整，服务流程及内容响应时间一般，服务人员匹配基本满足需求，得1分；</w:t>
            </w:r>
          </w:p>
          <w:p w14:paraId="3628099E">
            <w:pPr>
              <w:widowControl/>
              <w:spacing w:line="360" w:lineRule="auto"/>
              <w:jc w:val="left"/>
              <w:rPr>
                <w:bCs/>
                <w:szCs w:val="21"/>
              </w:rPr>
            </w:pPr>
            <w:r>
              <w:rPr>
                <w:rFonts w:hint="eastAsia"/>
                <w:bCs/>
                <w:szCs w:val="21"/>
              </w:rPr>
              <w:t>4、无服务体系，售后服务方案较片面，服务流程及内容空洞或欠缺，响应时间缓慢，服务人员匹配存在偏差，得0分。</w:t>
            </w:r>
          </w:p>
          <w:p w14:paraId="71E7743C">
            <w:pPr>
              <w:widowControl/>
              <w:spacing w:line="360" w:lineRule="auto"/>
              <w:jc w:val="left"/>
            </w:pPr>
            <w:r>
              <w:rPr>
                <w:rFonts w:hint="eastAsia"/>
                <w:bCs/>
                <w:szCs w:val="21"/>
              </w:rPr>
              <w:t>未提供本项不得分。</w:t>
            </w:r>
          </w:p>
        </w:tc>
        <w:tc>
          <w:tcPr>
            <w:tcW w:w="2876" w:type="dxa"/>
            <w:vMerge w:val="restart"/>
            <w:vAlign w:val="center"/>
          </w:tcPr>
          <w:p w14:paraId="0DE80418">
            <w:pPr>
              <w:spacing w:line="360" w:lineRule="auto"/>
              <w:ind w:left="-38"/>
              <w:rPr>
                <w:szCs w:val="21"/>
              </w:rPr>
            </w:pPr>
          </w:p>
          <w:p w14:paraId="18F1B482">
            <w:pPr>
              <w:widowControl/>
              <w:spacing w:line="360" w:lineRule="auto"/>
              <w:jc w:val="left"/>
              <w:rPr>
                <w:szCs w:val="21"/>
              </w:rPr>
            </w:pPr>
          </w:p>
          <w:p w14:paraId="0BA6A404">
            <w:pPr>
              <w:widowControl/>
              <w:spacing w:line="360" w:lineRule="auto"/>
              <w:jc w:val="left"/>
              <w:rPr>
                <w:szCs w:val="21"/>
              </w:rPr>
            </w:pPr>
          </w:p>
          <w:p w14:paraId="12EED731">
            <w:pPr>
              <w:widowControl/>
              <w:spacing w:line="360" w:lineRule="auto"/>
              <w:jc w:val="left"/>
              <w:rPr>
                <w:szCs w:val="21"/>
              </w:rPr>
            </w:pPr>
          </w:p>
          <w:p w14:paraId="6FC22CF1">
            <w:pPr>
              <w:widowControl/>
              <w:spacing w:line="360" w:lineRule="auto"/>
              <w:jc w:val="left"/>
              <w:rPr>
                <w:szCs w:val="21"/>
              </w:rPr>
            </w:pPr>
          </w:p>
          <w:p w14:paraId="074317F5">
            <w:pPr>
              <w:widowControl/>
              <w:spacing w:line="360" w:lineRule="auto"/>
              <w:jc w:val="left"/>
              <w:rPr>
                <w:szCs w:val="21"/>
              </w:rPr>
            </w:pPr>
          </w:p>
          <w:p w14:paraId="33FAD5F7">
            <w:pPr>
              <w:widowControl/>
              <w:spacing w:line="360" w:lineRule="auto"/>
              <w:jc w:val="left"/>
              <w:rPr>
                <w:szCs w:val="21"/>
              </w:rPr>
            </w:pPr>
          </w:p>
          <w:p w14:paraId="38EF34E8">
            <w:pPr>
              <w:widowControl/>
              <w:spacing w:line="360" w:lineRule="auto"/>
              <w:jc w:val="left"/>
              <w:rPr>
                <w:szCs w:val="21"/>
              </w:rPr>
            </w:pPr>
          </w:p>
          <w:p w14:paraId="4BCD6965">
            <w:pPr>
              <w:spacing w:line="360" w:lineRule="auto"/>
              <w:jc w:val="left"/>
              <w:rPr>
                <w:szCs w:val="21"/>
              </w:rPr>
            </w:pPr>
            <w:r>
              <w:rPr>
                <w:szCs w:val="21"/>
              </w:rPr>
              <w:t>未提供或无相关内容的不得分。</w:t>
            </w:r>
          </w:p>
        </w:tc>
      </w:tr>
      <w:tr w14:paraId="02C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3956AB1B">
            <w:pPr>
              <w:spacing w:line="360" w:lineRule="auto"/>
              <w:ind w:firstLine="28"/>
              <w:jc w:val="center"/>
              <w:rPr>
                <w:szCs w:val="21"/>
              </w:rPr>
            </w:pPr>
            <w:r>
              <w:rPr>
                <w:szCs w:val="21"/>
              </w:rPr>
              <w:t>3.2</w:t>
            </w:r>
          </w:p>
        </w:tc>
        <w:tc>
          <w:tcPr>
            <w:tcW w:w="1194" w:type="dxa"/>
            <w:vAlign w:val="center"/>
          </w:tcPr>
          <w:p w14:paraId="4CEEF5D9">
            <w:pPr>
              <w:widowControl/>
              <w:spacing w:line="360" w:lineRule="auto"/>
              <w:jc w:val="left"/>
              <w:rPr>
                <w:bCs/>
                <w:szCs w:val="21"/>
              </w:rPr>
            </w:pPr>
          </w:p>
          <w:p w14:paraId="065A6F7C">
            <w:pPr>
              <w:widowControl/>
              <w:spacing w:line="360" w:lineRule="auto"/>
              <w:jc w:val="left"/>
              <w:rPr>
                <w:bCs/>
                <w:szCs w:val="21"/>
              </w:rPr>
            </w:pPr>
            <w:r>
              <w:rPr>
                <w:bCs/>
                <w:szCs w:val="21"/>
              </w:rPr>
              <w:t>培训方案</w:t>
            </w:r>
          </w:p>
          <w:p w14:paraId="56739FDE">
            <w:pPr>
              <w:widowControl/>
              <w:spacing w:line="360" w:lineRule="auto"/>
              <w:jc w:val="center"/>
              <w:rPr>
                <w:szCs w:val="21"/>
              </w:rPr>
            </w:pPr>
          </w:p>
        </w:tc>
        <w:tc>
          <w:tcPr>
            <w:tcW w:w="667" w:type="dxa"/>
            <w:vAlign w:val="center"/>
          </w:tcPr>
          <w:p w14:paraId="2CC8EDDA">
            <w:pPr>
              <w:spacing w:line="360" w:lineRule="auto"/>
              <w:ind w:firstLine="28"/>
              <w:jc w:val="center"/>
              <w:rPr>
                <w:b/>
                <w:bCs/>
                <w:szCs w:val="21"/>
              </w:rPr>
            </w:pPr>
            <w:r>
              <w:rPr>
                <w:rFonts w:hint="eastAsia" w:ascii="宋体" w:hAnsi="宋体" w:cs="宋体"/>
                <w:b/>
                <w:bCs/>
                <w:szCs w:val="21"/>
              </w:rPr>
              <w:t>3</w:t>
            </w:r>
          </w:p>
        </w:tc>
        <w:tc>
          <w:tcPr>
            <w:tcW w:w="3800" w:type="dxa"/>
            <w:vAlign w:val="center"/>
          </w:tcPr>
          <w:p w14:paraId="335994BF">
            <w:pPr>
              <w:widowControl/>
              <w:spacing w:line="360" w:lineRule="auto"/>
              <w:jc w:val="left"/>
              <w:rPr>
                <w:bCs/>
                <w:szCs w:val="21"/>
              </w:rPr>
            </w:pPr>
            <w:r>
              <w:rPr>
                <w:bCs/>
                <w:szCs w:val="21"/>
              </w:rPr>
              <w:t>1</w:t>
            </w:r>
            <w:r>
              <w:rPr>
                <w:rFonts w:hint="eastAsia"/>
                <w:bCs/>
                <w:szCs w:val="21"/>
              </w:rPr>
              <w:t>、培训方案全面合理有效，具有详细的培训计划、培训师资力量、培训内容，得3分；</w:t>
            </w:r>
          </w:p>
          <w:p w14:paraId="0EAC20FB">
            <w:pPr>
              <w:widowControl/>
              <w:spacing w:line="360" w:lineRule="auto"/>
              <w:jc w:val="left"/>
              <w:rPr>
                <w:bCs/>
                <w:szCs w:val="21"/>
              </w:rPr>
            </w:pPr>
            <w:r>
              <w:rPr>
                <w:bCs/>
                <w:szCs w:val="21"/>
              </w:rPr>
              <w:t>2</w:t>
            </w:r>
            <w:r>
              <w:rPr>
                <w:rFonts w:hint="eastAsia"/>
                <w:bCs/>
                <w:szCs w:val="21"/>
              </w:rPr>
              <w:t>、培训方案不够全面，有效性欠缺，培训计划、培训师资力量、培训内容不够详细，得2分；</w:t>
            </w:r>
          </w:p>
          <w:p w14:paraId="7C79FC7F">
            <w:pPr>
              <w:widowControl/>
              <w:spacing w:line="360" w:lineRule="auto"/>
              <w:jc w:val="left"/>
              <w:rPr>
                <w:bCs/>
                <w:szCs w:val="21"/>
              </w:rPr>
            </w:pPr>
            <w:r>
              <w:rPr>
                <w:bCs/>
                <w:szCs w:val="21"/>
              </w:rPr>
              <w:t>3</w:t>
            </w:r>
            <w:r>
              <w:rPr>
                <w:rFonts w:hint="eastAsia"/>
                <w:bCs/>
                <w:szCs w:val="21"/>
              </w:rPr>
              <w:t>、培训方案片面，不具有执行有效性，培训计划、培训师资力量、培训内容单一、存在缺陷，得1分。</w:t>
            </w:r>
          </w:p>
          <w:p w14:paraId="5BD14C55">
            <w:pPr>
              <w:widowControl/>
              <w:spacing w:line="360" w:lineRule="auto"/>
              <w:jc w:val="left"/>
            </w:pPr>
            <w:r>
              <w:rPr>
                <w:rFonts w:hint="eastAsia"/>
                <w:bCs/>
                <w:szCs w:val="21"/>
              </w:rPr>
              <w:t>未提供本项不得分。</w:t>
            </w:r>
          </w:p>
        </w:tc>
        <w:tc>
          <w:tcPr>
            <w:tcW w:w="2876" w:type="dxa"/>
            <w:vMerge w:val="continue"/>
            <w:vAlign w:val="center"/>
          </w:tcPr>
          <w:p w14:paraId="6ED880A1">
            <w:pPr>
              <w:widowControl/>
              <w:spacing w:line="360" w:lineRule="auto"/>
              <w:jc w:val="left"/>
              <w:rPr>
                <w:szCs w:val="21"/>
              </w:rPr>
            </w:pPr>
          </w:p>
        </w:tc>
      </w:tr>
      <w:tr w14:paraId="207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58F77703">
            <w:pPr>
              <w:spacing w:line="360" w:lineRule="auto"/>
              <w:ind w:firstLine="28"/>
              <w:jc w:val="center"/>
              <w:rPr>
                <w:szCs w:val="21"/>
              </w:rPr>
            </w:pPr>
            <w:r>
              <w:rPr>
                <w:szCs w:val="21"/>
              </w:rPr>
              <w:t>3.3</w:t>
            </w:r>
          </w:p>
        </w:tc>
        <w:tc>
          <w:tcPr>
            <w:tcW w:w="1194" w:type="dxa"/>
            <w:vAlign w:val="center"/>
          </w:tcPr>
          <w:p w14:paraId="289D93D9">
            <w:pPr>
              <w:widowControl/>
              <w:spacing w:line="360" w:lineRule="auto"/>
              <w:jc w:val="left"/>
              <w:rPr>
                <w:szCs w:val="21"/>
              </w:rPr>
            </w:pPr>
            <w:r>
              <w:rPr>
                <w:rFonts w:hint="eastAsia"/>
                <w:bCs/>
                <w:szCs w:val="21"/>
              </w:rPr>
              <w:t>质保期满后的维修费、备品备件收费比较</w:t>
            </w:r>
          </w:p>
        </w:tc>
        <w:tc>
          <w:tcPr>
            <w:tcW w:w="667" w:type="dxa"/>
            <w:vAlign w:val="center"/>
          </w:tcPr>
          <w:p w14:paraId="403DA993">
            <w:pPr>
              <w:widowControl/>
              <w:spacing w:line="360" w:lineRule="auto"/>
              <w:jc w:val="center"/>
              <w:rPr>
                <w:b/>
                <w:bCs/>
                <w:szCs w:val="21"/>
              </w:rPr>
            </w:pPr>
            <w:r>
              <w:rPr>
                <w:rFonts w:hint="eastAsia" w:ascii="宋体" w:hAnsi="宋体" w:cs="宋体"/>
                <w:b/>
                <w:bCs/>
                <w:szCs w:val="21"/>
              </w:rPr>
              <w:t>2</w:t>
            </w:r>
          </w:p>
        </w:tc>
        <w:tc>
          <w:tcPr>
            <w:tcW w:w="3800" w:type="dxa"/>
            <w:vAlign w:val="center"/>
          </w:tcPr>
          <w:p w14:paraId="189F39A8">
            <w:pPr>
              <w:widowControl/>
              <w:spacing w:line="360" w:lineRule="auto"/>
              <w:jc w:val="left"/>
              <w:rPr>
                <w:bCs/>
                <w:szCs w:val="21"/>
              </w:rPr>
            </w:pPr>
            <w:r>
              <w:rPr>
                <w:rFonts w:hint="eastAsia"/>
                <w:bCs/>
                <w:szCs w:val="21"/>
              </w:rPr>
              <w:t>质保期满后维修费、备品备件收费比较：根据质保期满后维修费、备品备件收费方案等方面综合评审；</w:t>
            </w:r>
          </w:p>
          <w:p w14:paraId="2F739FEC">
            <w:pPr>
              <w:widowControl/>
              <w:spacing w:line="360" w:lineRule="auto"/>
              <w:jc w:val="left"/>
              <w:rPr>
                <w:bCs/>
                <w:szCs w:val="21"/>
              </w:rPr>
            </w:pPr>
            <w:r>
              <w:rPr>
                <w:bCs/>
                <w:szCs w:val="21"/>
              </w:rPr>
              <w:t>1</w:t>
            </w:r>
            <w:r>
              <w:rPr>
                <w:rFonts w:hint="eastAsia"/>
                <w:bCs/>
                <w:szCs w:val="21"/>
              </w:rPr>
              <w:t>、收费低、方案完整、可行，能完全满足项目实施要求，得2分；</w:t>
            </w:r>
          </w:p>
          <w:p w14:paraId="01CAFBED">
            <w:pPr>
              <w:widowControl/>
              <w:spacing w:line="360" w:lineRule="auto"/>
              <w:jc w:val="left"/>
              <w:rPr>
                <w:bCs/>
                <w:szCs w:val="21"/>
              </w:rPr>
            </w:pPr>
            <w:r>
              <w:rPr>
                <w:bCs/>
                <w:szCs w:val="21"/>
              </w:rPr>
              <w:t>2</w:t>
            </w:r>
            <w:r>
              <w:rPr>
                <w:rFonts w:hint="eastAsia"/>
                <w:bCs/>
                <w:szCs w:val="21"/>
              </w:rPr>
              <w:t>、收费较低、方案较具体、可行，能基本满足项目实施要求，得1分；</w:t>
            </w:r>
          </w:p>
          <w:p w14:paraId="632F68BF">
            <w:pPr>
              <w:widowControl/>
              <w:spacing w:line="360" w:lineRule="auto"/>
              <w:jc w:val="left"/>
              <w:rPr>
                <w:bCs/>
                <w:szCs w:val="21"/>
              </w:rPr>
            </w:pPr>
            <w:r>
              <w:rPr>
                <w:bCs/>
                <w:szCs w:val="21"/>
              </w:rPr>
              <w:t>3</w:t>
            </w:r>
            <w:r>
              <w:rPr>
                <w:rFonts w:hint="eastAsia"/>
                <w:bCs/>
                <w:szCs w:val="21"/>
              </w:rPr>
              <w:t>、收费较高、方案内容较简单，对项目实施要求响应偏离，得0分；</w:t>
            </w:r>
          </w:p>
          <w:p w14:paraId="2CD24354">
            <w:pPr>
              <w:widowControl/>
              <w:spacing w:line="360" w:lineRule="auto"/>
              <w:jc w:val="left"/>
              <w:rPr>
                <w:szCs w:val="21"/>
              </w:rPr>
            </w:pPr>
            <w:r>
              <w:rPr>
                <w:rFonts w:hint="eastAsia"/>
                <w:bCs/>
                <w:szCs w:val="21"/>
              </w:rPr>
              <w:t>未提供本项不得分。</w:t>
            </w:r>
          </w:p>
        </w:tc>
        <w:tc>
          <w:tcPr>
            <w:tcW w:w="2876" w:type="dxa"/>
            <w:vMerge w:val="continue"/>
            <w:vAlign w:val="center"/>
          </w:tcPr>
          <w:p w14:paraId="196DB320">
            <w:pPr>
              <w:spacing w:line="360" w:lineRule="auto"/>
              <w:ind w:left="-38"/>
              <w:rPr>
                <w:szCs w:val="21"/>
              </w:rPr>
            </w:pPr>
          </w:p>
        </w:tc>
      </w:tr>
      <w:tr w14:paraId="4563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gridSpan w:val="2"/>
            <w:vAlign w:val="center"/>
          </w:tcPr>
          <w:p w14:paraId="0ED593D9">
            <w:pPr>
              <w:spacing w:line="360" w:lineRule="auto"/>
              <w:ind w:firstLine="28"/>
              <w:jc w:val="center"/>
              <w:rPr>
                <w:szCs w:val="21"/>
              </w:rPr>
            </w:pPr>
            <w:r>
              <w:rPr>
                <w:szCs w:val="21"/>
              </w:rPr>
              <w:t>合计</w:t>
            </w:r>
          </w:p>
        </w:tc>
        <w:tc>
          <w:tcPr>
            <w:tcW w:w="667" w:type="dxa"/>
            <w:vAlign w:val="center"/>
          </w:tcPr>
          <w:p w14:paraId="3295A1A2">
            <w:pPr>
              <w:spacing w:line="360" w:lineRule="auto"/>
              <w:ind w:firstLine="28"/>
              <w:jc w:val="center"/>
              <w:rPr>
                <w:b/>
                <w:bCs/>
                <w:szCs w:val="21"/>
              </w:rPr>
            </w:pPr>
            <w:r>
              <w:rPr>
                <w:b/>
                <w:bCs/>
                <w:szCs w:val="21"/>
              </w:rPr>
              <w:t>100</w:t>
            </w:r>
          </w:p>
        </w:tc>
        <w:tc>
          <w:tcPr>
            <w:tcW w:w="6676" w:type="dxa"/>
            <w:gridSpan w:val="2"/>
            <w:vAlign w:val="center"/>
          </w:tcPr>
          <w:p w14:paraId="3166875D">
            <w:pPr>
              <w:spacing w:line="360" w:lineRule="auto"/>
              <w:rPr>
                <w:szCs w:val="21"/>
              </w:rPr>
            </w:pPr>
          </w:p>
        </w:tc>
      </w:tr>
    </w:tbl>
    <w:p w14:paraId="1FE9C66E">
      <w:pPr>
        <w:spacing w:line="360" w:lineRule="auto"/>
        <w:jc w:val="center"/>
        <w:outlineLvl w:val="0"/>
        <w:rPr>
          <w:b/>
          <w:sz w:val="36"/>
          <w:szCs w:val="36"/>
        </w:rPr>
      </w:pPr>
      <w:r>
        <w:rPr>
          <w:b/>
          <w:sz w:val="36"/>
          <w:szCs w:val="36"/>
        </w:rPr>
        <w:br w:type="page"/>
      </w:r>
      <w:bookmarkStart w:id="795" w:name="_Toc19184"/>
      <w:r>
        <w:rPr>
          <w:b/>
          <w:sz w:val="36"/>
          <w:szCs w:val="36"/>
        </w:rPr>
        <w:t>第五章   采购需求</w:t>
      </w:r>
      <w:bookmarkEnd w:id="795"/>
    </w:p>
    <w:p w14:paraId="666E3BA1">
      <w:pPr>
        <w:pStyle w:val="91"/>
        <w:spacing w:line="360" w:lineRule="auto"/>
        <w:ind w:left="500" w:hanging="500" w:firstLineChars="0"/>
        <w:contextualSpacing/>
        <w:rPr>
          <w:rFonts w:ascii="宋体" w:hAnsi="宋体" w:cs="宋体"/>
          <w:b/>
          <w:sz w:val="24"/>
          <w:szCs w:val="24"/>
        </w:rPr>
      </w:pPr>
      <w:r>
        <w:rPr>
          <w:rFonts w:hint="eastAsia" w:ascii="宋体" w:hAnsi="宋体" w:cs="宋体"/>
          <w:b/>
          <w:sz w:val="24"/>
          <w:szCs w:val="24"/>
        </w:rPr>
        <w:t>一、采购标的</w:t>
      </w:r>
    </w:p>
    <w:p w14:paraId="2DF28F3E">
      <w:pPr>
        <w:pStyle w:val="3"/>
        <w:numPr>
          <w:ilvl w:val="1"/>
          <w:numId w:val="0"/>
        </w:numPr>
        <w:spacing w:before="0" w:after="20" w:line="360" w:lineRule="auto"/>
        <w:jc w:val="left"/>
        <w:rPr>
          <w:rFonts w:ascii="宋体" w:hAnsi="宋体" w:eastAsia="宋体" w:cs="宋体"/>
          <w:b w:val="0"/>
          <w:bCs/>
          <w:sz w:val="21"/>
          <w:szCs w:val="21"/>
        </w:rPr>
      </w:pPr>
      <w:r>
        <w:rPr>
          <w:rFonts w:hint="eastAsia" w:ascii="宋体" w:hAnsi="宋体" w:eastAsia="宋体" w:cs="宋体"/>
          <w:b w:val="0"/>
          <w:bCs/>
          <w:sz w:val="21"/>
          <w:szCs w:val="21"/>
        </w:rPr>
        <w:t>1. 项目名称：常州大学智能建造与智慧运维实训系统采购项目</w:t>
      </w:r>
    </w:p>
    <w:p w14:paraId="4D6E0BC0">
      <w:pPr>
        <w:adjustRightInd w:val="0"/>
        <w:snapToGrid w:val="0"/>
        <w:spacing w:after="20" w:line="360" w:lineRule="auto"/>
        <w:rPr>
          <w:rFonts w:ascii="宋体" w:hAnsi="宋体" w:cs="宋体"/>
          <w:bCs/>
          <w:kern w:val="0"/>
          <w:szCs w:val="21"/>
        </w:rPr>
      </w:pPr>
      <w:r>
        <w:rPr>
          <w:rFonts w:hint="eastAsia" w:ascii="宋体" w:hAnsi="宋体" w:cs="宋体"/>
          <w:bCs/>
          <w:szCs w:val="21"/>
        </w:rPr>
        <w:t>2. 项目概况：</w:t>
      </w:r>
      <w:r>
        <w:rPr>
          <w:rFonts w:hint="eastAsia" w:ascii="宋体" w:hAnsi="宋体" w:cs="宋体"/>
          <w:bCs/>
          <w:kern w:val="0"/>
          <w:szCs w:val="21"/>
        </w:rPr>
        <w:t>智能建造与智慧运维实训系统以智能施工机器人模块为主体，融合分布式压力可视化测量模块、高分辨红外热成像检测模块、基于BIM技术的绿色低碳优化模块、复杂环境材料特性智能测试模块，主要性能如下：</w:t>
      </w:r>
    </w:p>
    <w:p w14:paraId="11C59081">
      <w:pPr>
        <w:adjustRightInd w:val="0"/>
        <w:snapToGrid w:val="0"/>
        <w:spacing w:after="20" w:line="360" w:lineRule="auto"/>
        <w:ind w:firstLine="422" w:firstLineChars="200"/>
        <w:rPr>
          <w:rFonts w:ascii="宋体" w:hAnsi="宋体" w:cs="宋体"/>
          <w:bCs/>
          <w:kern w:val="0"/>
          <w:szCs w:val="21"/>
        </w:rPr>
      </w:pPr>
      <w:r>
        <w:rPr>
          <w:rFonts w:hint="eastAsia" w:ascii="宋体" w:hAnsi="宋体" w:cs="宋体"/>
          <w:b/>
          <w:kern w:val="0"/>
          <w:szCs w:val="21"/>
        </w:rPr>
        <w:t>模块一、智能施工机器人模块。</w:t>
      </w:r>
      <w:r>
        <w:rPr>
          <w:rFonts w:hint="eastAsia" w:ascii="宋体" w:hAnsi="宋体" w:cs="宋体"/>
          <w:bCs/>
          <w:kern w:val="0"/>
          <w:szCs w:val="21"/>
        </w:rPr>
        <w:t>智能施工机器人模块包括智能喷涂机器人、智能工地巡检机器狗、多功能机械臂。智能喷涂机器人需具备建筑施工场景的自动化、高精度作业能力，以替代人工完成墙面、天花及方形立柱的腻子喷刮与乳胶漆喷涂工序；支持半自动行驶与喷刮一体化作业，通过高精度导航技术实现标准化施工；搭载智能喷涂与刮抹工艺系统，可精准控制喷涂参数，实现漆膜厚度均匀、表面光滑无瑕疵；适配公建类大场景施工，能覆盖墙面、天花、立柱等多部位作业需求；为保障施工安全与高效运维，机器人应集成多重安全防护功能，包括防撞、急停、定位偏移报警等；依托智能管控平台（支持 PC 端及移动），实现作业参数设置、施工进度监控、故障预警等功能；支持与智慧工地现有系统对接，提供标准接口便于数据汇总分析，形成 “自动化作业 - 过程监控 - 质量追溯” 的闭环解决方案。</w:t>
      </w:r>
    </w:p>
    <w:p w14:paraId="634570D7">
      <w:pPr>
        <w:adjustRightInd w:val="0"/>
        <w:snapToGrid w:val="0"/>
        <w:spacing w:after="20" w:line="360" w:lineRule="auto"/>
        <w:ind w:firstLine="420" w:firstLineChars="200"/>
        <w:rPr>
          <w:rFonts w:ascii="宋体" w:hAnsi="宋体" w:cs="宋体"/>
          <w:bCs/>
          <w:kern w:val="0"/>
          <w:szCs w:val="21"/>
        </w:rPr>
      </w:pPr>
      <w:r>
        <w:rPr>
          <w:rFonts w:hint="eastAsia" w:ascii="宋体" w:hAnsi="宋体" w:cs="宋体"/>
          <w:bCs/>
          <w:kern w:val="0"/>
          <w:szCs w:val="21"/>
        </w:rPr>
        <w:t>智能工地巡检机器狗应具备高度的自主性与智能化水平，以胜任复杂环境下的安全巡检任务。支持自主巡逻，能够在室内外多场景下实现精准的定位导航、路径规划与动态避障；搭载多路高清摄像头与智能检测算法，实现360度无死角视频监控，并自动识别人脸、车辆、行人等目标，同时可配备热成像仪进行火灾热源预警；应集成强大的交互与告警系统，支持声光报警、远程喊话、双向对讲及巡逻广播，从而实现对异常情况的实时威慑与处置；具备良好的系统扩展与对接能力，提供标准接口以支持与现有安防系统集成及后续的二次开发，最终形成集巡逻、监控、预警、交互于一体的自动化安全解决方案。</w:t>
      </w:r>
    </w:p>
    <w:p w14:paraId="7A06C8FC">
      <w:pPr>
        <w:adjustRightInd w:val="0"/>
        <w:snapToGrid w:val="0"/>
        <w:spacing w:after="20" w:line="360" w:lineRule="auto"/>
        <w:ind w:firstLine="420" w:firstLineChars="200"/>
        <w:rPr>
          <w:rFonts w:ascii="宋体" w:hAnsi="宋体" w:cs="宋体"/>
          <w:bCs/>
          <w:kern w:val="0"/>
          <w:szCs w:val="21"/>
        </w:rPr>
      </w:pPr>
      <w:r>
        <w:rPr>
          <w:rFonts w:hint="eastAsia" w:ascii="宋体" w:hAnsi="宋体" w:cs="宋体"/>
          <w:bCs/>
          <w:kern w:val="0"/>
          <w:szCs w:val="21"/>
        </w:rPr>
        <w:t>多功能机械臂是一种集成了安全机制、易于编程、能够与人近距离安全交互的轻型机器人臂。采用轻量化材料、结构圆形边缘、无夹缝设计；安全防护：当与人体发生意外碰撞时，机器人会立即停止运动或沿反方向退缩，将碰撞力限制在安全范围内；通过视觉算法，监测周围人员及物体运行；当人靠近时，机械臂会自动降速；当人非常接近时，则会停止运行；用户可以直接用手抓住机械臂末端，牵引它完成一系列动作，机器人会记录下这些轨迹点，从而轻松完成编程。末端执行器（如夹爪、吸盘）采用柔性夹爪与工具，以适应与人协作的需求。</w:t>
      </w:r>
    </w:p>
    <w:p w14:paraId="7159666D">
      <w:pPr>
        <w:adjustRightInd w:val="0"/>
        <w:snapToGrid w:val="0"/>
        <w:spacing w:after="20" w:line="360" w:lineRule="auto"/>
        <w:ind w:firstLine="422" w:firstLineChars="200"/>
        <w:rPr>
          <w:rFonts w:ascii="宋体" w:hAnsi="宋体" w:cs="宋体"/>
          <w:bCs/>
          <w:kern w:val="0"/>
          <w:szCs w:val="21"/>
        </w:rPr>
      </w:pPr>
      <w:r>
        <w:rPr>
          <w:rFonts w:hint="eastAsia" w:ascii="宋体" w:hAnsi="宋体" w:cs="宋体"/>
          <w:b/>
          <w:kern w:val="0"/>
          <w:szCs w:val="21"/>
        </w:rPr>
        <w:t>模块二、分布式压力可视化测量模块。</w:t>
      </w:r>
      <w:r>
        <w:rPr>
          <w:rFonts w:hint="eastAsia" w:ascii="宋体" w:hAnsi="宋体" w:cs="宋体"/>
          <w:bCs/>
          <w:kern w:val="0"/>
          <w:szCs w:val="21"/>
        </w:rPr>
        <w:t>可用于室内模型试验中边坡、隧道、基坑、土拱效应等工程问题的土压力分布测量；能捕捉到荷载作用下土压力的时空演化过程，包括峰值压力、残余压力及压力扩散规律；在三轴加载条件下，能够反映土体微观颗粒作用力到宏观应力场的转化规律；提供二维、三维土压力场重建功能，实现应力场可视化，便于形象化分析复杂工况下的应力分与传递机制；在本科及研究生教学中，可直观演示土压力分布与演化规律、拱效应过程。</w:t>
      </w:r>
    </w:p>
    <w:p w14:paraId="0DBB5F9B">
      <w:pPr>
        <w:adjustRightInd w:val="0"/>
        <w:snapToGrid w:val="0"/>
        <w:spacing w:after="20" w:line="360" w:lineRule="auto"/>
        <w:ind w:firstLine="422" w:firstLineChars="200"/>
        <w:rPr>
          <w:rFonts w:ascii="宋体" w:hAnsi="宋体" w:cs="宋体"/>
          <w:b/>
          <w:kern w:val="0"/>
          <w:szCs w:val="21"/>
        </w:rPr>
      </w:pPr>
      <w:r>
        <w:rPr>
          <w:rFonts w:hint="eastAsia" w:ascii="宋体" w:hAnsi="宋体" w:cs="宋体"/>
          <w:b/>
          <w:kern w:val="0"/>
          <w:szCs w:val="21"/>
        </w:rPr>
        <w:t>模块三、高分辨红外热成像检测模块。</w:t>
      </w:r>
      <w:r>
        <w:rPr>
          <w:rFonts w:hint="eastAsia" w:ascii="宋体" w:hAnsi="宋体" w:cs="宋体"/>
          <w:kern w:val="0"/>
          <w:szCs w:val="21"/>
        </w:rPr>
        <w:t>可用于工业设备状态监测中的电气接点过热、机械部件摩擦发热、管道堵塞隔热等故障隐患的识别与定位；能捕捉到设备运行过程中热场的时空演化过程，包括过热点的形成、扩散及冷却规律；可实现对复合材料缺陷、电子元器件热失效等微观热行为的监测，辅助揭示热力学机制主导的失效行为。在静态恒温场与动态变温场条件下，能够反映材料表面微观热传导到宏观温度场的分布规律，形成红外热成像、高速摄像的云图与视频的分析报告。</w:t>
      </w:r>
    </w:p>
    <w:p w14:paraId="684F8876">
      <w:pPr>
        <w:adjustRightInd w:val="0"/>
        <w:snapToGrid w:val="0"/>
        <w:spacing w:after="20" w:line="360" w:lineRule="auto"/>
        <w:ind w:firstLine="422" w:firstLineChars="200"/>
        <w:rPr>
          <w:rFonts w:ascii="宋体" w:hAnsi="宋体" w:cs="宋体"/>
          <w:bCs/>
          <w:kern w:val="0"/>
          <w:szCs w:val="21"/>
        </w:rPr>
      </w:pPr>
      <w:r>
        <w:rPr>
          <w:rFonts w:hint="eastAsia" w:ascii="宋体" w:hAnsi="宋体" w:cs="宋体"/>
          <w:b/>
          <w:kern w:val="0"/>
          <w:szCs w:val="21"/>
        </w:rPr>
        <w:t>模块四、基于BIM技术的绿色低碳优化模块。</w:t>
      </w:r>
      <w:r>
        <w:rPr>
          <w:rFonts w:hint="eastAsia" w:ascii="宋体" w:hAnsi="宋体" w:cs="宋体"/>
          <w:bCs/>
          <w:kern w:val="0"/>
          <w:szCs w:val="21"/>
        </w:rPr>
        <w:t>支持多平台，可在AUTOCAD、YJK两个平台上实现；智能建模，无需外部cad平台及天正插件直接打开dwg及最新版本天正图纸，快速完成三维模型的生成。可自动分析图形，采用真实三维构件模型，具有三维构件模型实时交互编辑功能；支持按照相应的公共建筑和居住建筑分别进行节能设计标准进行计算和输出报告，内置丰富的做法库和材料库，支持快速找到目标做法和材料，可以无缝衔接绿建节能计算的模型和参数，不需重复设置。支持绿色建筑生命全周期碳排放计算，包括生产及运输、建造及拆除、运行阶段碳排放计算。</w:t>
      </w:r>
    </w:p>
    <w:p w14:paraId="4E32F7D3">
      <w:pPr>
        <w:adjustRightInd w:val="0"/>
        <w:snapToGrid w:val="0"/>
        <w:spacing w:after="20" w:line="360" w:lineRule="auto"/>
        <w:ind w:firstLine="422" w:firstLineChars="200"/>
        <w:rPr>
          <w:rFonts w:ascii="Arial" w:hAnsi="Arial" w:eastAsia="Arial" w:cs="Arial"/>
          <w:color w:val="333333"/>
          <w:sz w:val="19"/>
          <w:szCs w:val="19"/>
          <w:shd w:val="clear" w:color="auto" w:fill="FFFFFF"/>
        </w:rPr>
      </w:pPr>
      <w:r>
        <w:rPr>
          <w:rFonts w:hint="eastAsia" w:ascii="宋体" w:hAnsi="宋体" w:cs="宋体"/>
          <w:b/>
          <w:kern w:val="0"/>
          <w:szCs w:val="21"/>
        </w:rPr>
        <w:t>模块五、复杂环境材料特性智能测试模块。</w:t>
      </w:r>
      <w:r>
        <w:rPr>
          <w:rFonts w:hint="eastAsia" w:ascii="宋体" w:hAnsi="宋体" w:cs="宋体"/>
          <w:bCs/>
          <w:kern w:val="0"/>
          <w:szCs w:val="21"/>
        </w:rPr>
        <w:t>提供恒力、恒变形、恒位移控制模式，标配拉伸、压缩、弯曲附具，支持GB/T、ASTM等国际标准测试，可自动获取屈服强度、抗拉强度等关键参数。独立冻融模块，支持低温荷载环境中冻融测试。支持抽真空、充注液体回收液态工质的功能，配备高精度电子秤，触摸屏显示，精确显示充注、回收的重量，整个过程更加智能化；具有排空阀，能够在抽空前将管路里的残余冷媒排空，防止对真空泵冲击损坏；能够对充注量进行设定；当充注达到设定的制冷剂时，设备能够自动切断冷媒，停止充注；配有净化装置，能把制冷剂中废油分离，可以去除制冷剂中的水分等杂质。</w:t>
      </w:r>
    </w:p>
    <w:p w14:paraId="145A3525">
      <w:pPr>
        <w:pStyle w:val="3"/>
        <w:numPr>
          <w:ilvl w:val="1"/>
          <w:numId w:val="0"/>
        </w:numPr>
        <w:spacing w:before="0" w:after="20" w:line="360" w:lineRule="auto"/>
        <w:jc w:val="left"/>
        <w:rPr>
          <w:rFonts w:ascii="宋体" w:hAnsi="宋体" w:eastAsia="宋体" w:cs="宋体"/>
          <w:b w:val="0"/>
          <w:bCs/>
          <w:sz w:val="21"/>
          <w:szCs w:val="21"/>
        </w:rPr>
      </w:pPr>
      <w:r>
        <w:rPr>
          <w:rFonts w:hint="eastAsia" w:ascii="宋体" w:hAnsi="宋体" w:eastAsia="宋体" w:cs="宋体"/>
          <w:b w:val="0"/>
          <w:bCs/>
          <w:sz w:val="21"/>
          <w:szCs w:val="21"/>
        </w:rPr>
        <w:t>3. 预算金额：130万元</w:t>
      </w:r>
    </w:p>
    <w:p w14:paraId="63B57799">
      <w:pPr>
        <w:pStyle w:val="3"/>
        <w:numPr>
          <w:ilvl w:val="1"/>
          <w:numId w:val="0"/>
        </w:numPr>
        <w:spacing w:before="0" w:after="20" w:line="360" w:lineRule="auto"/>
        <w:jc w:val="left"/>
        <w:rPr>
          <w:rFonts w:ascii="宋体" w:hAnsi="宋体" w:cs="宋体"/>
          <w:b w:val="0"/>
          <w:spacing w:val="2"/>
          <w:sz w:val="24"/>
        </w:rPr>
      </w:pPr>
      <w:r>
        <w:rPr>
          <w:rFonts w:hint="eastAsia" w:ascii="宋体" w:hAnsi="宋体" w:eastAsia="宋体" w:cs="宋体"/>
          <w:b w:val="0"/>
          <w:bCs/>
          <w:sz w:val="21"/>
          <w:szCs w:val="21"/>
        </w:rPr>
        <w:t>4. 最高限价：1</w:t>
      </w:r>
      <w:r>
        <w:rPr>
          <w:rFonts w:ascii="宋体" w:hAnsi="宋体" w:eastAsia="宋体" w:cs="宋体"/>
          <w:b w:val="0"/>
          <w:bCs/>
          <w:sz w:val="21"/>
          <w:szCs w:val="21"/>
        </w:rPr>
        <w:t>30</w:t>
      </w:r>
      <w:r>
        <w:rPr>
          <w:rFonts w:hint="eastAsia" w:ascii="宋体" w:hAnsi="宋体" w:eastAsia="宋体" w:cs="宋体"/>
          <w:b w:val="0"/>
          <w:bCs/>
          <w:sz w:val="21"/>
          <w:szCs w:val="21"/>
        </w:rPr>
        <w:t>万元，限价详见采购清单。</w:t>
      </w:r>
    </w:p>
    <w:p w14:paraId="43BA1A66">
      <w:pPr>
        <w:pStyle w:val="91"/>
        <w:spacing w:line="360" w:lineRule="auto"/>
        <w:ind w:left="500" w:hanging="500" w:firstLineChars="0"/>
        <w:contextualSpacing/>
        <w:rPr>
          <w:rFonts w:ascii="宋体" w:hAnsi="宋体" w:cs="宋体"/>
          <w:b/>
          <w:sz w:val="24"/>
          <w:szCs w:val="24"/>
        </w:rPr>
      </w:pPr>
      <w:r>
        <w:rPr>
          <w:rFonts w:hint="eastAsia" w:ascii="宋体" w:hAnsi="宋体" w:cs="宋体"/>
          <w:b/>
          <w:sz w:val="24"/>
          <w:szCs w:val="24"/>
        </w:rPr>
        <w:t>二、商务要求</w:t>
      </w:r>
    </w:p>
    <w:p w14:paraId="55939185">
      <w:pPr>
        <w:pStyle w:val="16"/>
        <w:spacing w:after="20" w:line="360" w:lineRule="auto"/>
        <w:rPr>
          <w:rFonts w:ascii="宋体" w:hAnsi="宋体" w:cs="宋体"/>
          <w:bCs/>
          <w:kern w:val="0"/>
          <w:szCs w:val="21"/>
        </w:rPr>
      </w:pPr>
      <w:r>
        <w:rPr>
          <w:rFonts w:hint="eastAsia" w:ascii="宋体" w:hAnsi="宋体" w:cs="宋体"/>
          <w:bCs/>
          <w:szCs w:val="21"/>
        </w:rPr>
        <w:t>1. 合同履行期限：自合同签订后，60日内交货，交货后30日内完成本项目的安装、调试、验收并投入使用。</w:t>
      </w:r>
    </w:p>
    <w:p w14:paraId="19428CB0">
      <w:pPr>
        <w:spacing w:after="20" w:line="360" w:lineRule="auto"/>
        <w:rPr>
          <w:rFonts w:ascii="宋体" w:hAnsi="宋体" w:cs="宋体"/>
          <w:bCs/>
          <w:szCs w:val="21"/>
        </w:rPr>
      </w:pPr>
      <w:r>
        <w:rPr>
          <w:rFonts w:hint="eastAsia" w:ascii="宋体" w:hAnsi="宋体" w:cs="宋体"/>
          <w:bCs/>
          <w:szCs w:val="21"/>
        </w:rPr>
        <w:t>2. 交货地点：常州大学明行楼城市建设学院。采购人指定地点。</w:t>
      </w:r>
    </w:p>
    <w:p w14:paraId="291BE899">
      <w:pPr>
        <w:spacing w:after="20" w:line="360" w:lineRule="auto"/>
        <w:rPr>
          <w:rFonts w:ascii="宋体" w:hAnsi="宋体" w:cs="宋体"/>
          <w:bCs/>
          <w:kern w:val="0"/>
          <w:szCs w:val="21"/>
        </w:rPr>
      </w:pPr>
      <w:r>
        <w:rPr>
          <w:rFonts w:hint="eastAsia" w:ascii="宋体" w:hAnsi="宋体" w:cs="宋体"/>
          <w:szCs w:val="21"/>
        </w:rPr>
        <w:t xml:space="preserve">3. 付款方式： </w:t>
      </w:r>
      <w:r>
        <w:rPr>
          <w:rFonts w:hint="eastAsia" w:ascii="宋体" w:hAnsi="宋体" w:cs="宋体"/>
          <w:bCs/>
          <w:kern w:val="0"/>
          <w:szCs w:val="21"/>
        </w:rPr>
        <w:t xml:space="preserve">1、合同签订前，中标供应商以银行基本账户方式支付采购人履约保证金（中标合同金额的10%），履约保证金在设备正常运行1年后退还给中标供应商(无息)； </w:t>
      </w:r>
    </w:p>
    <w:p w14:paraId="2EB6F2F3">
      <w:pPr>
        <w:spacing w:after="20" w:line="360" w:lineRule="auto"/>
        <w:ind w:firstLine="1470" w:firstLineChars="700"/>
        <w:rPr>
          <w:rFonts w:ascii="宋体" w:hAnsi="宋体" w:cs="宋体"/>
          <w:bCs/>
          <w:kern w:val="0"/>
          <w:szCs w:val="21"/>
        </w:rPr>
      </w:pPr>
      <w:r>
        <w:rPr>
          <w:rFonts w:hint="eastAsia" w:ascii="宋体" w:hAnsi="宋体" w:cs="宋体"/>
          <w:bCs/>
          <w:kern w:val="0"/>
          <w:szCs w:val="21"/>
        </w:rPr>
        <w:t>2、设备安装调试验收合格后，中标供应商开具合同总价100%的增值税专用发票给采购人，采购人凭发票支付相应款项。</w:t>
      </w:r>
    </w:p>
    <w:p w14:paraId="3B93250D">
      <w:pPr>
        <w:spacing w:after="20" w:line="360" w:lineRule="auto"/>
        <w:ind w:firstLine="1470" w:firstLineChars="700"/>
        <w:rPr>
          <w:rFonts w:ascii="宋体" w:hAnsi="宋体" w:cs="宋体"/>
          <w:szCs w:val="21"/>
        </w:rPr>
      </w:pPr>
      <w:r>
        <w:rPr>
          <w:rFonts w:hint="eastAsia" w:ascii="宋体" w:hAnsi="宋体" w:cs="宋体"/>
          <w:szCs w:val="21"/>
        </w:rPr>
        <w:t>3、履约保证金汇款信息：</w:t>
      </w:r>
    </w:p>
    <w:p w14:paraId="17013639">
      <w:pPr>
        <w:spacing w:after="20" w:line="360" w:lineRule="auto"/>
        <w:ind w:firstLine="210" w:firstLineChars="100"/>
        <w:rPr>
          <w:rFonts w:ascii="宋体" w:hAnsi="宋体" w:cs="宋体"/>
          <w:szCs w:val="21"/>
        </w:rPr>
      </w:pPr>
      <w:r>
        <w:rPr>
          <w:rFonts w:hint="eastAsia" w:ascii="宋体" w:hAnsi="宋体" w:cs="宋体"/>
          <w:szCs w:val="21"/>
        </w:rPr>
        <w:t>开户单位：常州大学</w:t>
      </w:r>
    </w:p>
    <w:p w14:paraId="2489DBA9">
      <w:pPr>
        <w:spacing w:after="20" w:line="360" w:lineRule="auto"/>
        <w:ind w:firstLine="210" w:firstLineChars="100"/>
        <w:rPr>
          <w:rFonts w:ascii="宋体" w:hAnsi="宋体" w:cs="宋体"/>
          <w:szCs w:val="21"/>
        </w:rPr>
      </w:pPr>
      <w:r>
        <w:rPr>
          <w:rFonts w:hint="eastAsia" w:ascii="宋体" w:hAnsi="宋体" w:cs="宋体"/>
          <w:szCs w:val="21"/>
        </w:rPr>
        <w:t>银行账号：32001628036051219286</w:t>
      </w:r>
    </w:p>
    <w:p w14:paraId="57BCA9A6">
      <w:pPr>
        <w:spacing w:after="20" w:line="360" w:lineRule="auto"/>
        <w:ind w:firstLine="210" w:firstLineChars="100"/>
        <w:rPr>
          <w:rFonts w:ascii="宋体" w:hAnsi="宋体" w:cs="宋体"/>
          <w:szCs w:val="21"/>
        </w:rPr>
      </w:pPr>
      <w:r>
        <w:rPr>
          <w:rFonts w:hint="eastAsia" w:ascii="宋体" w:hAnsi="宋体" w:cs="宋体"/>
          <w:szCs w:val="21"/>
        </w:rPr>
        <w:t>开 户 行：建行常州市白云支行</w:t>
      </w:r>
    </w:p>
    <w:p w14:paraId="7BC53B8A">
      <w:pPr>
        <w:spacing w:after="20" w:line="360" w:lineRule="auto"/>
        <w:ind w:firstLine="210" w:firstLineChars="100"/>
        <w:rPr>
          <w:rFonts w:ascii="宋体" w:hAnsi="宋体" w:cs="宋体"/>
          <w:szCs w:val="21"/>
        </w:rPr>
      </w:pPr>
      <w:r>
        <w:rPr>
          <w:rFonts w:hint="eastAsia" w:ascii="宋体" w:hAnsi="宋体" w:cs="宋体"/>
          <w:szCs w:val="21"/>
        </w:rPr>
        <w:t>统一社会信用代码（税号）：12320000466007300P</w:t>
      </w:r>
    </w:p>
    <w:p w14:paraId="588A0F19">
      <w:pPr>
        <w:spacing w:after="20" w:line="360" w:lineRule="auto"/>
        <w:ind w:firstLine="210" w:firstLineChars="100"/>
        <w:rPr>
          <w:rFonts w:ascii="宋体" w:hAnsi="宋体" w:cs="宋体"/>
          <w:color w:val="000000"/>
          <w:sz w:val="24"/>
        </w:rPr>
      </w:pPr>
      <w:r>
        <w:rPr>
          <w:rFonts w:hint="eastAsia" w:ascii="宋体" w:hAnsi="宋体" w:cs="宋体"/>
          <w:szCs w:val="21"/>
        </w:rPr>
        <w:t>备注好：“</w:t>
      </w:r>
      <w:r>
        <w:rPr>
          <w:rFonts w:hint="eastAsia" w:ascii="宋体" w:hAnsi="宋体" w:cs="宋体"/>
          <w:bCs/>
          <w:szCs w:val="21"/>
        </w:rPr>
        <w:t>常州大学智能建造与智慧运维实训系统采购项目</w:t>
      </w:r>
      <w:r>
        <w:rPr>
          <w:rFonts w:hint="eastAsia" w:ascii="宋体" w:hAnsi="宋体" w:cs="宋体"/>
          <w:szCs w:val="21"/>
        </w:rPr>
        <w:t>”的履约保证金</w:t>
      </w:r>
    </w:p>
    <w:p w14:paraId="43721690">
      <w:pPr>
        <w:pStyle w:val="91"/>
        <w:spacing w:line="360" w:lineRule="auto"/>
        <w:ind w:firstLine="0" w:firstLineChars="0"/>
        <w:contextualSpacing/>
        <w:rPr>
          <w:rFonts w:ascii="宋体" w:hAnsi="宋体" w:cs="宋体"/>
          <w:b/>
          <w:bCs/>
          <w:szCs w:val="21"/>
        </w:rPr>
      </w:pPr>
      <w:r>
        <w:rPr>
          <w:rFonts w:hint="eastAsia" w:ascii="Times New Roman" w:hAnsi="Times New Roman"/>
          <w:b/>
          <w:sz w:val="24"/>
          <w:szCs w:val="24"/>
        </w:rPr>
        <w:t>三、</w:t>
      </w:r>
      <w:r>
        <w:rPr>
          <w:rFonts w:ascii="Times New Roman" w:hAnsi="Times New Roman"/>
          <w:b/>
          <w:sz w:val="24"/>
          <w:szCs w:val="24"/>
        </w:rPr>
        <w:t>技术要求</w:t>
      </w:r>
    </w:p>
    <w:p w14:paraId="0AD85C0C">
      <w:pPr>
        <w:rPr>
          <w:rFonts w:ascii="宋体" w:hAnsi="宋体" w:cs="宋体"/>
          <w:b/>
          <w:bCs/>
          <w:szCs w:val="21"/>
        </w:rPr>
      </w:pPr>
      <w:r>
        <w:rPr>
          <w:rFonts w:hint="eastAsia" w:ascii="宋体" w:hAnsi="宋体" w:cs="宋体"/>
          <w:b/>
          <w:bCs/>
          <w:szCs w:val="21"/>
        </w:rPr>
        <w:t>（一）采购清单</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761"/>
        <w:gridCol w:w="1849"/>
        <w:gridCol w:w="1743"/>
        <w:gridCol w:w="583"/>
        <w:gridCol w:w="581"/>
        <w:gridCol w:w="583"/>
        <w:gridCol w:w="726"/>
        <w:gridCol w:w="1017"/>
        <w:gridCol w:w="1002"/>
      </w:tblGrid>
      <w:tr w14:paraId="2AC0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294FE1A6">
            <w:pPr>
              <w:jc w:val="center"/>
              <w:rPr>
                <w:rFonts w:ascii="宋体" w:hAnsi="宋体" w:cs="宋体"/>
                <w:szCs w:val="21"/>
              </w:rPr>
            </w:pPr>
            <w:r>
              <w:rPr>
                <w:rFonts w:hint="eastAsia" w:ascii="宋体" w:hAnsi="宋体" w:cs="宋体"/>
                <w:szCs w:val="21"/>
              </w:rPr>
              <w:t>序号</w:t>
            </w:r>
          </w:p>
        </w:tc>
        <w:tc>
          <w:tcPr>
            <w:tcW w:w="410" w:type="pct"/>
            <w:vAlign w:val="center"/>
          </w:tcPr>
          <w:p w14:paraId="78905400">
            <w:pPr>
              <w:jc w:val="center"/>
              <w:rPr>
                <w:rFonts w:ascii="宋体" w:hAnsi="宋体" w:cs="宋体"/>
                <w:szCs w:val="21"/>
              </w:rPr>
            </w:pPr>
            <w:r>
              <w:rPr>
                <w:rFonts w:hint="eastAsia" w:ascii="宋体" w:hAnsi="宋体" w:cs="宋体"/>
                <w:szCs w:val="21"/>
              </w:rPr>
              <w:t>采购包号</w:t>
            </w:r>
          </w:p>
        </w:tc>
        <w:tc>
          <w:tcPr>
            <w:tcW w:w="996" w:type="pct"/>
            <w:vAlign w:val="center"/>
          </w:tcPr>
          <w:p w14:paraId="53F374C4">
            <w:pPr>
              <w:jc w:val="center"/>
              <w:rPr>
                <w:rFonts w:ascii="宋体" w:hAnsi="宋体" w:cs="宋体"/>
                <w:szCs w:val="21"/>
              </w:rPr>
            </w:pPr>
            <w:r>
              <w:rPr>
                <w:rFonts w:hint="eastAsia" w:ascii="宋体" w:hAnsi="宋体" w:cs="宋体"/>
                <w:szCs w:val="21"/>
              </w:rPr>
              <w:t>模块名称</w:t>
            </w:r>
          </w:p>
        </w:tc>
        <w:tc>
          <w:tcPr>
            <w:tcW w:w="939" w:type="pct"/>
            <w:vAlign w:val="center"/>
          </w:tcPr>
          <w:p w14:paraId="3DD36B47">
            <w:pPr>
              <w:jc w:val="center"/>
              <w:rPr>
                <w:rFonts w:ascii="宋体" w:hAnsi="宋体" w:cs="宋体"/>
                <w:szCs w:val="21"/>
              </w:rPr>
            </w:pPr>
            <w:r>
              <w:rPr>
                <w:rFonts w:hint="eastAsia" w:ascii="宋体" w:hAnsi="宋体" w:cs="宋体"/>
                <w:szCs w:val="21"/>
              </w:rPr>
              <w:t>支撑设备</w:t>
            </w:r>
          </w:p>
        </w:tc>
        <w:tc>
          <w:tcPr>
            <w:tcW w:w="314" w:type="pct"/>
            <w:vAlign w:val="center"/>
          </w:tcPr>
          <w:p w14:paraId="72C76818">
            <w:pPr>
              <w:jc w:val="center"/>
              <w:rPr>
                <w:rFonts w:ascii="宋体" w:hAnsi="宋体" w:cs="宋体"/>
                <w:szCs w:val="21"/>
              </w:rPr>
            </w:pPr>
            <w:r>
              <w:rPr>
                <w:rFonts w:hint="eastAsia" w:ascii="宋体" w:hAnsi="宋体" w:cs="宋体"/>
                <w:szCs w:val="21"/>
              </w:rPr>
              <w:t>国别</w:t>
            </w:r>
          </w:p>
        </w:tc>
        <w:tc>
          <w:tcPr>
            <w:tcW w:w="313" w:type="pct"/>
            <w:vAlign w:val="center"/>
          </w:tcPr>
          <w:p w14:paraId="66F150BC">
            <w:pPr>
              <w:jc w:val="center"/>
              <w:rPr>
                <w:rFonts w:ascii="宋体" w:hAnsi="宋体" w:cs="宋体"/>
                <w:szCs w:val="21"/>
              </w:rPr>
            </w:pPr>
            <w:r>
              <w:rPr>
                <w:rFonts w:hint="eastAsia" w:ascii="宋体" w:hAnsi="宋体" w:cs="宋体"/>
                <w:szCs w:val="21"/>
              </w:rPr>
              <w:t>单位</w:t>
            </w:r>
          </w:p>
        </w:tc>
        <w:tc>
          <w:tcPr>
            <w:tcW w:w="314" w:type="pct"/>
            <w:vAlign w:val="center"/>
          </w:tcPr>
          <w:p w14:paraId="52B32B6A">
            <w:pPr>
              <w:jc w:val="center"/>
              <w:rPr>
                <w:rFonts w:ascii="宋体" w:hAnsi="宋体" w:cs="宋体"/>
                <w:szCs w:val="21"/>
              </w:rPr>
            </w:pPr>
            <w:r>
              <w:rPr>
                <w:rFonts w:hint="eastAsia" w:ascii="宋体" w:hAnsi="宋体" w:cs="宋体"/>
                <w:szCs w:val="21"/>
              </w:rPr>
              <w:t>数量</w:t>
            </w:r>
          </w:p>
        </w:tc>
        <w:tc>
          <w:tcPr>
            <w:tcW w:w="391" w:type="pct"/>
            <w:vAlign w:val="center"/>
          </w:tcPr>
          <w:p w14:paraId="3E9569A9">
            <w:pPr>
              <w:jc w:val="center"/>
              <w:rPr>
                <w:rFonts w:ascii="宋体" w:hAnsi="宋体" w:cs="宋体"/>
                <w:szCs w:val="21"/>
              </w:rPr>
            </w:pPr>
            <w:r>
              <w:rPr>
                <w:rFonts w:hint="eastAsia" w:ascii="宋体" w:hAnsi="宋体" w:cs="宋体"/>
                <w:szCs w:val="21"/>
              </w:rPr>
              <w:t>设备类别</w:t>
            </w:r>
          </w:p>
        </w:tc>
        <w:tc>
          <w:tcPr>
            <w:tcW w:w="548" w:type="pct"/>
            <w:vAlign w:val="center"/>
          </w:tcPr>
          <w:p w14:paraId="05033E4E">
            <w:pPr>
              <w:jc w:val="center"/>
              <w:rPr>
                <w:rFonts w:ascii="宋体" w:hAnsi="宋体" w:cs="宋体"/>
                <w:szCs w:val="21"/>
              </w:rPr>
            </w:pPr>
            <w:r>
              <w:rPr>
                <w:rFonts w:hint="eastAsia" w:ascii="宋体" w:hAnsi="宋体" w:cs="宋体"/>
                <w:szCs w:val="21"/>
              </w:rPr>
              <w:t>设备购置预算</w:t>
            </w:r>
          </w:p>
        </w:tc>
        <w:tc>
          <w:tcPr>
            <w:tcW w:w="540" w:type="pct"/>
            <w:vAlign w:val="center"/>
          </w:tcPr>
          <w:p w14:paraId="6879FBDE">
            <w:pPr>
              <w:jc w:val="center"/>
              <w:rPr>
                <w:rFonts w:ascii="宋体" w:hAnsi="宋体" w:cs="宋体"/>
                <w:szCs w:val="21"/>
              </w:rPr>
            </w:pPr>
            <w:r>
              <w:rPr>
                <w:rFonts w:hint="eastAsia" w:ascii="宋体" w:hAnsi="宋体" w:cs="宋体"/>
                <w:szCs w:val="21"/>
              </w:rPr>
              <w:t>设备购置限价</w:t>
            </w:r>
          </w:p>
        </w:tc>
      </w:tr>
      <w:tr w14:paraId="18BC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31A560D6">
            <w:pPr>
              <w:jc w:val="center"/>
              <w:rPr>
                <w:rFonts w:ascii="宋体" w:hAnsi="宋体" w:cs="宋体"/>
                <w:szCs w:val="21"/>
              </w:rPr>
            </w:pPr>
            <w:bookmarkStart w:id="796" w:name="_Hlk208505884"/>
            <w:r>
              <w:rPr>
                <w:rFonts w:hint="eastAsia" w:ascii="宋体" w:hAnsi="宋体" w:cs="宋体"/>
                <w:szCs w:val="21"/>
              </w:rPr>
              <w:t>1</w:t>
            </w:r>
          </w:p>
        </w:tc>
        <w:tc>
          <w:tcPr>
            <w:tcW w:w="410" w:type="pct"/>
            <w:vAlign w:val="center"/>
          </w:tcPr>
          <w:p w14:paraId="3080CD88">
            <w:pPr>
              <w:jc w:val="center"/>
              <w:rPr>
                <w:rFonts w:ascii="宋体" w:hAnsi="宋体" w:cs="宋体"/>
                <w:szCs w:val="21"/>
              </w:rPr>
            </w:pPr>
            <w:r>
              <w:rPr>
                <w:rFonts w:hint="eastAsia" w:ascii="宋体" w:hAnsi="宋体" w:cs="宋体"/>
                <w:szCs w:val="21"/>
              </w:rPr>
              <w:t>包一</w:t>
            </w:r>
          </w:p>
        </w:tc>
        <w:tc>
          <w:tcPr>
            <w:tcW w:w="996" w:type="pct"/>
            <w:vAlign w:val="center"/>
          </w:tcPr>
          <w:p w14:paraId="5859A170">
            <w:pPr>
              <w:jc w:val="center"/>
              <w:rPr>
                <w:rFonts w:ascii="宋体" w:hAnsi="宋体" w:cs="宋体"/>
                <w:szCs w:val="21"/>
              </w:rPr>
            </w:pPr>
            <w:r>
              <w:rPr>
                <w:rFonts w:hint="eastAsia" w:ascii="宋体" w:hAnsi="宋体" w:cs="宋体"/>
                <w:color w:val="000000"/>
                <w:kern w:val="0"/>
                <w:szCs w:val="21"/>
              </w:rPr>
              <w:t>智能施工机器人模块</w:t>
            </w:r>
            <w:r>
              <w:rPr>
                <w:rFonts w:hint="eastAsia" w:ascii="宋体" w:hAnsi="宋体" w:cs="宋体"/>
                <w:b/>
                <w:szCs w:val="21"/>
              </w:rPr>
              <w:t>（模块一）</w:t>
            </w:r>
          </w:p>
        </w:tc>
        <w:tc>
          <w:tcPr>
            <w:tcW w:w="939" w:type="pct"/>
            <w:vAlign w:val="center"/>
          </w:tcPr>
          <w:p w14:paraId="01932706">
            <w:pPr>
              <w:jc w:val="left"/>
              <w:rPr>
                <w:rFonts w:ascii="宋体" w:hAnsi="宋体" w:cs="宋体"/>
                <w:szCs w:val="21"/>
              </w:rPr>
            </w:pPr>
            <w:r>
              <w:rPr>
                <w:rFonts w:ascii="宋体" w:hAnsi="宋体" w:cs="宋体"/>
                <w:szCs w:val="21"/>
              </w:rPr>
              <w:t>①</w:t>
            </w:r>
            <w:r>
              <w:rPr>
                <w:rFonts w:hint="eastAsia" w:ascii="宋体" w:hAnsi="宋体" w:cs="宋体"/>
                <w:szCs w:val="21"/>
              </w:rPr>
              <w:t>智能喷涂机器人</w:t>
            </w:r>
          </w:p>
          <w:p w14:paraId="054CC2C9">
            <w:pPr>
              <w:jc w:val="left"/>
              <w:rPr>
                <w:rFonts w:ascii="宋体" w:hAnsi="宋体" w:cs="宋体"/>
                <w:szCs w:val="21"/>
              </w:rPr>
            </w:pPr>
            <w:r>
              <w:rPr>
                <w:rFonts w:ascii="宋体" w:hAnsi="宋体" w:cs="宋体"/>
                <w:szCs w:val="21"/>
              </w:rPr>
              <w:t>②</w:t>
            </w:r>
            <w:r>
              <w:rPr>
                <w:rFonts w:hint="eastAsia" w:ascii="宋体" w:hAnsi="宋体" w:cs="宋体"/>
                <w:szCs w:val="21"/>
              </w:rPr>
              <w:t>智能工地巡检机器狗</w:t>
            </w:r>
          </w:p>
          <w:p w14:paraId="6CD955EF">
            <w:pPr>
              <w:jc w:val="left"/>
              <w:rPr>
                <w:rFonts w:ascii="宋体" w:hAnsi="宋体" w:cs="宋体"/>
                <w:szCs w:val="21"/>
              </w:rPr>
            </w:pPr>
            <w:r>
              <w:rPr>
                <w:rFonts w:ascii="宋体" w:hAnsi="宋体" w:cs="宋体"/>
                <w:szCs w:val="21"/>
              </w:rPr>
              <w:t>③</w:t>
            </w:r>
            <w:r>
              <w:rPr>
                <w:rFonts w:hint="eastAsia" w:ascii="宋体" w:hAnsi="宋体" w:cs="宋体"/>
                <w:szCs w:val="21"/>
              </w:rPr>
              <w:t>多功能机械臂</w:t>
            </w:r>
          </w:p>
        </w:tc>
        <w:tc>
          <w:tcPr>
            <w:tcW w:w="314" w:type="pct"/>
            <w:vAlign w:val="center"/>
          </w:tcPr>
          <w:p w14:paraId="68C2B102">
            <w:pPr>
              <w:jc w:val="center"/>
              <w:rPr>
                <w:rFonts w:ascii="宋体" w:hAnsi="宋体" w:cs="宋体"/>
                <w:szCs w:val="21"/>
              </w:rPr>
            </w:pPr>
            <w:r>
              <w:rPr>
                <w:rFonts w:hint="eastAsia" w:ascii="宋体" w:hAnsi="宋体" w:cs="宋体"/>
                <w:szCs w:val="21"/>
              </w:rPr>
              <w:t>中国</w:t>
            </w:r>
          </w:p>
        </w:tc>
        <w:tc>
          <w:tcPr>
            <w:tcW w:w="313" w:type="pct"/>
            <w:vAlign w:val="center"/>
          </w:tcPr>
          <w:p w14:paraId="100D8BFF">
            <w:pPr>
              <w:jc w:val="center"/>
              <w:rPr>
                <w:rFonts w:ascii="宋体" w:hAnsi="宋体" w:cs="宋体"/>
                <w:szCs w:val="21"/>
              </w:rPr>
            </w:pPr>
            <w:r>
              <w:rPr>
                <w:rFonts w:hint="eastAsia" w:ascii="宋体" w:hAnsi="宋体" w:cs="宋体"/>
                <w:szCs w:val="21"/>
              </w:rPr>
              <w:t>套</w:t>
            </w:r>
          </w:p>
        </w:tc>
        <w:tc>
          <w:tcPr>
            <w:tcW w:w="314" w:type="pct"/>
            <w:vAlign w:val="center"/>
          </w:tcPr>
          <w:p w14:paraId="72C0692F">
            <w:pPr>
              <w:jc w:val="center"/>
              <w:rPr>
                <w:rFonts w:ascii="宋体" w:hAnsi="宋体" w:cs="宋体"/>
                <w:szCs w:val="21"/>
              </w:rPr>
            </w:pPr>
            <w:r>
              <w:rPr>
                <w:rFonts w:hint="eastAsia" w:ascii="宋体" w:hAnsi="宋体" w:cs="宋体"/>
                <w:szCs w:val="21"/>
              </w:rPr>
              <w:t>1</w:t>
            </w:r>
          </w:p>
        </w:tc>
        <w:tc>
          <w:tcPr>
            <w:tcW w:w="391" w:type="pct"/>
            <w:vAlign w:val="center"/>
          </w:tcPr>
          <w:p w14:paraId="5A902F14">
            <w:pPr>
              <w:jc w:val="center"/>
              <w:rPr>
                <w:rFonts w:ascii="宋体" w:hAnsi="宋体" w:cs="宋体"/>
                <w:szCs w:val="21"/>
              </w:rPr>
            </w:pPr>
            <w:r>
              <w:rPr>
                <w:rFonts w:hint="eastAsia" w:ascii="宋体" w:hAnsi="宋体" w:cs="宋体"/>
                <w:szCs w:val="21"/>
              </w:rPr>
              <w:t>通用</w:t>
            </w:r>
          </w:p>
        </w:tc>
        <w:tc>
          <w:tcPr>
            <w:tcW w:w="1017" w:type="dxa"/>
            <w:vAlign w:val="center"/>
          </w:tcPr>
          <w:p w14:paraId="686AE79B">
            <w:pPr>
              <w:jc w:val="center"/>
              <w:rPr>
                <w:rFonts w:ascii="宋体" w:hAnsi="宋体" w:cs="宋体"/>
                <w:szCs w:val="21"/>
              </w:rPr>
            </w:pPr>
            <w:r>
              <w:rPr>
                <w:rFonts w:hint="eastAsia" w:ascii="宋体" w:hAnsi="宋体" w:cs="宋体"/>
                <w:szCs w:val="21"/>
              </w:rPr>
              <w:t>55万元</w:t>
            </w:r>
          </w:p>
        </w:tc>
        <w:tc>
          <w:tcPr>
            <w:tcW w:w="540" w:type="pct"/>
            <w:vAlign w:val="center"/>
          </w:tcPr>
          <w:p w14:paraId="6844213D">
            <w:pPr>
              <w:jc w:val="center"/>
              <w:rPr>
                <w:rFonts w:ascii="宋体" w:hAnsi="宋体" w:cs="宋体"/>
                <w:szCs w:val="21"/>
              </w:rPr>
            </w:pPr>
            <w:r>
              <w:rPr>
                <w:rFonts w:hint="eastAsia" w:ascii="宋体" w:hAnsi="宋体" w:cs="宋体"/>
                <w:szCs w:val="21"/>
              </w:rPr>
              <w:t>55万元</w:t>
            </w:r>
          </w:p>
        </w:tc>
      </w:tr>
      <w:tr w14:paraId="7740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11723F7">
            <w:pPr>
              <w:jc w:val="center"/>
              <w:rPr>
                <w:rFonts w:ascii="宋体" w:hAnsi="宋体" w:cs="宋体"/>
                <w:szCs w:val="21"/>
              </w:rPr>
            </w:pPr>
            <w:r>
              <w:rPr>
                <w:rFonts w:hint="eastAsia" w:ascii="宋体" w:hAnsi="宋体" w:cs="宋体"/>
                <w:szCs w:val="21"/>
              </w:rPr>
              <w:t>2</w:t>
            </w:r>
          </w:p>
        </w:tc>
        <w:tc>
          <w:tcPr>
            <w:tcW w:w="410" w:type="pct"/>
            <w:vAlign w:val="center"/>
          </w:tcPr>
          <w:p w14:paraId="6FCB7399">
            <w:pPr>
              <w:jc w:val="center"/>
              <w:rPr>
                <w:rFonts w:ascii="宋体" w:hAnsi="宋体" w:cs="宋体"/>
                <w:szCs w:val="21"/>
              </w:rPr>
            </w:pPr>
            <w:r>
              <w:rPr>
                <w:rFonts w:hint="eastAsia" w:ascii="宋体" w:hAnsi="宋体" w:cs="宋体"/>
                <w:szCs w:val="21"/>
              </w:rPr>
              <w:t>包二</w:t>
            </w:r>
          </w:p>
        </w:tc>
        <w:tc>
          <w:tcPr>
            <w:tcW w:w="996" w:type="pct"/>
            <w:vAlign w:val="center"/>
          </w:tcPr>
          <w:p w14:paraId="6B1EAF9D">
            <w:pPr>
              <w:jc w:val="center"/>
              <w:rPr>
                <w:rFonts w:ascii="宋体" w:hAnsi="宋体" w:cs="宋体"/>
                <w:color w:val="000000"/>
                <w:kern w:val="0"/>
                <w:szCs w:val="21"/>
              </w:rPr>
            </w:pPr>
            <w:r>
              <w:rPr>
                <w:rFonts w:hint="eastAsia" w:ascii="宋体" w:hAnsi="宋体" w:cs="宋体"/>
                <w:color w:val="000000"/>
                <w:kern w:val="0"/>
                <w:szCs w:val="21"/>
              </w:rPr>
              <w:t>分布式压力可视化测量模块</w:t>
            </w:r>
            <w:r>
              <w:rPr>
                <w:rFonts w:hint="eastAsia" w:ascii="宋体" w:hAnsi="宋体" w:cs="宋体"/>
                <w:b/>
                <w:szCs w:val="21"/>
              </w:rPr>
              <w:t>（模块二）</w:t>
            </w:r>
          </w:p>
        </w:tc>
        <w:tc>
          <w:tcPr>
            <w:tcW w:w="939" w:type="pct"/>
            <w:vAlign w:val="center"/>
          </w:tcPr>
          <w:p w14:paraId="13440928">
            <w:pPr>
              <w:jc w:val="left"/>
              <w:rPr>
                <w:rFonts w:ascii="宋体" w:hAnsi="宋体" w:cs="宋体"/>
                <w:szCs w:val="21"/>
              </w:rPr>
            </w:pPr>
            <w:r>
              <w:rPr>
                <w:rFonts w:hint="eastAsia" w:ascii="宋体" w:hAnsi="宋体" w:cs="宋体"/>
                <w:szCs w:val="21"/>
              </w:rPr>
              <w:t>①分布式压力可视化测量系统</w:t>
            </w:r>
          </w:p>
        </w:tc>
        <w:tc>
          <w:tcPr>
            <w:tcW w:w="314" w:type="pct"/>
            <w:vAlign w:val="center"/>
          </w:tcPr>
          <w:p w14:paraId="34200565">
            <w:pPr>
              <w:jc w:val="center"/>
              <w:rPr>
                <w:rFonts w:ascii="宋体" w:hAnsi="宋体" w:cs="宋体"/>
                <w:szCs w:val="21"/>
              </w:rPr>
            </w:pPr>
            <w:r>
              <w:rPr>
                <w:rFonts w:hint="eastAsia" w:ascii="宋体" w:hAnsi="宋体" w:cs="宋体"/>
                <w:szCs w:val="21"/>
              </w:rPr>
              <w:t>中国</w:t>
            </w:r>
          </w:p>
        </w:tc>
        <w:tc>
          <w:tcPr>
            <w:tcW w:w="313" w:type="pct"/>
            <w:vAlign w:val="center"/>
          </w:tcPr>
          <w:p w14:paraId="4B7BC091">
            <w:pPr>
              <w:jc w:val="center"/>
              <w:rPr>
                <w:rFonts w:ascii="宋体" w:hAnsi="宋体" w:cs="宋体"/>
                <w:szCs w:val="21"/>
              </w:rPr>
            </w:pPr>
            <w:r>
              <w:rPr>
                <w:rFonts w:hint="eastAsia" w:ascii="宋体" w:hAnsi="宋体" w:cs="宋体"/>
                <w:szCs w:val="21"/>
              </w:rPr>
              <w:t>套</w:t>
            </w:r>
          </w:p>
        </w:tc>
        <w:tc>
          <w:tcPr>
            <w:tcW w:w="314" w:type="pct"/>
            <w:vAlign w:val="center"/>
          </w:tcPr>
          <w:p w14:paraId="65976273">
            <w:pPr>
              <w:jc w:val="center"/>
              <w:rPr>
                <w:rFonts w:ascii="宋体" w:hAnsi="宋体" w:cs="宋体"/>
                <w:szCs w:val="21"/>
              </w:rPr>
            </w:pPr>
            <w:r>
              <w:rPr>
                <w:rFonts w:hint="eastAsia" w:ascii="宋体" w:hAnsi="宋体" w:cs="宋体"/>
                <w:szCs w:val="21"/>
              </w:rPr>
              <w:t>1</w:t>
            </w:r>
          </w:p>
        </w:tc>
        <w:tc>
          <w:tcPr>
            <w:tcW w:w="391" w:type="pct"/>
            <w:vAlign w:val="center"/>
          </w:tcPr>
          <w:p w14:paraId="7BA8C591">
            <w:pPr>
              <w:jc w:val="center"/>
              <w:rPr>
                <w:rFonts w:ascii="宋体" w:hAnsi="宋体" w:cs="宋体"/>
                <w:szCs w:val="21"/>
              </w:rPr>
            </w:pPr>
            <w:r>
              <w:rPr>
                <w:rFonts w:hint="eastAsia" w:ascii="宋体" w:hAnsi="宋体" w:cs="宋体"/>
                <w:szCs w:val="21"/>
              </w:rPr>
              <w:t>通用</w:t>
            </w:r>
          </w:p>
        </w:tc>
        <w:tc>
          <w:tcPr>
            <w:tcW w:w="1017" w:type="dxa"/>
            <w:vAlign w:val="center"/>
          </w:tcPr>
          <w:p w14:paraId="14B04C2E">
            <w:pPr>
              <w:jc w:val="center"/>
              <w:rPr>
                <w:rFonts w:ascii="宋体" w:hAnsi="宋体" w:cs="宋体"/>
                <w:szCs w:val="21"/>
              </w:rPr>
            </w:pPr>
            <w:r>
              <w:rPr>
                <w:rFonts w:hint="eastAsia" w:ascii="宋体" w:hAnsi="宋体" w:cs="宋体"/>
                <w:szCs w:val="21"/>
              </w:rPr>
              <w:t>21万元</w:t>
            </w:r>
          </w:p>
        </w:tc>
        <w:tc>
          <w:tcPr>
            <w:tcW w:w="540" w:type="pct"/>
            <w:vAlign w:val="center"/>
          </w:tcPr>
          <w:p w14:paraId="4A6747F8">
            <w:pPr>
              <w:jc w:val="center"/>
              <w:rPr>
                <w:rFonts w:ascii="宋体" w:hAnsi="宋体" w:cs="宋体"/>
                <w:szCs w:val="21"/>
              </w:rPr>
            </w:pPr>
            <w:r>
              <w:rPr>
                <w:rFonts w:hint="eastAsia" w:ascii="宋体" w:hAnsi="宋体" w:cs="宋体"/>
                <w:szCs w:val="21"/>
              </w:rPr>
              <w:t>21万元</w:t>
            </w:r>
          </w:p>
        </w:tc>
      </w:tr>
      <w:tr w14:paraId="5C4F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0AD129B3">
            <w:pPr>
              <w:jc w:val="center"/>
              <w:rPr>
                <w:rFonts w:ascii="宋体" w:hAnsi="宋体" w:cs="宋体"/>
                <w:szCs w:val="21"/>
              </w:rPr>
            </w:pPr>
            <w:r>
              <w:rPr>
                <w:rFonts w:hint="eastAsia" w:ascii="宋体" w:hAnsi="宋体" w:cs="宋体"/>
                <w:szCs w:val="21"/>
              </w:rPr>
              <w:t>3</w:t>
            </w:r>
          </w:p>
        </w:tc>
        <w:tc>
          <w:tcPr>
            <w:tcW w:w="410" w:type="pct"/>
            <w:vAlign w:val="center"/>
          </w:tcPr>
          <w:p w14:paraId="15397625">
            <w:pPr>
              <w:jc w:val="center"/>
              <w:rPr>
                <w:rFonts w:ascii="宋体" w:hAnsi="宋体" w:cs="宋体"/>
                <w:szCs w:val="21"/>
              </w:rPr>
            </w:pPr>
            <w:r>
              <w:rPr>
                <w:rFonts w:hint="eastAsia" w:ascii="宋体" w:hAnsi="宋体" w:cs="宋体"/>
                <w:szCs w:val="21"/>
              </w:rPr>
              <w:t>包三</w:t>
            </w:r>
          </w:p>
        </w:tc>
        <w:tc>
          <w:tcPr>
            <w:tcW w:w="996" w:type="pct"/>
            <w:vAlign w:val="center"/>
          </w:tcPr>
          <w:p w14:paraId="5876332B">
            <w:pPr>
              <w:jc w:val="center"/>
              <w:rPr>
                <w:rFonts w:ascii="宋体" w:hAnsi="宋体" w:cs="宋体"/>
                <w:color w:val="000000"/>
                <w:kern w:val="0"/>
                <w:szCs w:val="21"/>
              </w:rPr>
            </w:pPr>
            <w:r>
              <w:rPr>
                <w:rFonts w:hint="eastAsia" w:ascii="宋体" w:hAnsi="宋体" w:cs="宋体"/>
                <w:color w:val="000000"/>
                <w:kern w:val="0"/>
                <w:szCs w:val="21"/>
              </w:rPr>
              <w:t>高分辨</w:t>
            </w:r>
            <w:bookmarkStart w:id="797" w:name="OLE_LINK3"/>
            <w:r>
              <w:rPr>
                <w:rFonts w:hint="eastAsia" w:ascii="宋体" w:hAnsi="宋体" w:cs="宋体"/>
                <w:color w:val="000000"/>
                <w:kern w:val="0"/>
                <w:szCs w:val="21"/>
              </w:rPr>
              <w:t>红外热成像检测模块</w:t>
            </w:r>
            <w:bookmarkEnd w:id="797"/>
            <w:r>
              <w:rPr>
                <w:rFonts w:hint="eastAsia" w:ascii="宋体" w:hAnsi="宋体" w:cs="宋体"/>
                <w:b/>
                <w:szCs w:val="21"/>
              </w:rPr>
              <w:t>（模块三）</w:t>
            </w:r>
          </w:p>
        </w:tc>
        <w:tc>
          <w:tcPr>
            <w:tcW w:w="939" w:type="pct"/>
            <w:vAlign w:val="center"/>
          </w:tcPr>
          <w:p w14:paraId="4995EEA2">
            <w:pPr>
              <w:jc w:val="left"/>
              <w:rPr>
                <w:rFonts w:ascii="宋体" w:hAnsi="宋体" w:cs="宋体"/>
                <w:szCs w:val="21"/>
              </w:rPr>
            </w:pPr>
            <w:r>
              <w:rPr>
                <w:rFonts w:hint="eastAsia" w:ascii="宋体" w:hAnsi="宋体" w:cs="宋体"/>
                <w:szCs w:val="21"/>
              </w:rPr>
              <w:t>①红外热成像仪</w:t>
            </w:r>
          </w:p>
          <w:p w14:paraId="17F099EA">
            <w:pPr>
              <w:pStyle w:val="91"/>
              <w:ind w:firstLine="0" w:firstLineChars="0"/>
              <w:jc w:val="left"/>
              <w:rPr>
                <w:rFonts w:ascii="宋体" w:hAnsi="宋体" w:cs="宋体"/>
                <w:szCs w:val="21"/>
              </w:rPr>
            </w:pPr>
            <w:r>
              <w:rPr>
                <w:rFonts w:hint="eastAsia" w:ascii="宋体" w:hAnsi="宋体" w:cs="宋体"/>
                <w:szCs w:val="21"/>
              </w:rPr>
              <w:t>②高速摄像机</w:t>
            </w:r>
          </w:p>
        </w:tc>
        <w:tc>
          <w:tcPr>
            <w:tcW w:w="314" w:type="pct"/>
            <w:vAlign w:val="center"/>
          </w:tcPr>
          <w:p w14:paraId="044D706A">
            <w:pPr>
              <w:jc w:val="center"/>
              <w:rPr>
                <w:rFonts w:ascii="宋体" w:hAnsi="宋体" w:cs="宋体"/>
                <w:szCs w:val="21"/>
              </w:rPr>
            </w:pPr>
            <w:r>
              <w:rPr>
                <w:rFonts w:hint="eastAsia" w:ascii="宋体" w:hAnsi="宋体" w:cs="宋体"/>
                <w:szCs w:val="21"/>
              </w:rPr>
              <w:t>中国</w:t>
            </w:r>
          </w:p>
        </w:tc>
        <w:tc>
          <w:tcPr>
            <w:tcW w:w="313" w:type="pct"/>
            <w:vAlign w:val="center"/>
          </w:tcPr>
          <w:p w14:paraId="29DE5426">
            <w:pPr>
              <w:jc w:val="center"/>
              <w:rPr>
                <w:rFonts w:ascii="宋体" w:hAnsi="宋体" w:cs="宋体"/>
                <w:szCs w:val="21"/>
              </w:rPr>
            </w:pPr>
            <w:r>
              <w:rPr>
                <w:rFonts w:hint="eastAsia" w:ascii="宋体" w:hAnsi="宋体" w:cs="宋体"/>
                <w:szCs w:val="21"/>
              </w:rPr>
              <w:t>套</w:t>
            </w:r>
          </w:p>
        </w:tc>
        <w:tc>
          <w:tcPr>
            <w:tcW w:w="314" w:type="pct"/>
            <w:vAlign w:val="center"/>
          </w:tcPr>
          <w:p w14:paraId="514EEDC7">
            <w:pPr>
              <w:jc w:val="center"/>
              <w:rPr>
                <w:rFonts w:ascii="宋体" w:hAnsi="宋体" w:cs="宋体"/>
                <w:szCs w:val="21"/>
              </w:rPr>
            </w:pPr>
            <w:r>
              <w:rPr>
                <w:rFonts w:hint="eastAsia" w:ascii="宋体" w:hAnsi="宋体" w:cs="宋体"/>
                <w:szCs w:val="21"/>
              </w:rPr>
              <w:t>1</w:t>
            </w:r>
          </w:p>
        </w:tc>
        <w:tc>
          <w:tcPr>
            <w:tcW w:w="391" w:type="pct"/>
            <w:vAlign w:val="center"/>
          </w:tcPr>
          <w:p w14:paraId="5C04B911">
            <w:pPr>
              <w:jc w:val="center"/>
              <w:rPr>
                <w:rFonts w:ascii="宋体" w:hAnsi="宋体" w:cs="宋体"/>
                <w:szCs w:val="21"/>
              </w:rPr>
            </w:pPr>
            <w:r>
              <w:rPr>
                <w:rFonts w:hint="eastAsia" w:ascii="宋体" w:hAnsi="宋体" w:cs="宋体"/>
                <w:szCs w:val="21"/>
              </w:rPr>
              <w:t>通用</w:t>
            </w:r>
          </w:p>
        </w:tc>
        <w:tc>
          <w:tcPr>
            <w:tcW w:w="1017" w:type="dxa"/>
            <w:vAlign w:val="center"/>
          </w:tcPr>
          <w:p w14:paraId="3C3CAFD8">
            <w:pPr>
              <w:jc w:val="center"/>
              <w:rPr>
                <w:rFonts w:ascii="宋体" w:hAnsi="宋体" w:cs="宋体"/>
                <w:szCs w:val="21"/>
              </w:rPr>
            </w:pPr>
            <w:r>
              <w:rPr>
                <w:rFonts w:hint="eastAsia" w:ascii="宋体" w:hAnsi="宋体" w:cs="宋体"/>
                <w:szCs w:val="21"/>
              </w:rPr>
              <w:t>2</w:t>
            </w:r>
            <w:r>
              <w:rPr>
                <w:rFonts w:ascii="宋体" w:hAnsi="宋体" w:cs="宋体"/>
                <w:szCs w:val="21"/>
              </w:rPr>
              <w:t>4</w:t>
            </w:r>
            <w:r>
              <w:rPr>
                <w:rFonts w:hint="eastAsia" w:ascii="宋体" w:hAnsi="宋体" w:cs="宋体"/>
                <w:szCs w:val="21"/>
              </w:rPr>
              <w:t>万元</w:t>
            </w:r>
          </w:p>
        </w:tc>
        <w:tc>
          <w:tcPr>
            <w:tcW w:w="540" w:type="pct"/>
            <w:vAlign w:val="center"/>
          </w:tcPr>
          <w:p w14:paraId="7F32D62B">
            <w:pPr>
              <w:jc w:val="center"/>
              <w:rPr>
                <w:rFonts w:ascii="宋体" w:hAnsi="宋体" w:cs="宋体"/>
                <w:szCs w:val="21"/>
              </w:rPr>
            </w:pPr>
            <w:r>
              <w:rPr>
                <w:rFonts w:hint="eastAsia" w:ascii="宋体" w:hAnsi="宋体" w:cs="宋体"/>
                <w:szCs w:val="21"/>
              </w:rPr>
              <w:t>2</w:t>
            </w:r>
            <w:r>
              <w:rPr>
                <w:rFonts w:ascii="宋体" w:hAnsi="宋体" w:cs="宋体"/>
                <w:szCs w:val="21"/>
              </w:rPr>
              <w:t>4</w:t>
            </w:r>
            <w:r>
              <w:rPr>
                <w:rFonts w:hint="eastAsia" w:ascii="宋体" w:hAnsi="宋体" w:cs="宋体"/>
                <w:szCs w:val="21"/>
              </w:rPr>
              <w:t>万元</w:t>
            </w:r>
          </w:p>
        </w:tc>
      </w:tr>
      <w:tr w14:paraId="75C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 w:type="pct"/>
            <w:vAlign w:val="center"/>
          </w:tcPr>
          <w:p w14:paraId="65A27B1F">
            <w:pPr>
              <w:jc w:val="center"/>
              <w:rPr>
                <w:rFonts w:ascii="宋体" w:hAnsi="宋体" w:cs="宋体"/>
                <w:szCs w:val="21"/>
              </w:rPr>
            </w:pPr>
            <w:r>
              <w:rPr>
                <w:rFonts w:hint="eastAsia" w:ascii="宋体" w:hAnsi="宋体" w:cs="宋体"/>
                <w:szCs w:val="21"/>
              </w:rPr>
              <w:t>4</w:t>
            </w:r>
          </w:p>
        </w:tc>
        <w:tc>
          <w:tcPr>
            <w:tcW w:w="410" w:type="pct"/>
            <w:vAlign w:val="center"/>
          </w:tcPr>
          <w:p w14:paraId="255A396B">
            <w:pPr>
              <w:jc w:val="center"/>
              <w:rPr>
                <w:rFonts w:ascii="宋体" w:hAnsi="宋体" w:cs="宋体"/>
                <w:szCs w:val="21"/>
              </w:rPr>
            </w:pPr>
            <w:r>
              <w:rPr>
                <w:rFonts w:hint="eastAsia" w:ascii="宋体" w:hAnsi="宋体" w:cs="宋体"/>
                <w:szCs w:val="21"/>
              </w:rPr>
              <w:t>包四</w:t>
            </w:r>
          </w:p>
        </w:tc>
        <w:tc>
          <w:tcPr>
            <w:tcW w:w="996" w:type="pct"/>
            <w:vAlign w:val="center"/>
          </w:tcPr>
          <w:p w14:paraId="11597998">
            <w:pPr>
              <w:jc w:val="center"/>
              <w:rPr>
                <w:rFonts w:ascii="宋体" w:hAnsi="宋体" w:cs="宋体"/>
                <w:color w:val="000000"/>
                <w:kern w:val="0"/>
                <w:szCs w:val="21"/>
              </w:rPr>
            </w:pPr>
            <w:r>
              <w:rPr>
                <w:rFonts w:hint="eastAsia" w:ascii="宋体" w:hAnsi="宋体" w:cs="宋体"/>
                <w:color w:val="000000"/>
                <w:kern w:val="0"/>
                <w:szCs w:val="21"/>
              </w:rPr>
              <w:t>基于BIM技术的绿色低碳优化模块</w:t>
            </w:r>
            <w:r>
              <w:rPr>
                <w:rFonts w:hint="eastAsia" w:ascii="宋体" w:hAnsi="宋体" w:cs="宋体"/>
                <w:b/>
                <w:szCs w:val="21"/>
              </w:rPr>
              <w:t>（模块四）</w:t>
            </w:r>
          </w:p>
        </w:tc>
        <w:tc>
          <w:tcPr>
            <w:tcW w:w="939" w:type="pct"/>
            <w:vAlign w:val="center"/>
          </w:tcPr>
          <w:p w14:paraId="309A66C7">
            <w:pPr>
              <w:jc w:val="left"/>
              <w:rPr>
                <w:rFonts w:ascii="宋体" w:hAnsi="宋体" w:cs="宋体"/>
                <w:szCs w:val="21"/>
              </w:rPr>
            </w:pPr>
            <w:r>
              <w:rPr>
                <w:rFonts w:hint="eastAsia" w:ascii="宋体" w:hAnsi="宋体" w:cs="宋体"/>
                <w:szCs w:val="21"/>
              </w:rPr>
              <w:t>①绿色低碳软件</w:t>
            </w:r>
          </w:p>
        </w:tc>
        <w:tc>
          <w:tcPr>
            <w:tcW w:w="314" w:type="pct"/>
            <w:vAlign w:val="center"/>
          </w:tcPr>
          <w:p w14:paraId="2E65C0BA">
            <w:pPr>
              <w:jc w:val="center"/>
              <w:rPr>
                <w:rFonts w:ascii="宋体" w:hAnsi="宋体" w:cs="宋体"/>
                <w:szCs w:val="21"/>
              </w:rPr>
            </w:pPr>
            <w:r>
              <w:rPr>
                <w:rFonts w:hint="eastAsia" w:ascii="宋体" w:hAnsi="宋体" w:cs="宋体"/>
                <w:szCs w:val="21"/>
              </w:rPr>
              <w:t>中国</w:t>
            </w:r>
          </w:p>
        </w:tc>
        <w:tc>
          <w:tcPr>
            <w:tcW w:w="313" w:type="pct"/>
            <w:vAlign w:val="center"/>
          </w:tcPr>
          <w:p w14:paraId="109F70A5">
            <w:pPr>
              <w:jc w:val="center"/>
              <w:rPr>
                <w:rFonts w:ascii="宋体" w:hAnsi="宋体" w:cs="宋体"/>
                <w:szCs w:val="21"/>
              </w:rPr>
            </w:pPr>
            <w:r>
              <w:rPr>
                <w:rFonts w:hint="eastAsia" w:ascii="宋体" w:hAnsi="宋体" w:cs="宋体"/>
                <w:szCs w:val="21"/>
              </w:rPr>
              <w:t>套</w:t>
            </w:r>
          </w:p>
        </w:tc>
        <w:tc>
          <w:tcPr>
            <w:tcW w:w="314" w:type="pct"/>
            <w:vAlign w:val="center"/>
          </w:tcPr>
          <w:p w14:paraId="4FB131F2">
            <w:pPr>
              <w:jc w:val="center"/>
              <w:rPr>
                <w:rFonts w:ascii="宋体" w:hAnsi="宋体" w:cs="宋体"/>
                <w:szCs w:val="21"/>
              </w:rPr>
            </w:pPr>
            <w:r>
              <w:rPr>
                <w:rFonts w:hint="eastAsia" w:ascii="宋体" w:hAnsi="宋体" w:cs="宋体"/>
                <w:szCs w:val="21"/>
              </w:rPr>
              <w:t>1</w:t>
            </w:r>
          </w:p>
        </w:tc>
        <w:tc>
          <w:tcPr>
            <w:tcW w:w="391" w:type="pct"/>
            <w:vAlign w:val="center"/>
          </w:tcPr>
          <w:p w14:paraId="5BD6001B">
            <w:pPr>
              <w:jc w:val="center"/>
              <w:rPr>
                <w:rFonts w:ascii="宋体" w:hAnsi="宋体" w:cs="宋体"/>
                <w:szCs w:val="21"/>
              </w:rPr>
            </w:pPr>
            <w:r>
              <w:rPr>
                <w:rFonts w:hint="eastAsia" w:ascii="宋体" w:hAnsi="宋体" w:cs="宋体"/>
                <w:szCs w:val="21"/>
              </w:rPr>
              <w:t>通用</w:t>
            </w:r>
          </w:p>
        </w:tc>
        <w:tc>
          <w:tcPr>
            <w:tcW w:w="1017" w:type="dxa"/>
            <w:vAlign w:val="center"/>
          </w:tcPr>
          <w:p w14:paraId="3BCEFAEE">
            <w:pPr>
              <w:jc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万元</w:t>
            </w:r>
          </w:p>
        </w:tc>
        <w:tc>
          <w:tcPr>
            <w:tcW w:w="540" w:type="pct"/>
            <w:vAlign w:val="center"/>
          </w:tcPr>
          <w:p w14:paraId="0E7D3E40">
            <w:pPr>
              <w:jc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万元</w:t>
            </w:r>
          </w:p>
        </w:tc>
      </w:tr>
      <w:bookmarkEnd w:id="796"/>
      <w:tr w14:paraId="484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35" w:type="pct"/>
            <w:vAlign w:val="center"/>
          </w:tcPr>
          <w:p w14:paraId="5D1C616D">
            <w:pPr>
              <w:jc w:val="center"/>
              <w:rPr>
                <w:rFonts w:ascii="宋体" w:hAnsi="宋体" w:cs="宋体"/>
                <w:szCs w:val="21"/>
              </w:rPr>
            </w:pPr>
            <w:r>
              <w:rPr>
                <w:rFonts w:hint="eastAsia" w:ascii="宋体" w:hAnsi="宋体" w:cs="宋体"/>
                <w:szCs w:val="21"/>
              </w:rPr>
              <w:t>5</w:t>
            </w:r>
          </w:p>
        </w:tc>
        <w:tc>
          <w:tcPr>
            <w:tcW w:w="410" w:type="pct"/>
            <w:vAlign w:val="center"/>
          </w:tcPr>
          <w:p w14:paraId="24D28205">
            <w:pPr>
              <w:jc w:val="center"/>
              <w:rPr>
                <w:rFonts w:ascii="宋体" w:hAnsi="宋体" w:cs="宋体"/>
                <w:szCs w:val="21"/>
              </w:rPr>
            </w:pPr>
            <w:r>
              <w:rPr>
                <w:rFonts w:hint="eastAsia" w:ascii="宋体" w:hAnsi="宋体" w:cs="宋体"/>
                <w:szCs w:val="21"/>
              </w:rPr>
              <w:t>包五</w:t>
            </w:r>
          </w:p>
        </w:tc>
        <w:tc>
          <w:tcPr>
            <w:tcW w:w="996" w:type="pct"/>
            <w:vAlign w:val="center"/>
          </w:tcPr>
          <w:p w14:paraId="3AD2B11D">
            <w:pPr>
              <w:jc w:val="center"/>
              <w:rPr>
                <w:rFonts w:ascii="宋体" w:hAnsi="宋体" w:cs="宋体"/>
                <w:color w:val="000000"/>
                <w:kern w:val="0"/>
                <w:szCs w:val="21"/>
              </w:rPr>
            </w:pPr>
            <w:r>
              <w:rPr>
                <w:rFonts w:hint="eastAsia" w:ascii="宋体" w:hAnsi="宋体" w:cs="宋体"/>
                <w:color w:val="000000"/>
                <w:kern w:val="0"/>
                <w:szCs w:val="21"/>
              </w:rPr>
              <w:t>复杂环境材料特性智能测试模块</w:t>
            </w:r>
            <w:r>
              <w:rPr>
                <w:rFonts w:hint="eastAsia" w:ascii="宋体" w:hAnsi="宋体" w:cs="宋体"/>
                <w:b/>
                <w:szCs w:val="21"/>
              </w:rPr>
              <w:t>（模块五）</w:t>
            </w:r>
          </w:p>
        </w:tc>
        <w:tc>
          <w:tcPr>
            <w:tcW w:w="939" w:type="pct"/>
            <w:vAlign w:val="center"/>
          </w:tcPr>
          <w:p w14:paraId="3FE18153">
            <w:pPr>
              <w:jc w:val="left"/>
              <w:rPr>
                <w:rFonts w:ascii="宋体" w:hAnsi="宋体" w:cs="宋体"/>
                <w:szCs w:val="21"/>
              </w:rPr>
            </w:pPr>
            <w:bookmarkStart w:id="798" w:name="OLE_LINK1"/>
            <w:r>
              <w:rPr>
                <w:rFonts w:hint="eastAsia" w:ascii="宋体" w:hAnsi="宋体" w:cs="宋体"/>
                <w:szCs w:val="21"/>
              </w:rPr>
              <w:t>①微机控制电子万能试验机</w:t>
            </w:r>
          </w:p>
          <w:p w14:paraId="492B142F">
            <w:pPr>
              <w:jc w:val="left"/>
              <w:rPr>
                <w:rFonts w:ascii="宋体" w:hAnsi="宋体" w:cs="宋体"/>
                <w:szCs w:val="21"/>
              </w:rPr>
            </w:pPr>
            <w:r>
              <w:rPr>
                <w:rFonts w:hint="eastAsia" w:ascii="宋体" w:hAnsi="宋体" w:cs="宋体"/>
                <w:szCs w:val="21"/>
              </w:rPr>
              <w:t>②可编程冻融试验机</w:t>
            </w:r>
          </w:p>
          <w:bookmarkEnd w:id="798"/>
          <w:p w14:paraId="14B23069">
            <w:pPr>
              <w:jc w:val="left"/>
              <w:rPr>
                <w:rFonts w:ascii="宋体" w:hAnsi="宋体" w:cs="宋体"/>
                <w:szCs w:val="21"/>
              </w:rPr>
            </w:pPr>
            <w:r>
              <w:rPr>
                <w:rFonts w:hint="eastAsia" w:ascii="宋体" w:hAnsi="宋体" w:cs="宋体"/>
                <w:szCs w:val="21"/>
              </w:rPr>
              <w:t>③抽空充注回收一体机</w:t>
            </w:r>
          </w:p>
        </w:tc>
        <w:tc>
          <w:tcPr>
            <w:tcW w:w="314" w:type="pct"/>
            <w:vAlign w:val="center"/>
          </w:tcPr>
          <w:p w14:paraId="12F7DDC0">
            <w:pPr>
              <w:jc w:val="center"/>
              <w:rPr>
                <w:rFonts w:ascii="宋体" w:hAnsi="宋体" w:cs="宋体"/>
                <w:szCs w:val="21"/>
              </w:rPr>
            </w:pPr>
            <w:r>
              <w:rPr>
                <w:rFonts w:hint="eastAsia" w:ascii="宋体" w:hAnsi="宋体" w:cs="宋体"/>
                <w:szCs w:val="21"/>
              </w:rPr>
              <w:t>中国</w:t>
            </w:r>
          </w:p>
        </w:tc>
        <w:tc>
          <w:tcPr>
            <w:tcW w:w="313" w:type="pct"/>
            <w:vAlign w:val="center"/>
          </w:tcPr>
          <w:p w14:paraId="4A02CBAB">
            <w:pPr>
              <w:jc w:val="center"/>
              <w:rPr>
                <w:rFonts w:ascii="宋体" w:hAnsi="宋体" w:cs="宋体"/>
                <w:szCs w:val="21"/>
              </w:rPr>
            </w:pPr>
            <w:r>
              <w:rPr>
                <w:rFonts w:hint="eastAsia" w:ascii="宋体" w:hAnsi="宋体" w:cs="宋体"/>
                <w:szCs w:val="21"/>
              </w:rPr>
              <w:t>套</w:t>
            </w:r>
          </w:p>
        </w:tc>
        <w:tc>
          <w:tcPr>
            <w:tcW w:w="314" w:type="pct"/>
            <w:vAlign w:val="center"/>
          </w:tcPr>
          <w:p w14:paraId="684C2C72">
            <w:pPr>
              <w:jc w:val="center"/>
              <w:rPr>
                <w:rFonts w:ascii="宋体" w:hAnsi="宋体" w:cs="宋体"/>
                <w:szCs w:val="21"/>
              </w:rPr>
            </w:pPr>
            <w:r>
              <w:rPr>
                <w:rFonts w:hint="eastAsia" w:ascii="宋体" w:hAnsi="宋体" w:cs="宋体"/>
                <w:szCs w:val="21"/>
              </w:rPr>
              <w:t>1</w:t>
            </w:r>
          </w:p>
        </w:tc>
        <w:tc>
          <w:tcPr>
            <w:tcW w:w="391" w:type="pct"/>
            <w:vAlign w:val="center"/>
          </w:tcPr>
          <w:p w14:paraId="4D51FCA3">
            <w:pPr>
              <w:jc w:val="center"/>
              <w:rPr>
                <w:rFonts w:ascii="宋体" w:hAnsi="宋体" w:cs="宋体"/>
                <w:szCs w:val="21"/>
              </w:rPr>
            </w:pPr>
            <w:r>
              <w:rPr>
                <w:rFonts w:hint="eastAsia" w:ascii="宋体" w:hAnsi="宋体" w:cs="宋体"/>
                <w:szCs w:val="21"/>
              </w:rPr>
              <w:t>通用</w:t>
            </w:r>
          </w:p>
        </w:tc>
        <w:tc>
          <w:tcPr>
            <w:tcW w:w="1017" w:type="dxa"/>
            <w:vAlign w:val="center"/>
          </w:tcPr>
          <w:p w14:paraId="5D55D048">
            <w:pPr>
              <w:jc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万元</w:t>
            </w:r>
          </w:p>
        </w:tc>
        <w:tc>
          <w:tcPr>
            <w:tcW w:w="540" w:type="pct"/>
            <w:vAlign w:val="center"/>
          </w:tcPr>
          <w:p w14:paraId="4024368B">
            <w:pPr>
              <w:jc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万元</w:t>
            </w:r>
          </w:p>
        </w:tc>
      </w:tr>
      <w:tr w14:paraId="69D7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pct"/>
            <w:gridSpan w:val="7"/>
            <w:vAlign w:val="center"/>
          </w:tcPr>
          <w:p w14:paraId="583FB35F">
            <w:pPr>
              <w:jc w:val="center"/>
              <w:rPr>
                <w:rFonts w:ascii="宋体" w:hAnsi="宋体" w:cs="宋体"/>
                <w:szCs w:val="21"/>
              </w:rPr>
            </w:pPr>
            <w:r>
              <w:rPr>
                <w:rFonts w:hint="eastAsia" w:ascii="宋体" w:hAnsi="宋体" w:cs="宋体"/>
                <w:szCs w:val="21"/>
              </w:rPr>
              <w:t>合计</w:t>
            </w:r>
          </w:p>
        </w:tc>
        <w:tc>
          <w:tcPr>
            <w:tcW w:w="391" w:type="pct"/>
            <w:vAlign w:val="center"/>
          </w:tcPr>
          <w:p w14:paraId="1ED11E7A">
            <w:pPr>
              <w:jc w:val="center"/>
              <w:rPr>
                <w:rFonts w:ascii="宋体" w:hAnsi="宋体" w:cs="宋体"/>
                <w:szCs w:val="21"/>
              </w:rPr>
            </w:pPr>
          </w:p>
        </w:tc>
        <w:tc>
          <w:tcPr>
            <w:tcW w:w="548" w:type="pct"/>
            <w:vAlign w:val="center"/>
          </w:tcPr>
          <w:p w14:paraId="578AF56D">
            <w:pPr>
              <w:jc w:val="center"/>
              <w:rPr>
                <w:rFonts w:ascii="宋体" w:hAnsi="宋体" w:cs="宋体"/>
                <w:szCs w:val="21"/>
              </w:rPr>
            </w:pPr>
            <w:r>
              <w:rPr>
                <w:rFonts w:hint="eastAsia" w:ascii="宋体" w:hAnsi="宋体" w:cs="宋体"/>
                <w:szCs w:val="21"/>
              </w:rPr>
              <w:t>130万元</w:t>
            </w:r>
          </w:p>
        </w:tc>
        <w:tc>
          <w:tcPr>
            <w:tcW w:w="540" w:type="pct"/>
            <w:vAlign w:val="center"/>
          </w:tcPr>
          <w:p w14:paraId="08F63EE7">
            <w:pPr>
              <w:jc w:val="center"/>
              <w:rPr>
                <w:rFonts w:ascii="宋体" w:hAnsi="宋体" w:cs="宋体"/>
                <w:szCs w:val="21"/>
              </w:rPr>
            </w:pPr>
            <w:r>
              <w:rPr>
                <w:rFonts w:ascii="宋体" w:hAnsi="宋体" w:cs="宋体"/>
                <w:szCs w:val="21"/>
              </w:rPr>
              <w:t>130</w:t>
            </w:r>
            <w:r>
              <w:rPr>
                <w:rFonts w:hint="eastAsia" w:ascii="宋体" w:hAnsi="宋体" w:cs="宋体"/>
                <w:szCs w:val="21"/>
              </w:rPr>
              <w:t>万元</w:t>
            </w:r>
          </w:p>
        </w:tc>
      </w:tr>
    </w:tbl>
    <w:p w14:paraId="7210EC0B">
      <w:pPr>
        <w:rPr>
          <w:rFonts w:ascii="宋体" w:hAnsi="宋体" w:cs="宋体"/>
          <w:b/>
          <w:bCs/>
          <w:szCs w:val="21"/>
        </w:rPr>
      </w:pPr>
    </w:p>
    <w:p w14:paraId="01AC24ED">
      <w:pPr>
        <w:rPr>
          <w:rFonts w:ascii="宋体" w:hAnsi="宋体" w:cs="宋体"/>
          <w:b/>
          <w:bCs/>
          <w:szCs w:val="21"/>
        </w:rPr>
      </w:pPr>
      <w:r>
        <w:rPr>
          <w:rFonts w:hint="eastAsia" w:ascii="宋体" w:hAnsi="宋体" w:cs="宋体"/>
          <w:b/>
          <w:bCs/>
          <w:szCs w:val="21"/>
        </w:rPr>
        <w:t>（二）主要性能、技术参数</w:t>
      </w:r>
    </w:p>
    <w:p w14:paraId="4411485A">
      <w:pPr>
        <w:rPr>
          <w:rFonts w:ascii="宋体" w:hAnsi="宋体" w:cs="宋体"/>
          <w:b/>
          <w:bCs/>
          <w:szCs w:val="21"/>
        </w:rPr>
      </w:pPr>
      <w:r>
        <w:rPr>
          <w:rFonts w:hint="eastAsia" w:ascii="宋体" w:hAnsi="宋体" w:cs="宋体"/>
          <w:b/>
          <w:bCs/>
          <w:szCs w:val="21"/>
        </w:rPr>
        <w:t>1.主要性能</w:t>
      </w:r>
    </w:p>
    <w:p w14:paraId="66117DA3">
      <w:pPr>
        <w:pStyle w:val="272"/>
        <w:ind w:firstLine="420"/>
        <w:rPr>
          <w:rFonts w:ascii="宋体" w:hAnsi="宋体" w:eastAsia="宋体" w:cs="宋体"/>
          <w:sz w:val="21"/>
          <w:szCs w:val="21"/>
        </w:rPr>
      </w:pPr>
      <w:bookmarkStart w:id="799" w:name="OLE_LINK2"/>
      <w:r>
        <w:rPr>
          <w:rFonts w:hint="eastAsia" w:ascii="宋体" w:hAnsi="宋体" w:eastAsia="宋体" w:cs="宋体"/>
          <w:sz w:val="21"/>
          <w:szCs w:val="21"/>
        </w:rPr>
        <w:t>智能建造与智慧运维实训系统以智能施工机器人模块为主体，融合分布式压力可视化测量模块、高分辨红外热成像检测模块、基于BIM技术的绿色低碳优化模块、复杂环境材料特性智能测试模块，</w:t>
      </w:r>
      <w:bookmarkEnd w:id="799"/>
      <w:r>
        <w:rPr>
          <w:rFonts w:hint="eastAsia" w:ascii="宋体" w:hAnsi="宋体" w:eastAsia="宋体" w:cs="宋体"/>
          <w:sz w:val="21"/>
          <w:szCs w:val="21"/>
        </w:rPr>
        <w:t>形成一体化系统，主要性能如下：</w:t>
      </w:r>
    </w:p>
    <w:p w14:paraId="480DB7FF">
      <w:pPr>
        <w:pStyle w:val="272"/>
        <w:ind w:firstLine="0" w:firstLineChars="0"/>
        <w:rPr>
          <w:rFonts w:ascii="宋体" w:hAnsi="宋体" w:eastAsia="宋体" w:cs="宋体"/>
          <w:b/>
          <w:sz w:val="21"/>
          <w:szCs w:val="21"/>
        </w:rPr>
      </w:pPr>
      <w:r>
        <w:rPr>
          <w:rFonts w:hint="eastAsia" w:ascii="宋体" w:hAnsi="宋体" w:eastAsia="宋体" w:cs="宋体"/>
          <w:b/>
          <w:sz w:val="21"/>
          <w:szCs w:val="21"/>
        </w:rPr>
        <w:t>1.1智能施工机器人模块（模块一）</w:t>
      </w:r>
    </w:p>
    <w:p w14:paraId="51588D0C">
      <w:pPr>
        <w:pStyle w:val="272"/>
        <w:ind w:firstLine="420"/>
        <w:rPr>
          <w:rFonts w:ascii="宋体" w:hAnsi="宋体" w:eastAsia="宋体" w:cs="宋体"/>
          <w:sz w:val="21"/>
          <w:szCs w:val="21"/>
        </w:rPr>
      </w:pPr>
      <w:r>
        <w:rPr>
          <w:rFonts w:hint="eastAsia" w:ascii="宋体" w:hAnsi="宋体" w:eastAsia="宋体" w:cs="宋体"/>
          <w:sz w:val="21"/>
          <w:szCs w:val="21"/>
        </w:rPr>
        <w:t>（1）智能喷涂机器人</w:t>
      </w:r>
    </w:p>
    <w:p w14:paraId="4D27F647">
      <w:pPr>
        <w:pStyle w:val="272"/>
        <w:ind w:firstLine="420"/>
        <w:rPr>
          <w:rFonts w:ascii="宋体" w:hAnsi="宋体" w:eastAsia="宋体" w:cs="宋体"/>
          <w:sz w:val="21"/>
          <w:szCs w:val="21"/>
        </w:rPr>
      </w:pPr>
      <w:r>
        <w:rPr>
          <w:rFonts w:hint="eastAsia" w:ascii="宋体" w:hAnsi="宋体" w:eastAsia="宋体" w:cs="宋体"/>
          <w:sz w:val="21"/>
          <w:szCs w:val="21"/>
        </w:rPr>
        <w:t>智能喷涂机器人需具备建筑施工场景的自动化、高精度作业能力，以替代人工完成墙面、天花及方形立柱的腻子喷刮与乳胶漆喷涂工序。核心功能包括：支持半自动行驶与喷刮一体化作业，通过高精度导航技术实现标准化施工；搭载智能喷涂与刮抹工艺系统，可精准控制喷涂参数，实现漆膜厚度均匀、表面光滑无瑕疵；适配公建类大场景施工，能覆盖墙面、天花、立柱等多部位作业需求。为保障施工安全与高效运维，机器人应集成多重安全防护功能，包括防撞、急停、定位偏移报警等；依托智能管控平台（支持 PC 端及移动 APP 访问），实现作业参数设置、施工进度监控、故障预警等功能；支持与智慧工地现有系统对接，提供标准接口便于数据汇总分析，形成 “自动化作业 - 过程监控 - 质量追溯” 的闭环解决方案。</w:t>
      </w:r>
    </w:p>
    <w:p w14:paraId="111FD15F">
      <w:pPr>
        <w:pStyle w:val="272"/>
        <w:ind w:firstLine="420"/>
        <w:rPr>
          <w:rFonts w:ascii="宋体" w:hAnsi="宋体" w:eastAsia="宋体" w:cs="宋体"/>
          <w:sz w:val="21"/>
          <w:szCs w:val="21"/>
        </w:rPr>
      </w:pPr>
      <w:r>
        <w:rPr>
          <w:rFonts w:hint="eastAsia" w:ascii="宋体" w:hAnsi="宋体" w:eastAsia="宋体" w:cs="宋体"/>
          <w:sz w:val="21"/>
          <w:szCs w:val="21"/>
        </w:rPr>
        <w:t>（2）智能工地巡检机器狗</w:t>
      </w:r>
    </w:p>
    <w:p w14:paraId="0CAFD93F">
      <w:pPr>
        <w:pStyle w:val="272"/>
        <w:ind w:firstLine="420"/>
        <w:rPr>
          <w:rFonts w:ascii="宋体" w:hAnsi="宋体" w:eastAsia="宋体" w:cs="宋体"/>
          <w:sz w:val="21"/>
          <w:szCs w:val="21"/>
        </w:rPr>
      </w:pPr>
      <w:r>
        <w:rPr>
          <w:rFonts w:hint="eastAsia" w:ascii="宋体" w:hAnsi="宋体" w:eastAsia="宋体" w:cs="宋体"/>
          <w:sz w:val="21"/>
          <w:szCs w:val="21"/>
        </w:rPr>
        <w:t>工地巡检机器狗应具备高度的自主性与智能化水平，以胜任复杂环境下的安全巡检任务。其核心功能需求包括：机器人需支持自主巡逻，能够在室内外多场景下实现精准的定位导航与动态避障；搭载多路高清摄像头与智能检测算法，实现360度无死角视频监控，并自动识别人脸、车辆、行人等目标，同时可配备热成像仪进行火灾热源预警；应集成强大的交互与告警系统，支持声光报警、远程喊话、双向对讲及巡逻广播，从而实现对异常情况的实时威慑与处置。为实现常态化高效运维，机器人应支持自主充电，确保续航能力，并能够集成多种环境传感器（如温湿度、烟雾、PM2.5）进行综合环境监测。其管理应依托于一个功能完善的智能管控平台（可通过PC端或移动APP访问），该平台需负责任务调度、数据汇总分析与告警推送，并具备良好的系统扩展与对接能力，提供标准接口以支持与现有安防系统集成及后续的二次开发，最终形成集巡逻、监控、预警、交互于一体的自动化安全解决方案。</w:t>
      </w:r>
    </w:p>
    <w:p w14:paraId="512DEE0C">
      <w:pPr>
        <w:pStyle w:val="272"/>
        <w:ind w:firstLine="420"/>
        <w:rPr>
          <w:rFonts w:ascii="宋体" w:hAnsi="宋体" w:eastAsia="宋体" w:cs="宋体"/>
          <w:sz w:val="21"/>
          <w:szCs w:val="21"/>
        </w:rPr>
      </w:pPr>
      <w:r>
        <w:rPr>
          <w:rFonts w:hint="eastAsia" w:ascii="宋体" w:hAnsi="宋体" w:eastAsia="宋体" w:cs="宋体"/>
          <w:sz w:val="21"/>
          <w:szCs w:val="21"/>
        </w:rPr>
        <w:t>（3）多功能机械臂</w:t>
      </w:r>
    </w:p>
    <w:p w14:paraId="6A1229FC">
      <w:pPr>
        <w:adjustRightInd w:val="0"/>
        <w:snapToGrid w:val="0"/>
        <w:spacing w:after="20" w:line="360" w:lineRule="auto"/>
        <w:ind w:firstLine="420" w:firstLineChars="200"/>
        <w:rPr>
          <w:rFonts w:ascii="宋体" w:hAnsi="宋体" w:cs="宋体"/>
          <w:bCs/>
          <w:kern w:val="0"/>
          <w:szCs w:val="21"/>
        </w:rPr>
      </w:pPr>
      <w:r>
        <w:rPr>
          <w:rFonts w:hint="eastAsia" w:ascii="宋体" w:hAnsi="宋体" w:cs="宋体"/>
          <w:bCs/>
          <w:kern w:val="0"/>
          <w:szCs w:val="21"/>
        </w:rPr>
        <w:t>多功能机械臂是一种集成了安全机制、易于编程、能够与人近距离安全交互的轻型机器人臂。采用轻量化材料、结构圆形边缘、无夹缝设计；安全防护：当与人体发生意外碰撞时，机器人会立即停止运动或沿反方向退缩，将碰撞力限制在安全范围内；通过视觉算法，监测周围人员及物体运动；当人靠近时，机械臂会自动降速；当人非常接近时，则会停止运行；用户可以直接用手抓住机械臂末端，牵引它完成一系列动作，机器人会记录下这些轨迹点，从而轻松完成编程。末端执行器（如夹爪、吸盘）采用柔性夹爪与工具，可完成砌筑、铺贴以及自定义动作，以适应与人协作的需求。</w:t>
      </w:r>
    </w:p>
    <w:p w14:paraId="55E18A67">
      <w:pPr>
        <w:pStyle w:val="272"/>
        <w:ind w:firstLine="0" w:firstLineChars="0"/>
        <w:rPr>
          <w:rFonts w:ascii="宋体" w:hAnsi="宋体" w:eastAsia="宋体" w:cs="宋体"/>
          <w:b/>
          <w:sz w:val="21"/>
          <w:szCs w:val="21"/>
        </w:rPr>
      </w:pPr>
      <w:r>
        <w:rPr>
          <w:rFonts w:hint="eastAsia" w:ascii="宋体" w:hAnsi="宋体" w:eastAsia="宋体" w:cs="宋体"/>
          <w:b/>
          <w:sz w:val="21"/>
          <w:szCs w:val="21"/>
        </w:rPr>
        <w:t>1.2分布式压力可视化测量模块（模块二）</w:t>
      </w:r>
    </w:p>
    <w:p w14:paraId="488773CC">
      <w:pPr>
        <w:pStyle w:val="272"/>
        <w:ind w:firstLine="420"/>
        <w:rPr>
          <w:rFonts w:ascii="宋体" w:hAnsi="宋体" w:eastAsia="宋体" w:cs="宋体"/>
          <w:sz w:val="21"/>
          <w:szCs w:val="21"/>
        </w:rPr>
      </w:pPr>
      <w:r>
        <w:rPr>
          <w:rFonts w:hint="eastAsia" w:ascii="宋体" w:hAnsi="宋体" w:eastAsia="宋体" w:cs="宋体"/>
          <w:sz w:val="21"/>
          <w:szCs w:val="21"/>
        </w:rPr>
        <w:t>（1）可用于室内模型试验中边坡、隧道、基坑、土拱效应、桩土相互作用等工程问题的土压力分布测量；能捕捉到荷载作用下土压力的时空演化过程，包括峰值压力、残余压力及压力扩散规律；</w:t>
      </w:r>
    </w:p>
    <w:p w14:paraId="0F7245E9">
      <w:pPr>
        <w:pStyle w:val="272"/>
        <w:ind w:firstLine="420"/>
        <w:rPr>
          <w:rFonts w:ascii="宋体" w:hAnsi="宋体" w:eastAsia="宋体" w:cs="宋体"/>
          <w:sz w:val="21"/>
          <w:szCs w:val="21"/>
        </w:rPr>
      </w:pPr>
      <w:r>
        <w:rPr>
          <w:rFonts w:hint="eastAsia" w:ascii="宋体" w:hAnsi="宋体" w:eastAsia="宋体" w:cs="宋体"/>
          <w:sz w:val="21"/>
          <w:szCs w:val="21"/>
        </w:rPr>
        <w:t>（2）在三轴加载条件下，能够反映土体微观颗粒作用力到宏观应力场的转化规律；支持静力加载、恒荷载与循环加卸载试验，为研究残余应力累积、累积变形、土体失稳机理提供实验依据；结合光弹试验、数值模拟（如 PFC、DEM）数据，可进行实验与模拟的对比验证；</w:t>
      </w:r>
    </w:p>
    <w:p w14:paraId="2DF0A53B">
      <w:pPr>
        <w:pStyle w:val="272"/>
        <w:ind w:firstLine="420"/>
        <w:rPr>
          <w:rFonts w:ascii="宋体" w:hAnsi="宋体" w:eastAsia="宋体" w:cs="宋体"/>
          <w:sz w:val="21"/>
          <w:szCs w:val="21"/>
        </w:rPr>
      </w:pPr>
      <w:r>
        <w:rPr>
          <w:rFonts w:hint="eastAsia" w:ascii="宋体" w:hAnsi="宋体" w:eastAsia="宋体" w:cs="宋体"/>
          <w:sz w:val="21"/>
          <w:szCs w:val="21"/>
        </w:rPr>
        <w:t>（3）提供二维、三维土压力场重建功能，实现应力场可视化，便于形象化分析复杂工况下的应力分布与传递机制；在本科及研究生教学实验中，可直观演示土压力分布规律、土体受荷破坏过程；可与应变、位移、图像测量系统联动，实现“应力–应变–变形”全过程智能监测。</w:t>
      </w:r>
    </w:p>
    <w:p w14:paraId="03FF9B02">
      <w:pPr>
        <w:pStyle w:val="272"/>
        <w:ind w:firstLine="0" w:firstLineChars="0"/>
        <w:rPr>
          <w:rFonts w:ascii="宋体" w:hAnsi="宋体" w:eastAsia="宋体" w:cs="宋体"/>
          <w:b/>
          <w:sz w:val="21"/>
          <w:szCs w:val="21"/>
        </w:rPr>
      </w:pPr>
      <w:r>
        <w:rPr>
          <w:rFonts w:hint="eastAsia" w:ascii="宋体" w:hAnsi="宋体" w:eastAsia="宋体" w:cs="宋体"/>
          <w:b/>
          <w:sz w:val="21"/>
          <w:szCs w:val="21"/>
        </w:rPr>
        <w:t>1.3高分辨红外热成像检测模块（模块三）</w:t>
      </w:r>
    </w:p>
    <w:p w14:paraId="7FEA55A4">
      <w:pPr>
        <w:pStyle w:val="272"/>
        <w:ind w:firstLine="420"/>
        <w:rPr>
          <w:rFonts w:ascii="宋体" w:hAnsi="宋体" w:eastAsia="宋体" w:cs="宋体"/>
          <w:sz w:val="21"/>
          <w:szCs w:val="21"/>
        </w:rPr>
      </w:pPr>
      <w:r>
        <w:rPr>
          <w:rFonts w:hint="eastAsia" w:ascii="宋体" w:hAnsi="宋体" w:eastAsia="宋体" w:cs="宋体"/>
          <w:sz w:val="21"/>
          <w:szCs w:val="21"/>
        </w:rPr>
        <w:t>（1）可用于微通道换热器表面温度检测，也可用于工业设备状态监测中的电气接点过热、机械部件摩擦发热、管道堵塞隔热等故障隐患的识别与定位；能捕捉工质受热气化产生的气泡的运动过程，也能捕捉到设备运行过程中热场的时空演化过程，包括过热点的形成、扩散及冷却规律；可实现对复合材料缺陷、电子元器件热失效等微观热行为的监测，辅助揭示热力学机制主导的失效行为。</w:t>
      </w:r>
    </w:p>
    <w:p w14:paraId="5BE48470">
      <w:pPr>
        <w:pStyle w:val="272"/>
        <w:ind w:firstLine="420"/>
        <w:rPr>
          <w:rFonts w:ascii="宋体" w:hAnsi="宋体" w:eastAsia="宋体" w:cs="宋体"/>
          <w:sz w:val="21"/>
          <w:szCs w:val="21"/>
        </w:rPr>
      </w:pPr>
      <w:r>
        <w:rPr>
          <w:rFonts w:hint="eastAsia" w:ascii="宋体" w:hAnsi="宋体" w:eastAsia="宋体" w:cs="宋体"/>
          <w:sz w:val="21"/>
          <w:szCs w:val="21"/>
        </w:rPr>
        <w:t>（2）在静态恒温场与动态变温场条件下，能够反映材料表面微观热传导到宏观温度场的分布规律；支持稳态测温与瞬态热过程追踪，为研究材料热物性、结构热变形、流体换热特性提供实验依据；结合有限元仿真（如ANSYS、COMSOL）数据，可进行实验与模拟的对比验证。</w:t>
      </w:r>
    </w:p>
    <w:p w14:paraId="68B9B34C">
      <w:pPr>
        <w:pStyle w:val="272"/>
        <w:ind w:firstLine="420"/>
        <w:rPr>
          <w:rFonts w:ascii="宋体" w:hAnsi="宋体" w:eastAsia="宋体" w:cs="宋体"/>
          <w:sz w:val="21"/>
          <w:szCs w:val="21"/>
        </w:rPr>
      </w:pPr>
      <w:r>
        <w:rPr>
          <w:rFonts w:hint="eastAsia" w:ascii="宋体" w:hAnsi="宋体" w:eastAsia="宋体" w:cs="宋体"/>
          <w:sz w:val="21"/>
          <w:szCs w:val="21"/>
        </w:rPr>
        <w:t>（3）提供二维、三维温度场重建与多谱线热历程分析功能，实现热场分布可视化，便于形象化分析复杂热工况下的能量传递与耗散机制；在本科及研究生教学实验中，可直观演示热传导、对流换热、辐射换热等热力学现象；可与应力、振动、高速摄像等测量系统联动，实现"热-力-声-光"多物理场耦合智能监测。</w:t>
      </w:r>
    </w:p>
    <w:p w14:paraId="3720590E">
      <w:pPr>
        <w:pStyle w:val="272"/>
        <w:ind w:firstLine="0" w:firstLineChars="0"/>
        <w:rPr>
          <w:rFonts w:ascii="宋体" w:hAnsi="宋体" w:eastAsia="宋体" w:cs="宋体"/>
          <w:b/>
          <w:sz w:val="21"/>
          <w:szCs w:val="21"/>
        </w:rPr>
      </w:pPr>
      <w:r>
        <w:rPr>
          <w:rFonts w:hint="eastAsia" w:ascii="宋体" w:hAnsi="宋体" w:eastAsia="宋体" w:cs="宋体"/>
          <w:b/>
          <w:sz w:val="21"/>
          <w:szCs w:val="21"/>
        </w:rPr>
        <w:t>1.4基于BIM技术的绿色低碳优化模块（模块四）</w:t>
      </w:r>
    </w:p>
    <w:p w14:paraId="6F053DE2">
      <w:pPr>
        <w:pStyle w:val="272"/>
        <w:ind w:firstLine="420"/>
        <w:rPr>
          <w:rFonts w:ascii="宋体" w:hAnsi="宋体" w:eastAsia="宋体" w:cs="宋体"/>
          <w:sz w:val="21"/>
          <w:szCs w:val="21"/>
        </w:rPr>
      </w:pPr>
      <w:r>
        <w:rPr>
          <w:rFonts w:hint="eastAsia" w:ascii="宋体" w:hAnsi="宋体" w:eastAsia="宋体" w:cs="宋体"/>
          <w:sz w:val="21"/>
          <w:szCs w:val="21"/>
        </w:rPr>
        <w:t>支持多平台，可在AUTOCAD、YJK两个平台上实现；智能建模，无需外部cad平台及天正插件直接打开dwg及最新版本天正图纸，快速完成三维模型的生成。可自动分析图形，采用真实三维构件模型，具有三维构件模型实时交互编辑功能；支持按照相应的公共建筑和居住建筑分别进行节能设计标准进行计算和输出报告，内置丰富的做法库和材料库，支持快速找到目标做法和材料，可以无缝衔接绿建节能计算的模型和参数，不需重复设置。支持绿色建筑生命全周期碳排放计算，包括生产及运输、建造及拆除、运行阶段碳排放计算。</w:t>
      </w:r>
    </w:p>
    <w:p w14:paraId="3723F21A">
      <w:pPr>
        <w:pStyle w:val="272"/>
        <w:ind w:firstLine="0" w:firstLineChars="0"/>
        <w:rPr>
          <w:rFonts w:ascii="宋体" w:hAnsi="宋体" w:eastAsia="宋体" w:cs="宋体"/>
          <w:b/>
          <w:sz w:val="21"/>
          <w:szCs w:val="21"/>
        </w:rPr>
      </w:pPr>
      <w:r>
        <w:rPr>
          <w:rFonts w:hint="eastAsia" w:ascii="宋体" w:hAnsi="宋体" w:eastAsia="宋体" w:cs="宋体"/>
          <w:b/>
          <w:sz w:val="21"/>
          <w:szCs w:val="21"/>
        </w:rPr>
        <w:t>1.5复杂环境材料特性智能测试模块（模块五）</w:t>
      </w:r>
    </w:p>
    <w:p w14:paraId="790B919B">
      <w:pPr>
        <w:pStyle w:val="272"/>
        <w:ind w:firstLine="420"/>
        <w:rPr>
          <w:rFonts w:ascii="宋体" w:hAnsi="宋体" w:eastAsia="宋体" w:cs="宋体"/>
          <w:sz w:val="21"/>
          <w:szCs w:val="21"/>
        </w:rPr>
      </w:pPr>
      <w:r>
        <w:rPr>
          <w:rFonts w:hint="eastAsia" w:ascii="宋体" w:hAnsi="宋体" w:eastAsia="宋体" w:cs="宋体"/>
          <w:sz w:val="21"/>
          <w:szCs w:val="21"/>
        </w:rPr>
        <w:t>提供恒力、恒变形、恒位移控制模式，标配拉伸、压缩、弯曲附具，支持GB/T、ASTM等国际标准测试，可自动获取屈服强度、抗拉强度等关键参数。独立冻融模块，支持低温荷载环境中冻融测试。支持抽真空、充注液体回收液态工质的功能，配备高精度电子秤，触摸屏显示，精确显示充注、回收的重量，整个过程更加智能化；具有排空阀，能够在抽空前将管路里的残余冷媒排空，防止对真空泵冲击损坏；能够对充注量进行设定；当充注达到设定的制冷剂时，设备能够自动切断冷媒，停止充注；配有净化装置，能把制冷剂中废油分离，可以去除制冷剂中的水分等杂质。</w:t>
      </w:r>
    </w:p>
    <w:p w14:paraId="4BDDD00F">
      <w:pPr>
        <w:pStyle w:val="272"/>
        <w:ind w:firstLine="420"/>
        <w:rPr>
          <w:rFonts w:ascii="宋体" w:hAnsi="宋体" w:eastAsia="宋体" w:cs="宋体"/>
          <w:sz w:val="21"/>
          <w:szCs w:val="21"/>
        </w:rPr>
      </w:pPr>
    </w:p>
    <w:p w14:paraId="1783A6E5">
      <w:pPr>
        <w:rPr>
          <w:rFonts w:ascii="宋体" w:hAnsi="宋体" w:cs="宋体"/>
          <w:b/>
          <w:bCs/>
          <w:szCs w:val="21"/>
          <w:shd w:val="clear" w:color="auto" w:fill="FFFFFF"/>
        </w:rPr>
      </w:pPr>
      <w:r>
        <w:rPr>
          <w:rFonts w:hint="eastAsia" w:ascii="宋体" w:hAnsi="宋体" w:cs="宋体"/>
          <w:b/>
          <w:bCs/>
          <w:szCs w:val="21"/>
        </w:rPr>
        <w:t>2.技术参数</w:t>
      </w:r>
    </w:p>
    <w:p w14:paraId="30A651B2">
      <w:pPr>
        <w:pStyle w:val="272"/>
        <w:ind w:firstLine="0" w:firstLineChars="0"/>
        <w:rPr>
          <w:rFonts w:ascii="宋体" w:hAnsi="宋体" w:eastAsia="宋体" w:cs="宋体"/>
          <w:b/>
          <w:sz w:val="21"/>
          <w:szCs w:val="21"/>
        </w:rPr>
      </w:pPr>
      <w:r>
        <w:rPr>
          <w:rFonts w:hint="eastAsia" w:ascii="宋体" w:hAnsi="宋体" w:eastAsia="宋体" w:cs="宋体"/>
          <w:b/>
          <w:sz w:val="21"/>
          <w:szCs w:val="21"/>
        </w:rPr>
        <w:t>2.1智能施工机器人模块（模块一）</w:t>
      </w:r>
    </w:p>
    <w:p w14:paraId="7798DD79">
      <w:pPr>
        <w:pStyle w:val="272"/>
        <w:ind w:firstLine="0" w:firstLineChars="0"/>
        <w:rPr>
          <w:rFonts w:ascii="宋体" w:hAnsi="宋体" w:eastAsia="宋体" w:cs="宋体"/>
          <w:b/>
          <w:sz w:val="21"/>
          <w:szCs w:val="21"/>
        </w:rPr>
      </w:pPr>
      <w:r>
        <w:rPr>
          <w:rFonts w:hint="eastAsia" w:ascii="宋体" w:hAnsi="宋体" w:eastAsia="宋体" w:cs="宋体"/>
          <w:sz w:val="21"/>
          <w:szCs w:val="21"/>
        </w:rPr>
        <w:t>一、智能喷涂机器人</w:t>
      </w:r>
    </w:p>
    <w:p w14:paraId="3E75538F">
      <w:pPr>
        <w:pStyle w:val="272"/>
        <w:ind w:firstLine="420"/>
        <w:rPr>
          <w:rFonts w:ascii="宋体" w:hAnsi="宋体" w:eastAsia="宋体" w:cs="宋体"/>
          <w:sz w:val="21"/>
          <w:szCs w:val="21"/>
        </w:rPr>
      </w:pPr>
      <w:r>
        <w:rPr>
          <w:rFonts w:hint="eastAsia" w:ascii="宋体" w:hAnsi="宋体" w:eastAsia="宋体" w:cs="宋体"/>
          <w:sz w:val="21"/>
          <w:szCs w:val="21"/>
        </w:rPr>
        <w:t>（1）★作业范围：作业高度范围0</w:t>
      </w:r>
      <w:r>
        <w:rPr>
          <w:rFonts w:ascii="宋体" w:hAnsi="宋体" w:eastAsia="宋体" w:cs="宋体"/>
          <w:sz w:val="21"/>
          <w:szCs w:val="21"/>
        </w:rPr>
        <w:t>-</w:t>
      </w:r>
      <w:r>
        <w:rPr>
          <w:rFonts w:hint="eastAsia" w:ascii="宋体" w:hAnsi="宋体" w:eastAsia="宋体" w:cs="宋体"/>
          <w:sz w:val="21"/>
          <w:szCs w:val="21"/>
        </w:rPr>
        <w:t>5500mm（喷涂模式可达 6000mm），可覆盖墙面、天花、方形立柱外表面作业。</w:t>
      </w:r>
    </w:p>
    <w:p w14:paraId="36135E4E">
      <w:pPr>
        <w:pStyle w:val="272"/>
        <w:ind w:firstLine="420"/>
        <w:rPr>
          <w:rFonts w:ascii="宋体" w:hAnsi="宋体" w:eastAsia="宋体" w:cs="宋体"/>
          <w:sz w:val="21"/>
          <w:szCs w:val="21"/>
        </w:rPr>
      </w:pPr>
      <w:r>
        <w:rPr>
          <w:rFonts w:hint="eastAsia" w:ascii="宋体" w:hAnsi="宋体" w:eastAsia="宋体" w:cs="宋体"/>
          <w:sz w:val="21"/>
          <w:szCs w:val="21"/>
        </w:rPr>
        <w:t>（2）★作业效率：腻子喷涂效率≥168.5m²/h/遍（净工效），腻子刮抹效率≥109.6m²/h/遍（净工效）；腻子喷涂+刮抹效率≥76 m²/h/遍（净工效）、≥62.5m²/h/遍（综合工效）；乳胶漆喷涂效率≥234m²/h/遍（净工效）、≥160m²/h/遍（综合工效）。</w:t>
      </w:r>
    </w:p>
    <w:p w14:paraId="2015A982">
      <w:pPr>
        <w:pStyle w:val="272"/>
        <w:ind w:firstLine="420"/>
        <w:rPr>
          <w:rFonts w:ascii="宋体" w:hAnsi="宋体" w:eastAsia="宋体" w:cs="宋体"/>
          <w:sz w:val="21"/>
          <w:szCs w:val="21"/>
        </w:rPr>
      </w:pPr>
      <w:r>
        <w:rPr>
          <w:rFonts w:hint="eastAsia" w:ascii="宋体" w:hAnsi="宋体" w:eastAsia="宋体" w:cs="宋体"/>
          <w:sz w:val="21"/>
          <w:szCs w:val="21"/>
        </w:rPr>
        <w:t>（3）移动性能：最大移动速度不低于0.5m/s，最大爬坡角度不小于 10°，最大越障高度不低于 30mm，越沟宽度≤50mm，制动距离≤200 mm。</w:t>
      </w:r>
    </w:p>
    <w:p w14:paraId="7A14AB87">
      <w:pPr>
        <w:pStyle w:val="272"/>
        <w:ind w:firstLine="420"/>
        <w:rPr>
          <w:rFonts w:ascii="宋体" w:hAnsi="宋体" w:eastAsia="宋体" w:cs="宋体"/>
          <w:sz w:val="21"/>
          <w:szCs w:val="21"/>
        </w:rPr>
      </w:pPr>
      <w:r>
        <w:rPr>
          <w:rFonts w:hint="eastAsia" w:ascii="宋体" w:hAnsi="宋体" w:eastAsia="宋体" w:cs="宋体"/>
          <w:sz w:val="21"/>
          <w:szCs w:val="21"/>
        </w:rPr>
        <w:t>（4）★激光雷达自动导航重复定位精度</w:t>
      </w:r>
      <w:r>
        <w:rPr>
          <w:rFonts w:hint="eastAsia" w:ascii="宋体" w:hAnsi="宋体" w:eastAsia="宋体" w:cs="宋体"/>
          <w:sz w:val="21"/>
          <w:szCs w:val="21"/>
        </w:rPr>
        <w:tab/>
      </w:r>
      <w:r>
        <w:rPr>
          <w:rFonts w:hint="eastAsia" w:ascii="宋体" w:hAnsi="宋体" w:eastAsia="宋体" w:cs="宋体"/>
          <w:sz w:val="21"/>
          <w:szCs w:val="21"/>
        </w:rPr>
        <w:t>±5cm，确保施工位置精准。</w:t>
      </w:r>
    </w:p>
    <w:p w14:paraId="060548F1">
      <w:pPr>
        <w:pStyle w:val="272"/>
        <w:ind w:firstLine="420"/>
        <w:rPr>
          <w:rFonts w:ascii="宋体" w:hAnsi="宋体" w:eastAsia="宋体" w:cs="宋体"/>
          <w:sz w:val="21"/>
          <w:szCs w:val="21"/>
        </w:rPr>
      </w:pPr>
      <w:r>
        <w:rPr>
          <w:rFonts w:hint="eastAsia" w:ascii="宋体" w:hAnsi="宋体" w:eastAsia="宋体" w:cs="宋体"/>
          <w:sz w:val="21"/>
          <w:szCs w:val="21"/>
        </w:rPr>
        <w:t>（5）★料筒参数：料筒容量 100L，加料时间≤10min；支持按需调节搅拌与排料量，适配腻子、乳胶漆等不同涂料。</w:t>
      </w:r>
    </w:p>
    <w:p w14:paraId="13CBF270">
      <w:pPr>
        <w:pStyle w:val="272"/>
        <w:ind w:firstLine="420"/>
        <w:rPr>
          <w:rFonts w:ascii="宋体" w:hAnsi="宋体" w:eastAsia="宋体" w:cs="宋体"/>
          <w:sz w:val="21"/>
          <w:szCs w:val="21"/>
        </w:rPr>
      </w:pPr>
      <w:r>
        <w:rPr>
          <w:rFonts w:hint="eastAsia" w:ascii="宋体" w:hAnsi="宋体" w:eastAsia="宋体" w:cs="宋体"/>
          <w:sz w:val="21"/>
          <w:szCs w:val="21"/>
        </w:rPr>
        <w:t>（6）▲续航与充电：喷涂作业续航≥4h，刮抹作业续航≥4h，支持快速充电，充电完成时间≤3h，换电池时间≤10min。</w:t>
      </w:r>
    </w:p>
    <w:p w14:paraId="12205E99">
      <w:pPr>
        <w:pStyle w:val="272"/>
        <w:ind w:firstLine="420"/>
        <w:rPr>
          <w:rFonts w:ascii="宋体" w:hAnsi="宋体" w:eastAsia="宋体" w:cs="宋体"/>
          <w:sz w:val="21"/>
          <w:szCs w:val="21"/>
        </w:rPr>
      </w:pPr>
      <w:r>
        <w:rPr>
          <w:rFonts w:hint="eastAsia" w:ascii="宋体" w:hAnsi="宋体" w:eastAsia="宋体" w:cs="宋体"/>
          <w:sz w:val="21"/>
          <w:szCs w:val="21"/>
        </w:rPr>
        <w:t>（7）▲防护等级：机身防护等级不低于IP55，适应工地粉尘、潮湿等复杂环境。</w:t>
      </w:r>
    </w:p>
    <w:p w14:paraId="7ED9D7FD">
      <w:pPr>
        <w:pStyle w:val="272"/>
        <w:ind w:firstLine="420"/>
        <w:rPr>
          <w:rFonts w:ascii="宋体" w:hAnsi="宋体" w:eastAsia="宋体" w:cs="宋体"/>
          <w:sz w:val="21"/>
          <w:szCs w:val="21"/>
        </w:rPr>
      </w:pPr>
      <w:r>
        <w:rPr>
          <w:rFonts w:hint="eastAsia" w:ascii="宋体" w:hAnsi="宋体" w:eastAsia="宋体" w:cs="宋体"/>
          <w:sz w:val="21"/>
          <w:szCs w:val="21"/>
        </w:rPr>
        <w:t>（8）▲工作环境：适应温度范围为 5℃至 45℃，满足多数施工气候条件。</w:t>
      </w:r>
    </w:p>
    <w:p w14:paraId="063FFEE6">
      <w:pPr>
        <w:pStyle w:val="272"/>
        <w:ind w:firstLine="420"/>
        <w:rPr>
          <w:rFonts w:ascii="宋体" w:hAnsi="宋体" w:eastAsia="宋体" w:cs="宋体"/>
          <w:sz w:val="21"/>
          <w:szCs w:val="21"/>
        </w:rPr>
      </w:pPr>
      <w:r>
        <w:rPr>
          <w:rFonts w:hint="eastAsia" w:ascii="宋体" w:hAnsi="宋体" w:eastAsia="宋体" w:cs="宋体"/>
          <w:sz w:val="21"/>
          <w:szCs w:val="21"/>
        </w:rPr>
        <w:t>（9）▲网络通信：支持 4G/5G、Wi-Fi 等多种通信模式，确保作业数据与视频实时回传。</w:t>
      </w:r>
    </w:p>
    <w:p w14:paraId="602265F0">
      <w:pPr>
        <w:pStyle w:val="272"/>
        <w:ind w:firstLine="420"/>
        <w:rPr>
          <w:rFonts w:ascii="宋体" w:hAnsi="宋体" w:eastAsia="宋体" w:cs="宋体"/>
          <w:sz w:val="21"/>
          <w:szCs w:val="21"/>
        </w:rPr>
      </w:pPr>
      <w:r>
        <w:rPr>
          <w:rFonts w:hint="eastAsia" w:ascii="宋体" w:hAnsi="宋体" w:eastAsia="宋体" w:cs="宋体"/>
          <w:sz w:val="21"/>
          <w:szCs w:val="21"/>
        </w:rPr>
        <w:t>（10）★覆盖效果：喷涂作业覆盖率≥90%，刮抹作业覆盖率≥90%（室内住宅与地库场景略有差异）。</w:t>
      </w:r>
    </w:p>
    <w:p w14:paraId="22ADA4B8">
      <w:pPr>
        <w:pStyle w:val="272"/>
        <w:ind w:firstLine="0" w:firstLineChars="0"/>
        <w:rPr>
          <w:rFonts w:ascii="宋体" w:hAnsi="宋体" w:eastAsia="宋体" w:cs="宋体"/>
          <w:sz w:val="21"/>
          <w:szCs w:val="21"/>
        </w:rPr>
      </w:pPr>
      <w:r>
        <w:rPr>
          <w:rFonts w:hint="eastAsia" w:ascii="宋体" w:hAnsi="宋体" w:eastAsia="宋体" w:cs="宋体"/>
          <w:sz w:val="21"/>
          <w:szCs w:val="21"/>
        </w:rPr>
        <w:t>二、智能工地巡检机器狗</w:t>
      </w:r>
    </w:p>
    <w:p w14:paraId="7A94FC55">
      <w:pPr>
        <w:pStyle w:val="272"/>
        <w:ind w:firstLine="420"/>
        <w:rPr>
          <w:rFonts w:ascii="宋体" w:hAnsi="宋体" w:eastAsia="宋体" w:cs="宋体"/>
          <w:sz w:val="21"/>
          <w:szCs w:val="21"/>
        </w:rPr>
      </w:pPr>
      <w:r>
        <w:rPr>
          <w:rFonts w:hint="eastAsia" w:ascii="宋体" w:hAnsi="宋体" w:eastAsia="宋体" w:cs="宋体"/>
          <w:sz w:val="21"/>
          <w:szCs w:val="21"/>
        </w:rPr>
        <w:t>（1）★运动性能：垂直越障高度不低于40毫米，爬坡能力不小于10度，以适应工地常见的路面障碍和坡度。</w:t>
      </w:r>
    </w:p>
    <w:p w14:paraId="40A152BF">
      <w:pPr>
        <w:pStyle w:val="272"/>
        <w:ind w:firstLine="420"/>
        <w:rPr>
          <w:rFonts w:ascii="宋体" w:hAnsi="宋体" w:eastAsia="宋体" w:cs="宋体"/>
          <w:sz w:val="21"/>
          <w:szCs w:val="21"/>
        </w:rPr>
      </w:pPr>
      <w:r>
        <w:rPr>
          <w:rFonts w:hint="eastAsia" w:ascii="宋体" w:hAnsi="宋体" w:eastAsia="宋体" w:cs="宋体"/>
          <w:sz w:val="21"/>
          <w:szCs w:val="21"/>
        </w:rPr>
        <w:t>（2）★行进速度：自主导航巡航速度不低于1米/秒，远程遥控速度不低于7公里/小时，兼顾巡检效率与灵活操控。</w:t>
      </w:r>
    </w:p>
    <w:p w14:paraId="07F04B9F">
      <w:pPr>
        <w:pStyle w:val="272"/>
        <w:ind w:firstLine="420"/>
        <w:rPr>
          <w:rFonts w:ascii="宋体" w:hAnsi="宋体" w:eastAsia="宋体" w:cs="宋体"/>
          <w:sz w:val="21"/>
          <w:szCs w:val="21"/>
        </w:rPr>
      </w:pPr>
      <w:r>
        <w:rPr>
          <w:rFonts w:hint="eastAsia" w:ascii="宋体" w:hAnsi="宋体" w:eastAsia="宋体" w:cs="宋体"/>
          <w:sz w:val="21"/>
          <w:szCs w:val="21"/>
        </w:rPr>
        <w:t>（3）★定位与避障：采用融合定位技术（如GPS、激光雷达、IMU），定位精度优于8厘米。避障距离不小于10厘米，并具备防跌落功能。</w:t>
      </w:r>
    </w:p>
    <w:p w14:paraId="2891CB42">
      <w:pPr>
        <w:pStyle w:val="272"/>
        <w:ind w:firstLine="420"/>
        <w:rPr>
          <w:rFonts w:ascii="宋体" w:hAnsi="宋体" w:eastAsia="宋体" w:cs="宋体"/>
          <w:sz w:val="21"/>
          <w:szCs w:val="21"/>
        </w:rPr>
      </w:pPr>
      <w:r>
        <w:rPr>
          <w:rFonts w:hint="eastAsia" w:ascii="宋体" w:hAnsi="宋体" w:eastAsia="宋体" w:cs="宋体"/>
          <w:sz w:val="21"/>
          <w:szCs w:val="21"/>
        </w:rPr>
        <w:t>（4）▲防护等级：机身防护等级不低于IP55，确保在雨、尘等恶劣环境下能稳定工作。</w:t>
      </w:r>
    </w:p>
    <w:p w14:paraId="7C2F7B2A">
      <w:pPr>
        <w:pStyle w:val="272"/>
        <w:ind w:firstLine="420"/>
        <w:rPr>
          <w:rFonts w:ascii="宋体" w:hAnsi="宋体" w:eastAsia="宋体" w:cs="宋体"/>
          <w:sz w:val="21"/>
          <w:szCs w:val="21"/>
        </w:rPr>
      </w:pPr>
      <w:r>
        <w:rPr>
          <w:rFonts w:hint="eastAsia" w:ascii="宋体" w:hAnsi="宋体" w:eastAsia="宋体" w:cs="宋体"/>
          <w:sz w:val="21"/>
          <w:szCs w:val="21"/>
        </w:rPr>
        <w:t>（5）工作环境温度：适应温度范围至少为-5℃至45℃，保证在多数气候条件下正常运行。</w:t>
      </w:r>
    </w:p>
    <w:p w14:paraId="4494F271">
      <w:pPr>
        <w:pStyle w:val="272"/>
        <w:ind w:firstLine="420"/>
        <w:rPr>
          <w:rFonts w:ascii="宋体" w:hAnsi="宋体" w:eastAsia="宋体" w:cs="宋体"/>
          <w:sz w:val="21"/>
          <w:szCs w:val="21"/>
        </w:rPr>
      </w:pPr>
      <w:r>
        <w:rPr>
          <w:rFonts w:hint="eastAsia" w:ascii="宋体" w:hAnsi="宋体" w:eastAsia="宋体" w:cs="宋体"/>
          <w:sz w:val="21"/>
          <w:szCs w:val="21"/>
        </w:rPr>
        <w:t>（6）▲续航与充电：电池续航时间应大于7小时，支持快速充电，充电完成时间小于2小时，并具备自动回充功能。</w:t>
      </w:r>
    </w:p>
    <w:p w14:paraId="2125C061">
      <w:pPr>
        <w:pStyle w:val="272"/>
        <w:ind w:firstLine="420"/>
        <w:rPr>
          <w:rFonts w:ascii="宋体" w:hAnsi="宋体" w:eastAsia="宋体" w:cs="宋体"/>
          <w:sz w:val="21"/>
          <w:szCs w:val="21"/>
        </w:rPr>
      </w:pPr>
      <w:r>
        <w:rPr>
          <w:rFonts w:hint="eastAsia" w:ascii="宋体" w:hAnsi="宋体" w:eastAsia="宋体" w:cs="宋体"/>
          <w:sz w:val="21"/>
          <w:szCs w:val="21"/>
        </w:rPr>
        <w:t>（7）★检测距离：智能检测（如行人、车辆）的有效识别距离应大于10米。</w:t>
      </w:r>
    </w:p>
    <w:p w14:paraId="40520F39">
      <w:pPr>
        <w:pStyle w:val="272"/>
        <w:ind w:firstLine="420"/>
        <w:rPr>
          <w:rFonts w:ascii="宋体" w:hAnsi="宋体" w:eastAsia="宋体" w:cs="宋体"/>
          <w:sz w:val="21"/>
          <w:szCs w:val="21"/>
        </w:rPr>
      </w:pPr>
      <w:r>
        <w:rPr>
          <w:rFonts w:hint="eastAsia" w:ascii="宋体" w:hAnsi="宋体" w:eastAsia="宋体" w:cs="宋体"/>
          <w:sz w:val="21"/>
          <w:szCs w:val="21"/>
        </w:rPr>
        <w:t>（8）▲网络通信：支持4G/5G、Wi-Fi等多种通信模式，确保视频、数据实时回传的稳定性。</w:t>
      </w:r>
    </w:p>
    <w:p w14:paraId="271ECA36">
      <w:pPr>
        <w:pStyle w:val="272"/>
        <w:ind w:firstLine="420"/>
        <w:rPr>
          <w:rFonts w:ascii="宋体" w:hAnsi="宋体" w:eastAsia="宋体" w:cs="宋体"/>
          <w:sz w:val="21"/>
          <w:szCs w:val="21"/>
        </w:rPr>
      </w:pPr>
      <w:r>
        <w:rPr>
          <w:rFonts w:hint="eastAsia" w:ascii="宋体" w:hAnsi="宋体" w:eastAsia="宋体" w:cs="宋体"/>
          <w:sz w:val="21"/>
          <w:szCs w:val="21"/>
        </w:rPr>
        <w:t>（9）▲本地存储：机器人应支持挂载硬盘，用于本地存储视频数据，并支持按时间索引回溯历史视频。</w:t>
      </w:r>
    </w:p>
    <w:p w14:paraId="63403E8D">
      <w:pPr>
        <w:pStyle w:val="272"/>
        <w:ind w:firstLine="420"/>
        <w:rPr>
          <w:rFonts w:ascii="宋体" w:hAnsi="宋体" w:eastAsia="宋体" w:cs="宋体"/>
          <w:sz w:val="21"/>
          <w:szCs w:val="21"/>
        </w:rPr>
      </w:pPr>
      <w:r>
        <w:rPr>
          <w:rFonts w:hint="eastAsia" w:ascii="宋体" w:hAnsi="宋体" w:eastAsia="宋体" w:cs="宋体"/>
          <w:sz w:val="21"/>
          <w:szCs w:val="21"/>
        </w:rPr>
        <w:t>（10）▲报表功能：系统平台需支持按周、月等周期自动生成巡检工作报告，可通过邮件发送。</w:t>
      </w:r>
    </w:p>
    <w:p w14:paraId="32AC8542">
      <w:pPr>
        <w:pStyle w:val="272"/>
        <w:ind w:firstLine="0" w:firstLineChars="0"/>
        <w:rPr>
          <w:rFonts w:ascii="宋体" w:hAnsi="宋体" w:eastAsia="宋体" w:cs="宋体"/>
          <w:sz w:val="21"/>
          <w:szCs w:val="21"/>
        </w:rPr>
      </w:pPr>
      <w:r>
        <w:rPr>
          <w:rFonts w:hint="eastAsia" w:ascii="宋体" w:hAnsi="宋体" w:eastAsia="宋体" w:cs="宋体"/>
          <w:sz w:val="21"/>
          <w:szCs w:val="21"/>
        </w:rPr>
        <w:t>三、多功能机械臂</w:t>
      </w:r>
    </w:p>
    <w:p w14:paraId="1F810D3F">
      <w:pPr>
        <w:pStyle w:val="272"/>
        <w:ind w:firstLine="420"/>
        <w:rPr>
          <w:rFonts w:ascii="宋体" w:hAnsi="宋体" w:eastAsia="宋体" w:cs="宋体"/>
          <w:sz w:val="21"/>
          <w:szCs w:val="21"/>
        </w:rPr>
      </w:pPr>
      <w:r>
        <w:rPr>
          <w:rFonts w:hint="eastAsia" w:ascii="宋体" w:hAnsi="宋体" w:eastAsia="宋体" w:cs="宋体"/>
          <w:sz w:val="21"/>
          <w:szCs w:val="21"/>
        </w:rPr>
        <w:t>（1）★有效负载：10kg；</w:t>
      </w:r>
    </w:p>
    <w:p w14:paraId="34E5DC51">
      <w:pPr>
        <w:pStyle w:val="272"/>
        <w:ind w:firstLine="420"/>
        <w:rPr>
          <w:rFonts w:ascii="宋体" w:hAnsi="宋体" w:eastAsia="宋体" w:cs="宋体"/>
          <w:sz w:val="21"/>
          <w:szCs w:val="21"/>
        </w:rPr>
      </w:pPr>
      <w:r>
        <w:rPr>
          <w:rFonts w:hint="eastAsia" w:ascii="宋体" w:hAnsi="宋体" w:eastAsia="宋体" w:cs="宋体"/>
          <w:sz w:val="21"/>
          <w:szCs w:val="21"/>
        </w:rPr>
        <w:t>（2）★有效工作半径：1500mm；</w:t>
      </w:r>
    </w:p>
    <w:p w14:paraId="7141CC44">
      <w:pPr>
        <w:pStyle w:val="272"/>
        <w:ind w:firstLine="420"/>
        <w:rPr>
          <w:rFonts w:ascii="宋体" w:hAnsi="宋体" w:eastAsia="宋体" w:cs="宋体"/>
          <w:sz w:val="21"/>
          <w:szCs w:val="21"/>
        </w:rPr>
      </w:pPr>
      <w:r>
        <w:rPr>
          <w:rFonts w:hint="eastAsia" w:ascii="宋体" w:hAnsi="宋体" w:eastAsia="宋体" w:cs="宋体"/>
          <w:sz w:val="21"/>
          <w:szCs w:val="21"/>
        </w:rPr>
        <w:t>（3）★重复定位精度：±0.05mm；</w:t>
      </w:r>
    </w:p>
    <w:p w14:paraId="0446396E">
      <w:pPr>
        <w:pStyle w:val="272"/>
        <w:ind w:firstLine="420"/>
        <w:rPr>
          <w:rFonts w:ascii="宋体" w:hAnsi="宋体" w:eastAsia="宋体" w:cs="宋体"/>
          <w:sz w:val="21"/>
          <w:szCs w:val="21"/>
        </w:rPr>
      </w:pPr>
      <w:r>
        <w:rPr>
          <w:rFonts w:hint="eastAsia" w:ascii="宋体" w:hAnsi="宋体" w:eastAsia="宋体" w:cs="宋体"/>
          <w:sz w:val="21"/>
          <w:szCs w:val="21"/>
        </w:rPr>
        <w:t>（4）本体重量：160KG；</w:t>
      </w:r>
    </w:p>
    <w:p w14:paraId="1515D3A8">
      <w:pPr>
        <w:pStyle w:val="272"/>
        <w:ind w:firstLine="420"/>
        <w:rPr>
          <w:rFonts w:ascii="宋体" w:hAnsi="宋体" w:eastAsia="宋体" w:cs="宋体"/>
          <w:sz w:val="21"/>
          <w:szCs w:val="21"/>
        </w:rPr>
      </w:pPr>
      <w:r>
        <w:rPr>
          <w:rFonts w:hint="eastAsia" w:ascii="宋体" w:hAnsi="宋体" w:eastAsia="宋体" w:cs="宋体"/>
          <w:sz w:val="21"/>
          <w:szCs w:val="21"/>
        </w:rPr>
        <w:t>（5）▲IP等级：IP54；</w:t>
      </w:r>
    </w:p>
    <w:p w14:paraId="01658B55">
      <w:pPr>
        <w:pStyle w:val="272"/>
        <w:ind w:firstLine="420"/>
        <w:rPr>
          <w:rFonts w:ascii="宋体" w:hAnsi="宋体" w:eastAsia="宋体" w:cs="宋体"/>
          <w:sz w:val="21"/>
          <w:szCs w:val="21"/>
        </w:rPr>
      </w:pPr>
      <w:r>
        <w:rPr>
          <w:rFonts w:hint="eastAsia" w:ascii="宋体" w:hAnsi="宋体" w:eastAsia="宋体" w:cs="宋体"/>
          <w:sz w:val="21"/>
          <w:szCs w:val="21"/>
        </w:rPr>
        <w:t>（6）▲电源：220V±10％ 50Hz/60Hz；</w:t>
      </w:r>
    </w:p>
    <w:p w14:paraId="2F9EF14E">
      <w:pPr>
        <w:pStyle w:val="272"/>
        <w:ind w:firstLine="420"/>
        <w:rPr>
          <w:rFonts w:ascii="宋体" w:hAnsi="宋体" w:eastAsia="宋体" w:cs="宋体"/>
          <w:sz w:val="21"/>
          <w:szCs w:val="21"/>
        </w:rPr>
      </w:pPr>
      <w:r>
        <w:rPr>
          <w:rFonts w:hint="eastAsia" w:ascii="宋体" w:hAnsi="宋体" w:eastAsia="宋体" w:cs="宋体"/>
          <w:sz w:val="21"/>
          <w:szCs w:val="21"/>
        </w:rPr>
        <w:t>（7）▲最大速度：J1</w:t>
      </w:r>
      <w:r>
        <w:rPr>
          <w:rFonts w:ascii="宋体" w:hAnsi="宋体" w:eastAsia="宋体" w:cs="宋体"/>
          <w:sz w:val="21"/>
          <w:szCs w:val="21"/>
        </w:rPr>
        <w:t>-</w:t>
      </w:r>
      <w:r>
        <w:rPr>
          <w:rFonts w:hint="eastAsia" w:ascii="宋体" w:hAnsi="宋体" w:eastAsia="宋体" w:cs="宋体"/>
          <w:sz w:val="21"/>
          <w:szCs w:val="21"/>
        </w:rPr>
        <w:t>190°/s；J2</w:t>
      </w:r>
      <w:r>
        <w:rPr>
          <w:rFonts w:ascii="宋体" w:hAnsi="宋体" w:eastAsia="宋体" w:cs="宋体"/>
          <w:sz w:val="21"/>
          <w:szCs w:val="21"/>
        </w:rPr>
        <w:t>-</w:t>
      </w:r>
      <w:r>
        <w:rPr>
          <w:rFonts w:hint="eastAsia" w:ascii="宋体" w:hAnsi="宋体" w:eastAsia="宋体" w:cs="宋体"/>
          <w:sz w:val="21"/>
          <w:szCs w:val="21"/>
        </w:rPr>
        <w:t>173°/s；J3</w:t>
      </w:r>
      <w:r>
        <w:rPr>
          <w:rFonts w:ascii="宋体" w:hAnsi="宋体" w:eastAsia="宋体" w:cs="宋体"/>
          <w:sz w:val="21"/>
          <w:szCs w:val="21"/>
        </w:rPr>
        <w:t>-</w:t>
      </w:r>
      <w:r>
        <w:rPr>
          <w:rFonts w:hint="eastAsia" w:ascii="宋体" w:hAnsi="宋体" w:eastAsia="宋体" w:cs="宋体"/>
          <w:sz w:val="21"/>
          <w:szCs w:val="21"/>
        </w:rPr>
        <w:t>223°/s；J4</w:t>
      </w:r>
      <w:r>
        <w:rPr>
          <w:rFonts w:ascii="宋体" w:hAnsi="宋体" w:eastAsia="宋体" w:cs="宋体"/>
          <w:sz w:val="21"/>
          <w:szCs w:val="21"/>
        </w:rPr>
        <w:t>-</w:t>
      </w:r>
      <w:r>
        <w:rPr>
          <w:rFonts w:hint="eastAsia" w:ascii="宋体" w:hAnsi="宋体" w:eastAsia="宋体" w:cs="宋体"/>
          <w:sz w:val="21"/>
          <w:szCs w:val="21"/>
        </w:rPr>
        <w:t>250°/s；J5</w:t>
      </w:r>
      <w:r>
        <w:rPr>
          <w:rFonts w:ascii="宋体" w:hAnsi="宋体" w:eastAsia="宋体" w:cs="宋体"/>
          <w:sz w:val="21"/>
          <w:szCs w:val="21"/>
        </w:rPr>
        <w:t>-</w:t>
      </w:r>
      <w:r>
        <w:rPr>
          <w:rFonts w:hint="eastAsia" w:ascii="宋体" w:hAnsi="宋体" w:eastAsia="宋体" w:cs="宋体"/>
          <w:sz w:val="21"/>
          <w:szCs w:val="21"/>
        </w:rPr>
        <w:t>270°/s；J6</w:t>
      </w:r>
      <w:r>
        <w:rPr>
          <w:rFonts w:ascii="宋体" w:hAnsi="宋体" w:eastAsia="宋体" w:cs="宋体"/>
          <w:sz w:val="21"/>
          <w:szCs w:val="21"/>
        </w:rPr>
        <w:t>-</w:t>
      </w:r>
      <w:r>
        <w:rPr>
          <w:rFonts w:hint="eastAsia" w:ascii="宋体" w:hAnsi="宋体" w:eastAsia="宋体" w:cs="宋体"/>
          <w:sz w:val="21"/>
          <w:szCs w:val="21"/>
        </w:rPr>
        <w:t>336°/s；</w:t>
      </w:r>
    </w:p>
    <w:p w14:paraId="7F9C045E">
      <w:pPr>
        <w:pStyle w:val="272"/>
        <w:ind w:firstLine="420"/>
        <w:rPr>
          <w:rFonts w:ascii="宋体" w:hAnsi="宋体" w:eastAsia="宋体" w:cs="宋体"/>
          <w:sz w:val="21"/>
          <w:szCs w:val="21"/>
        </w:rPr>
      </w:pPr>
      <w:r>
        <w:rPr>
          <w:rFonts w:hint="eastAsia" w:ascii="宋体" w:hAnsi="宋体" w:eastAsia="宋体" w:cs="宋体"/>
          <w:sz w:val="21"/>
          <w:szCs w:val="21"/>
        </w:rPr>
        <w:t>（8）安装环境：使用温度： 0℃~40℃  ；最佳温度：15℃~25℃；</w:t>
      </w:r>
    </w:p>
    <w:p w14:paraId="1F6076FC">
      <w:pPr>
        <w:pStyle w:val="272"/>
        <w:ind w:firstLine="420"/>
        <w:rPr>
          <w:rFonts w:ascii="宋体" w:hAnsi="宋体" w:eastAsia="宋体" w:cs="宋体"/>
          <w:sz w:val="21"/>
          <w:szCs w:val="21"/>
        </w:rPr>
      </w:pPr>
      <w:r>
        <w:rPr>
          <w:rFonts w:hint="eastAsia" w:ascii="宋体" w:hAnsi="宋体" w:eastAsia="宋体" w:cs="宋体"/>
          <w:sz w:val="21"/>
          <w:szCs w:val="21"/>
        </w:rPr>
        <w:t>（9）★视觉定位：支持图形编程，支持工业相机及 GeniCam 标准协议，支持图像输入输出，支持多种标定类型（多点标定、旋转中心标定、透视标定、光源标定、三维图像标定等），支持常规分类识别（OCP、条码、二维码、V码识别）；操作系统Windows11（64 位操作系统）；</w:t>
      </w:r>
      <w:r>
        <w:rPr>
          <w:rFonts w:ascii="宋体" w:hAnsi="宋体" w:eastAsia="宋体" w:cs="宋体"/>
          <w:sz w:val="21"/>
          <w:szCs w:val="21"/>
        </w:rPr>
        <w:t>CPU-1GHZ</w:t>
      </w:r>
      <w:r>
        <w:rPr>
          <w:rFonts w:hint="eastAsia" w:ascii="宋体" w:hAnsi="宋体" w:eastAsia="宋体" w:cs="宋体"/>
          <w:sz w:val="21"/>
          <w:szCs w:val="21"/>
        </w:rPr>
        <w:t>；内存8G；显卡1G；</w:t>
      </w:r>
    </w:p>
    <w:p w14:paraId="52C161E9">
      <w:pPr>
        <w:pStyle w:val="272"/>
        <w:ind w:firstLine="420" w:firstLineChars="0"/>
        <w:rPr>
          <w:rFonts w:ascii="宋体" w:hAnsi="宋体" w:eastAsia="宋体" w:cs="宋体"/>
          <w:sz w:val="21"/>
          <w:szCs w:val="21"/>
        </w:rPr>
      </w:pPr>
      <w:r>
        <w:rPr>
          <w:rFonts w:hint="eastAsia" w:ascii="宋体" w:hAnsi="宋体" w:eastAsia="宋体" w:cs="宋体"/>
          <w:sz w:val="21"/>
          <w:szCs w:val="21"/>
        </w:rPr>
        <w:t>（10）★末端抓取：负压式吸盘末端抓取，60mm直径吸盘*4，电磁阀*1，铝型材框架；</w:t>
      </w:r>
    </w:p>
    <w:p w14:paraId="5FD6029B">
      <w:pPr>
        <w:pStyle w:val="272"/>
        <w:ind w:firstLine="0" w:firstLineChars="0"/>
        <w:rPr>
          <w:rFonts w:ascii="宋体" w:hAnsi="宋体" w:eastAsia="宋体" w:cs="宋体"/>
          <w:b/>
          <w:sz w:val="21"/>
          <w:szCs w:val="21"/>
        </w:rPr>
      </w:pPr>
      <w:r>
        <w:rPr>
          <w:rFonts w:hint="eastAsia" w:ascii="宋体" w:hAnsi="宋体" w:eastAsia="宋体" w:cs="宋体"/>
          <w:b/>
          <w:sz w:val="21"/>
          <w:szCs w:val="21"/>
        </w:rPr>
        <w:t>2.2分布式压力可视化测量模块（模块二）</w:t>
      </w:r>
    </w:p>
    <w:p w14:paraId="302EE1C8">
      <w:pPr>
        <w:pStyle w:val="272"/>
        <w:ind w:left="210" w:right="210" w:firstLine="420"/>
        <w:rPr>
          <w:rFonts w:ascii="宋体" w:hAnsi="宋体" w:eastAsia="宋体" w:cs="宋体"/>
          <w:sz w:val="21"/>
          <w:szCs w:val="21"/>
        </w:rPr>
      </w:pPr>
      <w:r>
        <w:rPr>
          <w:rFonts w:hint="eastAsia" w:ascii="宋体" w:hAnsi="宋体" w:eastAsia="宋体" w:cs="宋体"/>
          <w:sz w:val="21"/>
          <w:szCs w:val="21"/>
        </w:rPr>
        <w:t>（1）★薄膜传感器型号可选，系统软件支持多款不同尺寸薄膜传感器型号软件驱动；采样频率0.01Hz～1000Hz可调；接口类型USB；传感阵列接口0.35mm柔性电路接口；采集分辨率8bit；表面防水防锈防腐蚀处理；使用环境温度-30℃～60℃；无冷凝现象；非线性度&lt;3%；重复性&lt;5%；精度&lt;5%满量程；阵列密度400点/cm</w:t>
      </w:r>
      <w:r>
        <w:rPr>
          <w:rFonts w:hint="eastAsia" w:ascii="宋体" w:hAnsi="宋体" w:eastAsia="宋体" w:cs="宋体"/>
          <w:sz w:val="21"/>
          <w:szCs w:val="21"/>
          <w:vertAlign w:val="superscript"/>
        </w:rPr>
        <w:t>2</w:t>
      </w:r>
      <w:r>
        <w:rPr>
          <w:rFonts w:hint="eastAsia" w:ascii="宋体" w:hAnsi="宋体" w:eastAsia="宋体" w:cs="宋体"/>
          <w:sz w:val="21"/>
          <w:szCs w:val="21"/>
        </w:rPr>
        <w:t>；</w:t>
      </w:r>
    </w:p>
    <w:p w14:paraId="11987799">
      <w:pPr>
        <w:pStyle w:val="272"/>
        <w:ind w:left="210" w:right="210" w:firstLine="420"/>
        <w:rPr>
          <w:rFonts w:ascii="宋体" w:hAnsi="宋体" w:eastAsia="宋体" w:cs="宋体"/>
          <w:sz w:val="21"/>
          <w:szCs w:val="21"/>
        </w:rPr>
      </w:pPr>
      <w:r>
        <w:rPr>
          <w:rFonts w:hint="eastAsia" w:ascii="宋体" w:hAnsi="宋体" w:eastAsia="宋体" w:cs="宋体"/>
          <w:sz w:val="21"/>
          <w:szCs w:val="21"/>
        </w:rPr>
        <w:t>（2）★可进行压力分布图像连续24小时以上的数据采集；2D，3D的压力分布显示，每个压力点的数据实时呈现，可以导出所有压力点每帧压力数据至Excel文件，和Matlab文件；支持1X1、3X3、5X5形式的内插算法提高传感器解析度；</w:t>
      </w:r>
    </w:p>
    <w:p w14:paraId="2130D611">
      <w:pPr>
        <w:pStyle w:val="272"/>
        <w:ind w:left="210" w:right="210" w:firstLine="420"/>
        <w:rPr>
          <w:rFonts w:ascii="宋体" w:hAnsi="宋体" w:eastAsia="宋体" w:cs="宋体"/>
          <w:sz w:val="21"/>
          <w:szCs w:val="21"/>
        </w:rPr>
      </w:pPr>
      <w:r>
        <w:rPr>
          <w:rFonts w:hint="eastAsia" w:ascii="宋体" w:hAnsi="宋体" w:eastAsia="宋体" w:cs="宋体"/>
          <w:sz w:val="21"/>
          <w:szCs w:val="21"/>
        </w:rPr>
        <w:t>（3）▲呈现实时动态重心点，重心点轨迹，和重心点数据；生成压力分布的动态影像，录制保存AVI格式视频；生成压力分布的静态影像，保存BMP格式图片；可以同时分析指定一个区域或八个区域内的压力和面积随时间的变化曲线图，并可导出分析数据；具有峰值记忆功能；</w:t>
      </w:r>
    </w:p>
    <w:p w14:paraId="69910777">
      <w:pPr>
        <w:pStyle w:val="272"/>
        <w:ind w:left="210" w:right="210" w:firstLine="420"/>
        <w:rPr>
          <w:rFonts w:ascii="宋体" w:hAnsi="宋体" w:eastAsia="宋体" w:cs="宋体"/>
          <w:sz w:val="21"/>
          <w:szCs w:val="21"/>
        </w:rPr>
      </w:pPr>
      <w:r>
        <w:rPr>
          <w:rFonts w:hint="eastAsia" w:ascii="宋体" w:hAnsi="宋体" w:eastAsia="宋体" w:cs="宋体"/>
          <w:sz w:val="21"/>
          <w:szCs w:val="21"/>
        </w:rPr>
        <w:t>（4）★三轴应力工况加载；垂直载荷：0～1000kg，垂直行程100mm；围压荷载0-1000kPa，加载行程2</w:t>
      </w:r>
      <w:r>
        <w:rPr>
          <w:rFonts w:ascii="宋体" w:hAnsi="宋体" w:eastAsia="宋体" w:cs="宋体"/>
          <w:sz w:val="21"/>
          <w:szCs w:val="21"/>
        </w:rPr>
        <w:t>0</w:t>
      </w:r>
      <w:r>
        <w:rPr>
          <w:rFonts w:hint="eastAsia" w:ascii="宋体" w:hAnsi="宋体" w:eastAsia="宋体" w:cs="宋体"/>
          <w:sz w:val="21"/>
          <w:szCs w:val="21"/>
        </w:rPr>
        <w:t>0mm；垂直和围压加载分别具有匀速加载、恒荷载、循环加卸载模块，支持垂直和围压同步加卸载模式；</w:t>
      </w:r>
    </w:p>
    <w:p w14:paraId="7BD85065">
      <w:pPr>
        <w:pStyle w:val="272"/>
        <w:ind w:left="210" w:right="210" w:firstLine="420"/>
        <w:rPr>
          <w:rFonts w:ascii="宋体" w:hAnsi="宋体" w:eastAsia="宋体" w:cs="宋体"/>
          <w:sz w:val="21"/>
          <w:szCs w:val="21"/>
        </w:rPr>
      </w:pPr>
      <w:r>
        <w:rPr>
          <w:rFonts w:hint="eastAsia" w:ascii="宋体" w:hAnsi="宋体" w:eastAsia="宋体" w:cs="宋体"/>
          <w:sz w:val="21"/>
          <w:szCs w:val="21"/>
        </w:rPr>
        <w:t>（5）▲三轴压力室：适配Φ70mm试样，最大压力500kPa；配备高精度称重力传感器（线性度不低于0.05%）、压力传感器（1级）、光栅尺。</w:t>
      </w:r>
    </w:p>
    <w:p w14:paraId="18593AED">
      <w:pPr>
        <w:pStyle w:val="272"/>
        <w:ind w:left="210" w:right="210" w:firstLine="420"/>
        <w:rPr>
          <w:rFonts w:ascii="宋体" w:hAnsi="宋体" w:eastAsia="宋体" w:cs="宋体"/>
          <w:sz w:val="21"/>
          <w:szCs w:val="21"/>
        </w:rPr>
      </w:pPr>
      <w:r>
        <w:rPr>
          <w:rFonts w:hint="eastAsia" w:ascii="宋体" w:hAnsi="宋体" w:eastAsia="宋体" w:cs="宋体"/>
          <w:sz w:val="21"/>
          <w:szCs w:val="21"/>
        </w:rPr>
        <w:t>（6）</w:t>
      </w:r>
      <w:bookmarkStart w:id="800" w:name="_Hlk217645257"/>
      <w:r>
        <w:rPr>
          <w:rFonts w:hint="eastAsia" w:ascii="宋体" w:hAnsi="宋体" w:eastAsia="宋体" w:cs="宋体"/>
          <w:sz w:val="21"/>
          <w:szCs w:val="21"/>
        </w:rPr>
        <w:t>配套计算机性能参数I5-14400/16G/1TB+512G SSD;27寸显示器</w:t>
      </w:r>
      <w:bookmarkEnd w:id="800"/>
      <w:r>
        <w:rPr>
          <w:rFonts w:hint="eastAsia" w:ascii="宋体" w:hAnsi="宋体" w:eastAsia="宋体" w:cs="宋体"/>
          <w:sz w:val="21"/>
          <w:szCs w:val="21"/>
        </w:rPr>
        <w:t>。</w:t>
      </w:r>
    </w:p>
    <w:p w14:paraId="6F17B467">
      <w:pPr>
        <w:pStyle w:val="272"/>
        <w:ind w:left="0" w:right="210" w:firstLine="199" w:firstLineChars="95"/>
        <w:rPr>
          <w:rFonts w:ascii="宋体" w:hAnsi="宋体" w:eastAsia="宋体" w:cs="宋体"/>
          <w:sz w:val="21"/>
          <w:szCs w:val="21"/>
        </w:rPr>
      </w:pPr>
    </w:p>
    <w:p w14:paraId="34912FAC">
      <w:pPr>
        <w:pStyle w:val="272"/>
        <w:spacing w:line="360" w:lineRule="auto"/>
        <w:ind w:firstLine="0" w:firstLineChars="0"/>
        <w:rPr>
          <w:rFonts w:ascii="宋体" w:hAnsi="宋体" w:eastAsia="宋体" w:cs="宋体"/>
          <w:b/>
          <w:sz w:val="21"/>
          <w:szCs w:val="21"/>
        </w:rPr>
      </w:pPr>
      <w:bookmarkStart w:id="801" w:name="_Hlk213255467"/>
      <w:r>
        <w:rPr>
          <w:rFonts w:hint="eastAsia" w:ascii="宋体" w:hAnsi="宋体" w:eastAsia="宋体" w:cs="宋体"/>
          <w:b/>
          <w:sz w:val="21"/>
          <w:szCs w:val="21"/>
        </w:rPr>
        <w:t>2.3高分辨红外热成像检测模块（模块三）</w:t>
      </w:r>
    </w:p>
    <w:bookmarkEnd w:id="801"/>
    <w:p w14:paraId="40DEB26D">
      <w:pPr>
        <w:pStyle w:val="272"/>
        <w:spacing w:line="360" w:lineRule="auto"/>
        <w:ind w:left="210" w:right="210" w:firstLine="420"/>
        <w:rPr>
          <w:rFonts w:ascii="宋体" w:hAnsi="宋体" w:eastAsia="宋体" w:cs="宋体"/>
          <w:sz w:val="21"/>
          <w:szCs w:val="21"/>
        </w:rPr>
      </w:pPr>
      <w:r>
        <w:rPr>
          <w:rFonts w:hint="eastAsia" w:ascii="宋体" w:hAnsi="宋体" w:eastAsia="宋体" w:cs="宋体"/>
          <w:sz w:val="21"/>
          <w:szCs w:val="21"/>
        </w:rPr>
        <w:t>该模块包括红外热成像和高速摄像功能和高速摄像功能，红外热像需实现热表面温度的检测，高速摄像可见光拍摄需能捕捉制冷工质在0.1mm微通道内气化产生的气泡。</w:t>
      </w:r>
    </w:p>
    <w:p w14:paraId="3A6FCA60">
      <w:pPr>
        <w:spacing w:line="360" w:lineRule="auto"/>
        <w:rPr>
          <w:rFonts w:ascii="宋体" w:hAnsi="宋体" w:cs="仿宋"/>
          <w:bCs/>
          <w:szCs w:val="21"/>
        </w:rPr>
      </w:pPr>
      <w:r>
        <w:rPr>
          <w:rFonts w:hint="eastAsia" w:ascii="宋体" w:hAnsi="宋体" w:cs="仿宋"/>
          <w:bCs/>
          <w:szCs w:val="21"/>
        </w:rPr>
        <w:t>一、红外热成像仪主要技术指标</w:t>
      </w:r>
    </w:p>
    <w:p w14:paraId="6DB3A95A">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）★红外热成采用非制冷型红外探测器，生成热图像像素不小于640×512；可以在640×512分辨率下提供速度达7</w:t>
      </w:r>
      <w:r>
        <w:rPr>
          <w:rFonts w:ascii="宋体" w:hAnsi="宋体" w:eastAsia="宋体" w:cs="宋体"/>
          <w:sz w:val="21"/>
          <w:szCs w:val="21"/>
        </w:rPr>
        <w:t>5</w:t>
      </w:r>
      <w:r>
        <w:rPr>
          <w:rFonts w:hint="eastAsia" w:ascii="宋体" w:hAnsi="宋体" w:eastAsia="宋体" w:cs="宋体"/>
          <w:sz w:val="21"/>
          <w:szCs w:val="21"/>
        </w:rPr>
        <w:t xml:space="preserve">Hz帧/秒的拍摄速度(全温度流，并提供第三方检测报告）； </w:t>
      </w:r>
    </w:p>
    <w:p w14:paraId="2074D1CA">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bookmarkStart w:id="802" w:name="OLE_LINK6"/>
      <w:r>
        <w:rPr>
          <w:rFonts w:hint="eastAsia" w:ascii="宋体" w:hAnsi="宋体" w:eastAsia="宋体" w:cs="宋体"/>
          <w:sz w:val="21"/>
          <w:szCs w:val="21"/>
        </w:rPr>
        <w:t>★</w:t>
      </w:r>
      <w:bookmarkEnd w:id="802"/>
      <w:r>
        <w:rPr>
          <w:rFonts w:hint="eastAsia" w:ascii="宋体" w:hAnsi="宋体" w:eastAsia="宋体" w:cs="宋体"/>
          <w:sz w:val="21"/>
          <w:szCs w:val="21"/>
        </w:rPr>
        <w:t>红外热像需实现</w:t>
      </w:r>
      <w:r>
        <w:rPr>
          <w:rFonts w:ascii="宋体" w:hAnsi="宋体" w:eastAsia="宋体" w:cs="宋体"/>
          <w:sz w:val="21"/>
          <w:szCs w:val="21"/>
        </w:rPr>
        <w:t>-20</w:t>
      </w: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sz w:val="21"/>
          <w:szCs w:val="21"/>
        </w:rPr>
        <w:t>00℃热表面温度的检测，</w:t>
      </w:r>
      <w:r>
        <w:rPr>
          <w:rFonts w:ascii="宋体" w:hAnsi="宋体" w:eastAsia="宋体" w:cs="宋体"/>
          <w:sz w:val="21"/>
          <w:szCs w:val="21"/>
        </w:rPr>
        <w:t>-20</w:t>
      </w: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rPr>
        <w:t>0℃范围检测精度为±1℃或1%，其他范围检测精度为±2℃或2%；</w:t>
      </w:r>
    </w:p>
    <w:p w14:paraId="3CA1020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（3）▲探测器像元间距12μm ，热灵敏度(NETD) ＜50mk；手动调焦；</w:t>
      </w:r>
    </w:p>
    <w:p w14:paraId="07D7C9F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4</w:t>
      </w:r>
      <w:r>
        <w:rPr>
          <w:rFonts w:hint="eastAsia" w:ascii="宋体" w:hAnsi="宋体" w:eastAsia="宋体" w:cs="宋体"/>
          <w:sz w:val="21"/>
          <w:szCs w:val="21"/>
        </w:rPr>
        <w:t>）▲提供配套可视化及图像后处理软件，可添加 30 个(点+线段+区域)测温对象，支持单帧温度保存及温度视频录制,可分析来自多个即时图像和记录文件的热数据，支持测温对象的温度空间位置曲线、时间曲线生成及分析；</w:t>
      </w:r>
    </w:p>
    <w:p w14:paraId="7C6BF97F">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5</w:t>
      </w:r>
      <w:r>
        <w:rPr>
          <w:rFonts w:hint="eastAsia" w:ascii="宋体" w:hAnsi="宋体" w:eastAsia="宋体" w:cs="宋体"/>
          <w:sz w:val="21"/>
          <w:szCs w:val="21"/>
        </w:rPr>
        <w:t>）▲配备品牌服务器，电脑主机CPU：i7-13700 内存：32G 硬盘：512G+2T 显卡：RTX4060 8G</w:t>
      </w:r>
      <w:r>
        <w:rPr>
          <w:rFonts w:hint="eastAsia" w:ascii="宋体" w:hAnsi="宋体" w:eastAsia="宋体" w:cs="宋体"/>
          <w:sz w:val="21"/>
          <w:szCs w:val="21"/>
        </w:rPr>
        <w:tab/>
      </w:r>
    </w:p>
    <w:p w14:paraId="554F6523">
      <w:pPr>
        <w:pStyle w:val="272"/>
        <w:spacing w:line="360" w:lineRule="auto"/>
        <w:ind w:firstLine="0" w:firstLineChars="0"/>
        <w:rPr>
          <w:rFonts w:ascii="宋体" w:hAnsi="宋体" w:eastAsia="宋体" w:cs="仿宋"/>
          <w:bCs/>
          <w:sz w:val="21"/>
          <w:szCs w:val="21"/>
        </w:rPr>
      </w:pPr>
      <w:r>
        <w:rPr>
          <w:rFonts w:hint="eastAsia" w:ascii="宋体" w:hAnsi="宋体" w:eastAsia="宋体" w:cs="宋体"/>
          <w:sz w:val="21"/>
          <w:szCs w:val="21"/>
        </w:rPr>
        <w:t>二、高速摄像机主要技术指标</w:t>
      </w:r>
    </w:p>
    <w:p w14:paraId="61E7CE0C">
      <w:pPr>
        <w:spacing w:line="360" w:lineRule="auto"/>
        <w:ind w:firstLine="420" w:firstLineChars="200"/>
        <w:rPr>
          <w:rFonts w:ascii="宋体" w:hAnsi="宋体" w:cs="仿宋"/>
          <w:szCs w:val="21"/>
        </w:rPr>
      </w:pPr>
      <w:r>
        <w:rPr>
          <w:rFonts w:hint="eastAsia" w:ascii="宋体" w:hAnsi="宋体" w:cs="仿宋"/>
          <w:szCs w:val="21"/>
        </w:rPr>
        <w:t>（1）★分辨率≥</w:t>
      </w:r>
      <w:r>
        <w:rPr>
          <w:rFonts w:ascii="宋体" w:hAnsi="宋体" w:cs="仿宋"/>
          <w:szCs w:val="21"/>
        </w:rPr>
        <w:t>1280</w:t>
      </w:r>
      <w:r>
        <w:rPr>
          <w:rFonts w:hint="eastAsia" w:ascii="宋体" w:hAnsi="宋体" w:cs="仿宋"/>
          <w:szCs w:val="21"/>
        </w:rPr>
        <w:t>*</w:t>
      </w:r>
      <w:r>
        <w:rPr>
          <w:rFonts w:ascii="宋体" w:hAnsi="宋体" w:cs="仿宋"/>
          <w:szCs w:val="21"/>
        </w:rPr>
        <w:t>1024</w:t>
      </w:r>
      <w:r>
        <w:rPr>
          <w:rFonts w:hint="eastAsia" w:ascii="宋体" w:hAnsi="宋体" w:cs="仿宋"/>
          <w:szCs w:val="21"/>
        </w:rPr>
        <w:t>，满幅帧率≥30</w:t>
      </w:r>
      <w:r>
        <w:rPr>
          <w:rFonts w:ascii="宋体" w:hAnsi="宋体" w:cs="仿宋"/>
          <w:szCs w:val="21"/>
        </w:rPr>
        <w:t>00</w:t>
      </w:r>
      <w:r>
        <w:rPr>
          <w:rFonts w:hint="eastAsia" w:ascii="宋体" w:hAnsi="宋体" w:cs="仿宋"/>
          <w:szCs w:val="21"/>
        </w:rPr>
        <w:t>fps；1280×512≥6000fps,最高帧率≥219000fps；像元尺寸≤</w:t>
      </w:r>
      <w:r>
        <w:rPr>
          <w:rFonts w:ascii="宋体" w:hAnsi="宋体" w:cs="仿宋"/>
          <w:szCs w:val="21"/>
        </w:rPr>
        <w:t>14.6</w:t>
      </w:r>
      <w:r>
        <w:rPr>
          <w:rFonts w:hint="eastAsia" w:ascii="宋体" w:hAnsi="宋体" w:cs="仿宋"/>
          <w:szCs w:val="21"/>
        </w:rPr>
        <w:t>μm；黑白芯片，DDR内存64GB。</w:t>
      </w:r>
    </w:p>
    <w:p w14:paraId="14D89680">
      <w:pPr>
        <w:spacing w:line="360" w:lineRule="auto"/>
        <w:ind w:firstLine="420" w:firstLineChars="200"/>
        <w:rPr>
          <w:rFonts w:ascii="宋体" w:hAnsi="宋体" w:cs="仿宋"/>
          <w:szCs w:val="21"/>
        </w:rPr>
      </w:pPr>
      <w:r>
        <w:rPr>
          <w:rFonts w:hint="eastAsia" w:ascii="宋体" w:hAnsi="宋体" w:cs="仿宋"/>
          <w:szCs w:val="21"/>
        </w:rPr>
        <w:t>（2）★最短曝光时间≤100ns，且曝光时间可按照10ns梯度连续可调；</w:t>
      </w:r>
    </w:p>
    <w:p w14:paraId="541274CE">
      <w:pPr>
        <w:spacing w:line="360" w:lineRule="auto"/>
        <w:ind w:firstLine="420" w:firstLineChars="200"/>
        <w:rPr>
          <w:rFonts w:ascii="宋体" w:hAnsi="宋体" w:cs="仿宋"/>
          <w:szCs w:val="21"/>
        </w:rPr>
      </w:pPr>
      <w:r>
        <w:rPr>
          <w:rFonts w:hint="eastAsia" w:ascii="宋体" w:hAnsi="宋体" w:cs="仿宋"/>
          <w:szCs w:val="21"/>
        </w:rPr>
        <w:t>（3）★可编程IO设计,IO复用，可编程IO不少于4路，用户可根据需要在软件中自定义编辑IO口的信号类型，同一IO的口信号包含但不限于以下类型：</w:t>
      </w:r>
      <w:r>
        <w:rPr>
          <w:rFonts w:ascii="宋体" w:hAnsi="宋体" w:cs="仿宋"/>
          <w:szCs w:val="21"/>
        </w:rPr>
        <w:t>SYNC</w:t>
      </w:r>
      <w:r>
        <w:rPr>
          <w:rFonts w:hint="eastAsia" w:ascii="宋体" w:hAnsi="宋体" w:cs="仿宋"/>
          <w:szCs w:val="21"/>
        </w:rPr>
        <w:t xml:space="preserve">  Trigger、IRIG-B码、Ready、</w:t>
      </w:r>
      <w:r>
        <w:rPr>
          <w:rFonts w:ascii="宋体" w:hAnsi="宋体" w:cs="仿宋"/>
          <w:szCs w:val="21"/>
        </w:rPr>
        <w:t>EPO</w:t>
      </w:r>
      <w:r>
        <w:rPr>
          <w:rFonts w:hint="eastAsia" w:ascii="宋体" w:hAnsi="宋体" w:cs="仿宋"/>
          <w:szCs w:val="21"/>
        </w:rPr>
        <w:t>（曝光输出信号）等；</w:t>
      </w:r>
    </w:p>
    <w:p w14:paraId="6317E78A">
      <w:pPr>
        <w:spacing w:line="360" w:lineRule="auto"/>
        <w:ind w:firstLine="420" w:firstLineChars="200"/>
        <w:rPr>
          <w:rFonts w:ascii="宋体" w:hAnsi="宋体" w:cs="仿宋"/>
          <w:szCs w:val="21"/>
        </w:rPr>
      </w:pPr>
      <w:r>
        <w:rPr>
          <w:rFonts w:hint="eastAsia" w:ascii="宋体" w:hAnsi="宋体" w:cs="仿宋"/>
          <w:szCs w:val="21"/>
        </w:rPr>
        <w:t>（4）★机身数据传输接口为万兆网口、兼容千兆、百兆网络。可根据电脑网卡类型自适应网络配置；考虑到极限工况网口松动，相机端采用M12 X型8芯接口。相机兼容2.5G网络传输，无需万兆网电脑即可完成超越千兆网极限传输速度；实际传输速度不低于1.5Gbps每秒。</w:t>
      </w:r>
    </w:p>
    <w:p w14:paraId="271A77C5">
      <w:pPr>
        <w:spacing w:line="360" w:lineRule="auto"/>
        <w:ind w:firstLine="420" w:firstLineChars="200"/>
        <w:rPr>
          <w:rFonts w:ascii="宋体" w:hAnsi="宋体" w:cs="仿宋"/>
          <w:szCs w:val="21"/>
        </w:rPr>
      </w:pPr>
      <w:r>
        <w:rPr>
          <w:rFonts w:hint="eastAsia" w:ascii="宋体" w:hAnsi="宋体" w:cs="仿宋"/>
          <w:szCs w:val="21"/>
        </w:rPr>
        <w:t>（5）★相机自带温度监控，可实时监控相机内部芯片如处理器、主板温度并显示在软件上，机身散热风扇可根据机身温度自适应转速，支持5档位可调，支持手动关闭与开启；</w:t>
      </w:r>
    </w:p>
    <w:p w14:paraId="3D7183DA">
      <w:pPr>
        <w:spacing w:line="360" w:lineRule="auto"/>
        <w:ind w:firstLine="420" w:firstLineChars="200"/>
        <w:rPr>
          <w:rFonts w:ascii="宋体" w:hAnsi="宋体" w:cs="仿宋"/>
          <w:szCs w:val="21"/>
        </w:rPr>
      </w:pPr>
      <w:r>
        <w:rPr>
          <w:rFonts w:hint="eastAsia" w:ascii="宋体" w:hAnsi="宋体" w:cs="仿宋"/>
          <w:szCs w:val="21"/>
        </w:rPr>
        <w:t>（6）★相机支持模拟偏执电压调整调节范围0-100倍，可有效改善图像动态范围。相机支持模拟增益和数字增益调节。相软件支持数字增益可调，0-16倍，软件支持模拟增益可调，×2、×4、×8倍，以获得光线不足环境下良好的成像效果；</w:t>
      </w:r>
    </w:p>
    <w:p w14:paraId="46DC2061">
      <w:pPr>
        <w:spacing w:line="360" w:lineRule="auto"/>
        <w:ind w:firstLine="420" w:firstLineChars="200"/>
        <w:rPr>
          <w:rFonts w:ascii="宋体" w:hAnsi="宋体" w:cs="仿宋"/>
          <w:szCs w:val="21"/>
        </w:rPr>
      </w:pPr>
      <w:r>
        <w:rPr>
          <w:rFonts w:hint="eastAsia" w:ascii="宋体" w:hAnsi="宋体" w:cs="仿宋"/>
          <w:szCs w:val="21"/>
        </w:rPr>
        <w:t>（7）★镜头接口为SonyE口，能够直接安装E口镜头完成清晰对焦成像。用户可拆卸更换其他接口，兼容F口、EF口、C口等市面主流镜头；</w:t>
      </w:r>
    </w:p>
    <w:p w14:paraId="05D30F72">
      <w:pPr>
        <w:spacing w:line="360" w:lineRule="auto"/>
        <w:ind w:firstLine="420" w:firstLineChars="200"/>
        <w:rPr>
          <w:rFonts w:ascii="宋体" w:hAnsi="宋体" w:cs="仿宋"/>
          <w:szCs w:val="21"/>
        </w:rPr>
      </w:pPr>
      <w:r>
        <w:rPr>
          <w:rFonts w:hint="eastAsia" w:ascii="宋体" w:hAnsi="宋体" w:cs="仿宋"/>
          <w:szCs w:val="21"/>
        </w:rPr>
        <w:t>（8）▲相机支持一键直连功能，打开软件同时相机自动连接并显示预览画面机身尺寸（不含凸起部分）≤110×110×99mm以内，重量≤1.8kg；</w:t>
      </w:r>
    </w:p>
    <w:p w14:paraId="0D04329A">
      <w:pPr>
        <w:spacing w:line="360" w:lineRule="auto"/>
        <w:ind w:firstLine="420" w:firstLineChars="200"/>
        <w:rPr>
          <w:rFonts w:ascii="宋体" w:hAnsi="宋体" w:cs="仿宋"/>
          <w:szCs w:val="21"/>
        </w:rPr>
      </w:pPr>
      <w:r>
        <w:rPr>
          <w:rFonts w:hint="eastAsia" w:ascii="宋体" w:hAnsi="宋体" w:cs="仿宋"/>
          <w:szCs w:val="21"/>
        </w:rPr>
        <w:t>（9）支持PIV双曝光功能，双曝光间隔最小210ns；</w:t>
      </w:r>
    </w:p>
    <w:p w14:paraId="7515FB89">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0</w:t>
      </w:r>
      <w:r>
        <w:rPr>
          <w:rFonts w:hint="eastAsia" w:ascii="宋体" w:hAnsi="宋体" w:cs="仿宋"/>
          <w:szCs w:val="21"/>
        </w:rPr>
        <w:t>）具备IRIG-B接口，支持B码授时功能；</w:t>
      </w:r>
    </w:p>
    <w:p w14:paraId="675F9C72">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1</w:t>
      </w:r>
      <w:r>
        <w:rPr>
          <w:rFonts w:hint="eastAsia" w:ascii="宋体" w:hAnsi="宋体" w:cs="仿宋"/>
          <w:szCs w:val="21"/>
        </w:rPr>
        <w:t>）★支持多种录制模式：开始、中心、结束、手动、随机，随机模式支持单次录制过程中接受多个事件触发信号分段采集，事件触发信号个数≥1000个，单次录制完成后，多个事件保存为一个文件；</w:t>
      </w:r>
    </w:p>
    <w:p w14:paraId="5A01ADFC">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2</w:t>
      </w:r>
      <w:r>
        <w:rPr>
          <w:rFonts w:hint="eastAsia" w:ascii="宋体" w:hAnsi="宋体" w:cs="仿宋"/>
          <w:szCs w:val="21"/>
        </w:rPr>
        <w:t>）★软件支持辅助对焦功能，对焦方法支持方差、Tenengrad梯度、Laplacian梯度；对焦模式支持区域、全局；</w:t>
      </w:r>
    </w:p>
    <w:p w14:paraId="0D7C7DF5">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3</w:t>
      </w:r>
      <w:r>
        <w:rPr>
          <w:rFonts w:hint="eastAsia" w:ascii="宋体" w:hAnsi="宋体" w:cs="仿宋"/>
          <w:szCs w:val="21"/>
        </w:rPr>
        <w:t>）图像采集软件支持预览模式和内存模式下进行静态测量，数据无需下载到本地即完成测量。包含两点间距测量、多点间距测量、两点角度测量、三点角度测量、四点角度测量、半径测量、直径测量、圆心距离测量、计数等功能。支持测量结果实时显示在图像界面上，支持2点测速；</w:t>
      </w:r>
    </w:p>
    <w:p w14:paraId="7BF8D892">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4</w:t>
      </w:r>
      <w:r>
        <w:rPr>
          <w:rFonts w:hint="eastAsia" w:ascii="宋体" w:hAnsi="宋体" w:cs="仿宋"/>
          <w:szCs w:val="21"/>
        </w:rPr>
        <w:t xml:space="preserve">）软件支持添加虚拟相机功能，在不连接相机的前提下可完成对软件各参数的调整、预览、采集与下载； </w:t>
      </w:r>
    </w:p>
    <w:p w14:paraId="14995E90">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5</w:t>
      </w:r>
      <w:r>
        <w:rPr>
          <w:rFonts w:hint="eastAsia" w:ascii="宋体" w:hAnsi="宋体" w:cs="仿宋"/>
          <w:szCs w:val="21"/>
        </w:rPr>
        <w:t>）▲相机支持一键直连功能，打开软件同时相机自动连接并显示预览画面相机支持一键直连功能，打开软件同时相机自动连接并显示预览画面；</w:t>
      </w:r>
    </w:p>
    <w:p w14:paraId="5ACD8829">
      <w:pPr>
        <w:spacing w:line="360" w:lineRule="auto"/>
        <w:ind w:firstLine="420" w:firstLineChars="200"/>
        <w:rPr>
          <w:rFonts w:ascii="宋体" w:hAnsi="宋体" w:cs="仿宋"/>
          <w:color w:val="000000"/>
          <w:szCs w:val="21"/>
        </w:rPr>
      </w:pPr>
      <w:r>
        <w:rPr>
          <w:rFonts w:hint="eastAsia" w:ascii="宋体" w:hAnsi="宋体" w:cs="仿宋"/>
          <w:color w:val="000000"/>
          <w:szCs w:val="21"/>
        </w:rPr>
        <w:t>（1</w:t>
      </w:r>
      <w:r>
        <w:rPr>
          <w:rFonts w:ascii="宋体" w:hAnsi="宋体" w:cs="仿宋"/>
          <w:color w:val="000000"/>
          <w:szCs w:val="21"/>
        </w:rPr>
        <w:t>6</w:t>
      </w:r>
      <w:r>
        <w:rPr>
          <w:rFonts w:hint="eastAsia" w:ascii="宋体" w:hAnsi="宋体" w:cs="仿宋"/>
          <w:color w:val="000000"/>
          <w:szCs w:val="21"/>
        </w:rPr>
        <w:t>）★支持软件触发、外部信号触发（上升沿、下降沿、开关信号），支持智能图像（基于极小区域内的图像亮度变化）触发功能，可选择亮度触发、背景差异触发、运动帧测触发三种模式，最小可设置20*16像素区域的强度变化触发；</w:t>
      </w:r>
    </w:p>
    <w:p w14:paraId="19ED8289">
      <w:pPr>
        <w:spacing w:line="360" w:lineRule="auto"/>
        <w:ind w:firstLine="420" w:firstLineChars="200"/>
        <w:rPr>
          <w:rFonts w:ascii="宋体" w:hAnsi="宋体" w:cs="仿宋"/>
          <w:color w:val="000000"/>
          <w:szCs w:val="21"/>
        </w:rPr>
      </w:pPr>
      <w:r>
        <w:rPr>
          <w:rFonts w:hint="eastAsia" w:ascii="宋体" w:hAnsi="宋体" w:cs="仿宋"/>
          <w:color w:val="000000"/>
          <w:szCs w:val="21"/>
        </w:rPr>
        <w:t>（1</w:t>
      </w:r>
      <w:r>
        <w:rPr>
          <w:rFonts w:ascii="宋体" w:hAnsi="宋体" w:cs="仿宋"/>
          <w:color w:val="000000"/>
          <w:szCs w:val="21"/>
        </w:rPr>
        <w:t>7</w:t>
      </w:r>
      <w:r>
        <w:rPr>
          <w:rFonts w:hint="eastAsia" w:ascii="宋体" w:hAnsi="宋体" w:cs="仿宋"/>
          <w:color w:val="000000"/>
          <w:szCs w:val="21"/>
        </w:rPr>
        <w:t>）★保存格式可选RAWW、MAWW、AVI、JPEG、BMP、TIFF、PNG，数据可压缩导出，支持多种压缩格式可选，H264、MJEPG、HumffYUV等，导出AVI视频格式时，导出的播放速度可选；保存文件支持自定义水印功能</w:t>
      </w:r>
    </w:p>
    <w:p w14:paraId="47B57BFD">
      <w:pPr>
        <w:pStyle w:val="272"/>
        <w:spacing w:line="360" w:lineRule="auto"/>
        <w:ind w:firstLine="420"/>
        <w:rPr>
          <w:rFonts w:ascii="宋体" w:hAnsi="宋体" w:eastAsia="宋体" w:cs="宋体"/>
          <w:sz w:val="21"/>
          <w:szCs w:val="21"/>
        </w:rPr>
      </w:pPr>
      <w:r>
        <w:rPr>
          <w:rFonts w:hint="eastAsia" w:ascii="宋体" w:hAnsi="宋体" w:eastAsia="宋体" w:cs="仿宋"/>
          <w:color w:val="000000"/>
          <w:sz w:val="21"/>
          <w:szCs w:val="21"/>
        </w:rPr>
        <w:t>（1</w:t>
      </w:r>
      <w:r>
        <w:rPr>
          <w:rFonts w:ascii="宋体" w:hAnsi="宋体" w:eastAsia="宋体" w:cs="仿宋"/>
          <w:color w:val="000000"/>
          <w:sz w:val="21"/>
          <w:szCs w:val="21"/>
        </w:rPr>
        <w:t>8</w:t>
      </w:r>
      <w:r>
        <w:rPr>
          <w:rFonts w:hint="eastAsia" w:ascii="宋体" w:hAnsi="宋体" w:eastAsia="宋体" w:cs="仿宋"/>
          <w:color w:val="000000"/>
          <w:sz w:val="21"/>
          <w:szCs w:val="21"/>
        </w:rPr>
        <w:t>）运动分析软件：包含坐标位移、速度、加速度、角度、角速度、角加速度等，支持同时跟踪多个目标，支持在同一界面自定义显示跟踪点轨迹、X/Y方向位移时序图、速度时序图、加速度时序图、数据表格等，软件界面可选相关性算法、升级版相关性算法等跟踪算法，自带尺寸测量、角度测量，可选择2、3、4个点的静态角度测量和动态角度测量，软件支持振动频率的测量，可直接显示出目标的振动频率。软件支持对图像的LUT调节，包含数字增益、gamma、对比度、亮度，并支持非线性曲线调节，有效改善画质。</w:t>
      </w:r>
    </w:p>
    <w:p w14:paraId="186277EC">
      <w:pPr>
        <w:pStyle w:val="272"/>
        <w:spacing w:line="360" w:lineRule="auto"/>
        <w:ind w:firstLine="0" w:firstLineChars="0"/>
        <w:rPr>
          <w:rFonts w:ascii="宋体" w:hAnsi="宋体" w:eastAsia="宋体" w:cs="宋体"/>
          <w:b/>
          <w:sz w:val="21"/>
          <w:szCs w:val="21"/>
        </w:rPr>
      </w:pPr>
      <w:r>
        <w:rPr>
          <w:rFonts w:hint="eastAsia" w:ascii="宋体" w:hAnsi="宋体" w:eastAsia="宋体" w:cs="宋体"/>
          <w:b/>
          <w:sz w:val="21"/>
          <w:szCs w:val="21"/>
        </w:rPr>
        <w:t>2.4基于BIM技术的绿色低碳优化模块（模块四）</w:t>
      </w:r>
    </w:p>
    <w:p w14:paraId="149F5880">
      <w:pPr>
        <w:pStyle w:val="272"/>
        <w:spacing w:line="360" w:lineRule="auto"/>
        <w:ind w:firstLine="0" w:firstLineChars="0"/>
        <w:rPr>
          <w:rFonts w:ascii="宋体" w:hAnsi="宋体" w:eastAsia="宋体" w:cs="宋体"/>
          <w:sz w:val="21"/>
          <w:szCs w:val="21"/>
        </w:rPr>
      </w:pPr>
      <w:r>
        <w:rPr>
          <w:rFonts w:hint="eastAsia" w:ascii="宋体" w:hAnsi="宋体" w:eastAsia="宋体" w:cs="宋体"/>
          <w:b/>
          <w:bCs/>
          <w:sz w:val="21"/>
          <w:szCs w:val="21"/>
        </w:rPr>
        <w:t>一、绿色建筑设计软件（网络锁）</w:t>
      </w:r>
      <w:r>
        <w:rPr>
          <w:rFonts w:hint="eastAsia" w:ascii="宋体" w:hAnsi="宋体" w:eastAsia="宋体" w:cs="宋体"/>
          <w:sz w:val="21"/>
          <w:szCs w:val="21"/>
        </w:rPr>
        <w:t>：</w:t>
      </w:r>
    </w:p>
    <w:p w14:paraId="4012F014">
      <w:pPr>
        <w:pStyle w:val="272"/>
        <w:spacing w:line="360" w:lineRule="auto"/>
        <w:ind w:left="420" w:firstLine="0" w:firstLineChars="0"/>
        <w:rPr>
          <w:rFonts w:ascii="宋体" w:hAnsi="宋体" w:eastAsia="宋体" w:cs="宋体"/>
          <w:sz w:val="21"/>
          <w:szCs w:val="21"/>
        </w:rPr>
      </w:pPr>
      <w:r>
        <w:rPr>
          <w:rFonts w:hint="eastAsia" w:ascii="宋体" w:hAnsi="宋体" w:eastAsia="宋体" w:cs="宋体"/>
          <w:sz w:val="21"/>
          <w:szCs w:val="21"/>
        </w:rPr>
        <w:t>（1）转图工具和图模平台（通用基本模块）[一套]</w:t>
      </w:r>
    </w:p>
    <w:p w14:paraId="3191175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▲支持多平台，可在AUTOCAD、国产自研两个平台上实现；</w:t>
      </w:r>
      <w:r>
        <w:rPr>
          <w:rFonts w:hint="eastAsia" w:ascii="宋体" w:hAnsi="宋体" w:eastAsia="宋体" w:cs="宋体"/>
          <w:b/>
          <w:bCs/>
          <w:sz w:val="21"/>
          <w:szCs w:val="21"/>
        </w:rPr>
        <w:t>（本参数要求提供截图证明文件，且标注相应的功能点）</w:t>
      </w:r>
    </w:p>
    <w:p w14:paraId="263949E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智能建模，无需外部cad平台及天正插件直接打开dwg及最新版本天正图纸，通过简单的分析和识别快速完成三维模型的生成。对dwg图纸包容度高，适配性强，图素分析筛选包括图层、图素、特征项多种方式，智能识别自动化程度高，支持楼层标高的自动读取后生成楼层数据，支持标准层的自动识别、对位和按楼层中文字符名规则进行自动组装等；</w:t>
      </w:r>
      <w:r>
        <w:rPr>
          <w:rFonts w:hint="eastAsia" w:ascii="宋体" w:hAnsi="宋体" w:eastAsia="宋体" w:cs="宋体"/>
          <w:b/>
          <w:bCs/>
          <w:sz w:val="21"/>
          <w:szCs w:val="21"/>
        </w:rPr>
        <w:t>（本参数要求提供截图证明文件，且标注相应的功能点）</w:t>
      </w:r>
    </w:p>
    <w:p w14:paraId="7ED5394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★自动化程度高，可自动分析图形、自动识别立剖面标高、门窗表和材料做法表、自动分析标准层范围、自动将标准层进行对位、自动按标高进行楼层组装，自动拆分全套图纸方便对照查看修改；</w:t>
      </w:r>
      <w:r>
        <w:rPr>
          <w:rFonts w:hint="eastAsia" w:ascii="宋体" w:hAnsi="宋体" w:eastAsia="宋体" w:cs="宋体"/>
          <w:b/>
          <w:bCs/>
          <w:sz w:val="21"/>
          <w:szCs w:val="21"/>
        </w:rPr>
        <w:t>（本参数要求提供截图证明文件，且标注相应的功能点）</w:t>
      </w:r>
    </w:p>
    <w:p w14:paraId="550407A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适应不同的绘图习惯，设置参数全面，例如：仰视画法和俯视画法、根据墙填充外轮廓生成有效墙线等；图层匹配可导入单位图层标准、常用图层库等提高识别准确率；采用外部参照或者图块编辑的图纸都能做到快速分析；</w:t>
      </w:r>
    </w:p>
    <w:p w14:paraId="16A6730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国产自主三维平台，能以较低的硬件配置流畅进行三维实时交互，二维三维视图灵活切换，构件编辑实时联动。</w:t>
      </w:r>
    </w:p>
    <w:p w14:paraId="0A969EF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软件全部是自主平台开发。</w:t>
      </w:r>
    </w:p>
    <w:p w14:paraId="4F5D4D03">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集成部署，便捷切换：所有分析模块可以一键安装，且不同模块间支持一键切换。</w:t>
      </w:r>
    </w:p>
    <w:p w14:paraId="4960396A">
      <w:pPr>
        <w:pStyle w:val="272"/>
        <w:spacing w:line="360" w:lineRule="auto"/>
        <w:ind w:firstLine="199" w:firstLineChars="95"/>
        <w:rPr>
          <w:rFonts w:ascii="宋体" w:hAnsi="宋体" w:eastAsia="宋体" w:cs="宋体"/>
          <w:sz w:val="21"/>
          <w:szCs w:val="21"/>
        </w:rPr>
      </w:pPr>
      <w:r>
        <w:rPr>
          <w:rFonts w:hint="eastAsia" w:ascii="宋体" w:hAnsi="宋体" w:eastAsia="宋体" w:cs="宋体"/>
          <w:sz w:val="21"/>
          <w:szCs w:val="21"/>
        </w:rPr>
        <w:t>（2）绿建节能模块[35节点]</w:t>
      </w:r>
    </w:p>
    <w:p w14:paraId="0B8782B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▲软件在国产自主平台上开发（非基于AUTOCAD平台加载），采用真实三维构件模型，具有三维构件模型实时交互编辑功能。</w:t>
      </w:r>
      <w:r>
        <w:rPr>
          <w:rFonts w:hint="eastAsia" w:ascii="宋体" w:hAnsi="宋体" w:eastAsia="宋体" w:cs="宋体"/>
          <w:b/>
          <w:bCs/>
          <w:sz w:val="21"/>
          <w:szCs w:val="21"/>
        </w:rPr>
        <w:t>（本参数要求提供截图证明文件，且标注相应的功能点）</w:t>
      </w:r>
    </w:p>
    <w:p w14:paraId="68AF1700">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全面支持《建筑节能与可再生能源利用通用规范》GB55015-2021、《公共建筑节能设计标准》GB50189-2015、《严寒和寒冷地区居住建筑节能设计标准》JGJ26-2018、《夏热冬冷地区居住建筑节能设计标准》JGJ134-2010、《夏热冬暖地区居住建筑节能设计标准》JGJ75-2012、《温和地区居住建筑节能设计标准》JGJ 475-2019等国家及各地区行业标准、规范及规程。</w:t>
      </w:r>
    </w:p>
    <w:p w14:paraId="2012376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支持按照相应的公共建筑和居住建筑分别进行节能设计标准进行计算和输出报告。</w:t>
      </w:r>
    </w:p>
    <w:p w14:paraId="75E3A96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支持对项目基本信息、建筑类型、结构形式、项目区位、节能判断标准、各构件的内外表面交换热阻、外墙屋顶屋顶平均传热系数计算方法、一些特殊设置和保存时间间隔设置。</w:t>
      </w:r>
    </w:p>
    <w:p w14:paraId="39E5D4F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软件内置丰富的做法库和材料库，包含全国各地建筑常用材料和做法。支持快速找到目标做法和材料，绿色建筑设计软件开发了多重筛选功能。</w:t>
      </w:r>
    </w:p>
    <w:p w14:paraId="4127E2C5">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▲软件可识别建筑专业施工图中的材料做法表，将材料和做法智能导入节能软件中，实现构件做法智能识别。</w:t>
      </w:r>
      <w:r>
        <w:rPr>
          <w:rFonts w:hint="eastAsia" w:ascii="宋体" w:hAnsi="宋体" w:eastAsia="宋体" w:cs="宋体"/>
          <w:b/>
          <w:bCs/>
          <w:sz w:val="21"/>
          <w:szCs w:val="21"/>
        </w:rPr>
        <w:t>（本参数要求提供截图证明文件，且标注相应的功能点）</w:t>
      </w:r>
    </w:p>
    <w:p w14:paraId="32336DA5">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软件做法库中应包含国内国标图集和规范关于屋面、墙、楼板、地面及热桥等构件的常用做法。</w:t>
      </w:r>
    </w:p>
    <w:p w14:paraId="7A0210C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支持用户在做法库中添加自定义做法。</w:t>
      </w:r>
    </w:p>
    <w:p w14:paraId="3C49B6B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软件可实现以及按标准判断功能并生成结果预览，用户可一键选择不满足项，可对不满足标准要求部分进行方案批量修改调整。</w:t>
      </w:r>
    </w:p>
    <w:p w14:paraId="72F2AAC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ab/>
      </w:r>
      <w:r>
        <w:rPr>
          <w:rFonts w:hint="eastAsia" w:ascii="宋体" w:hAnsi="宋体" w:eastAsia="宋体" w:cs="宋体"/>
          <w:sz w:val="21"/>
          <w:szCs w:val="21"/>
        </w:rPr>
        <w:t>软件提供隔热、结露、冷凝计算工具，满足各地区对于隔热、结露、冷凝的计算需求。隔热计算可对标热工规范推荐计算工具Kvalue计算结果，二者计算结果一致。</w:t>
      </w:r>
    </w:p>
    <w:p w14:paraId="628F2FA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软件支持基于doe2和dest模拟核心的节能权衡计算，并支持不同构件、不同时间段的冷热负荷分析的查看。</w:t>
      </w:r>
    </w:p>
    <w:p w14:paraId="2A24B220">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cs="宋体"/>
          <w:szCs w:val="21"/>
        </w:rPr>
        <w:t>★</w:t>
      </w:r>
      <w:r>
        <w:rPr>
          <w:rFonts w:hint="eastAsia" w:ascii="宋体" w:hAnsi="宋体" w:eastAsia="宋体" w:cs="宋体"/>
          <w:sz w:val="21"/>
          <w:szCs w:val="21"/>
        </w:rPr>
        <w:t>支持用户自主选择输出节能计算报告书、建筑能耗计算表、隔热计算报告书、冷凝计算报告书和结露计算书。</w:t>
      </w:r>
    </w:p>
    <w:p w14:paraId="5CD24AE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支持导出IFC模型，并可在轻量化平台查看模型以及绿建属性。</w:t>
      </w:r>
    </w:p>
    <w:p w14:paraId="0A9001C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ab/>
      </w:r>
      <w:r>
        <w:rPr>
          <w:rFonts w:hint="eastAsia" w:ascii="宋体" w:hAnsi="宋体" w:eastAsia="宋体" w:cs="宋体"/>
          <w:sz w:val="21"/>
          <w:szCs w:val="21"/>
        </w:rPr>
        <w:t>支持gbxml格式的导入和导出，包含构件几何数据和材料做法数据。</w:t>
      </w:r>
    </w:p>
    <w:p w14:paraId="51A190FA">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ab/>
      </w:r>
      <w:r>
        <w:rPr>
          <w:rFonts w:hint="eastAsia" w:ascii="宋体" w:hAnsi="宋体" w:eastAsia="宋体" w:cs="宋体"/>
          <w:sz w:val="21"/>
          <w:szCs w:val="21"/>
        </w:rPr>
        <w:t>▲包含基于软件运行的内置教学资源库及线上资源，与软件学习、操作及使用同步，内容包括软件教学、绿色低碳建筑专业微课堂及技术文档等内容，为日常教学提供强大的理论技术支持。</w:t>
      </w:r>
      <w:r>
        <w:rPr>
          <w:rFonts w:hint="eastAsia" w:ascii="宋体" w:hAnsi="宋体" w:eastAsia="宋体" w:cs="宋体"/>
          <w:b/>
          <w:bCs/>
          <w:sz w:val="21"/>
          <w:szCs w:val="21"/>
        </w:rPr>
        <w:t>（供应商需提供真实软件演示视频。）</w:t>
      </w:r>
    </w:p>
    <w:p w14:paraId="3E43A48E">
      <w:pPr>
        <w:pStyle w:val="272"/>
        <w:spacing w:line="360" w:lineRule="auto"/>
        <w:ind w:firstLine="199" w:firstLineChars="95"/>
        <w:rPr>
          <w:rFonts w:ascii="宋体" w:hAnsi="宋体" w:eastAsia="宋体" w:cs="宋体"/>
          <w:sz w:val="21"/>
          <w:szCs w:val="21"/>
        </w:rPr>
      </w:pPr>
      <w:r>
        <w:rPr>
          <w:rFonts w:hint="eastAsia" w:ascii="宋体" w:hAnsi="宋体" w:eastAsia="宋体" w:cs="宋体"/>
          <w:sz w:val="21"/>
          <w:szCs w:val="21"/>
        </w:rPr>
        <w:t>（3）建筑碳排放模块[35节点]</w:t>
      </w:r>
    </w:p>
    <w:p w14:paraId="440CBE5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▲全面支持《建筑碳排放计算标准》GBT51366-2019。</w:t>
      </w:r>
      <w:r>
        <w:rPr>
          <w:rFonts w:hint="eastAsia" w:ascii="宋体" w:hAnsi="宋体" w:eastAsia="宋体" w:cs="宋体"/>
          <w:b/>
          <w:bCs/>
          <w:sz w:val="21"/>
          <w:szCs w:val="21"/>
        </w:rPr>
        <w:t>（供应商需提供真实软件演示视频。）</w:t>
      </w:r>
    </w:p>
    <w:p w14:paraId="37EEF8E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▲软件在自主平台上，可以无缝衔接绿建节能计算的模型和参数，不需重复设置。</w:t>
      </w:r>
      <w:r>
        <w:rPr>
          <w:rFonts w:hint="eastAsia" w:ascii="宋体" w:hAnsi="宋体" w:eastAsia="宋体" w:cs="宋体"/>
          <w:b/>
          <w:bCs/>
          <w:sz w:val="21"/>
          <w:szCs w:val="21"/>
        </w:rPr>
        <w:t>（供应商需提供真实软件演示视频。）</w:t>
      </w:r>
    </w:p>
    <w:p w14:paraId="65CEB17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★支持绿色建筑生命全周期碳排放计算，包括生产及运输、建造及拆除、运行阶段碳排放计算。</w:t>
      </w:r>
    </w:p>
    <w:p w14:paraId="457A36D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生产及运输阶段支持生产（建筑主体结构材料、建筑保温材料、建筑门窗、建筑构件和部品、设备管线）、运输、回收碳排放计算。</w:t>
      </w:r>
    </w:p>
    <w:p w14:paraId="7C97649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建造及拆除阶段支持分部分项工程、措施工程（模板及支架、垂直运输、建筑物超高）、拆除工程（人工拆除、小型机械拆除、建筑垃圾外运）等碳排放计算。</w:t>
      </w:r>
    </w:p>
    <w:p w14:paraId="56FB10C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运行阶段支持暖通空调系统（冷源能耗、热源能耗、输配系统、末端空气处理设备能耗）、生活热水系统、照明系统、电梯系统、绿化系统等碳排放计算。</w:t>
      </w:r>
    </w:p>
    <w:p w14:paraId="78BFA25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软件可自动给出措施工程和拆除工程量，并自动套用相关定额，从而在没有概预算数据时计算出此部分碳排放量。</w:t>
      </w:r>
    </w:p>
    <w:p w14:paraId="6AC3F41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自动计算绿化碳汇，可根据建筑红线内面积以及绿化率，自动计算建筑全生命周期内植物的固碳量。</w:t>
      </w:r>
    </w:p>
    <w:p w14:paraId="7A7711CE">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根据《建筑碳排放计算标准》以及IPCC计算暖通空调系统中由于使用制冷剂产生的碳排放量。</w:t>
      </w:r>
    </w:p>
    <w:p w14:paraId="44F2FFAD">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ab/>
      </w:r>
      <w:r>
        <w:rPr>
          <w:rFonts w:hint="eastAsia" w:ascii="宋体" w:hAnsi="宋体" w:eastAsia="宋体" w:cs="宋体"/>
          <w:sz w:val="21"/>
          <w:szCs w:val="21"/>
        </w:rPr>
        <w:t>支持计算并输出碳排强度平米降低值，可与执行2016年节能标准计算出的单位平米减碳量进行对比与分析。</w:t>
      </w:r>
    </w:p>
    <w:p w14:paraId="394762C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可再生能源支持太阳能生活热水、光伏系统、地源热泵系统、风力发电系统、热电联产CHP等碳排放计算。</w:t>
      </w:r>
    </w:p>
    <w:p w14:paraId="02A5E283">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碳排放计算完成后可实时预览各分项产生的碳排放量及其所占百分比。</w:t>
      </w:r>
    </w:p>
    <w:p w14:paraId="30EF6A1F">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碳排放计算完成后支持一键生成符合标准和审查要求的建筑碳排放计算分析报告书。</w:t>
      </w:r>
    </w:p>
    <w:p w14:paraId="6BC6F96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ab/>
      </w:r>
      <w:r>
        <w:rPr>
          <w:rFonts w:hint="eastAsia" w:ascii="宋体" w:hAnsi="宋体" w:eastAsia="宋体" w:cs="宋体"/>
          <w:sz w:val="21"/>
          <w:szCs w:val="21"/>
        </w:rPr>
        <w:t>支持导入其他数据导入软件中参与碳排放计算，如建材生成数据、概预算工程量清单、暖通能耗数据等。</w:t>
      </w:r>
    </w:p>
    <w:p w14:paraId="4B5A187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ab/>
      </w:r>
      <w:r>
        <w:rPr>
          <w:rFonts w:hint="eastAsia" w:ascii="宋体" w:hAnsi="宋体" w:eastAsia="宋体" w:cs="宋体"/>
          <w:sz w:val="21"/>
          <w:szCs w:val="21"/>
        </w:rPr>
        <w:t>包含基于软件运行的内置教学资源库，与软件学习、操作及使用同步，内容包括软件教学、绿色低碳建筑专业微课堂及技术文档等内容，为日常教学提供强大的理论技术支持。</w:t>
      </w:r>
      <w:r>
        <w:rPr>
          <w:rFonts w:hint="eastAsia" w:ascii="宋体" w:hAnsi="宋体" w:eastAsia="宋体" w:cs="宋体"/>
          <w:b/>
          <w:bCs/>
          <w:sz w:val="21"/>
          <w:szCs w:val="21"/>
        </w:rPr>
        <w:t>（供应商需提供真实软件演示视频。）</w:t>
      </w:r>
    </w:p>
    <w:p w14:paraId="5A6879FF">
      <w:pPr>
        <w:pStyle w:val="272"/>
        <w:spacing w:line="360" w:lineRule="auto"/>
        <w:ind w:firstLine="0" w:firstLineChars="0"/>
        <w:rPr>
          <w:rFonts w:ascii="宋体" w:hAnsi="宋体" w:eastAsia="宋体" w:cs="宋体"/>
          <w:sz w:val="21"/>
          <w:szCs w:val="21"/>
        </w:rPr>
      </w:pPr>
      <w:r>
        <w:rPr>
          <w:rFonts w:hint="eastAsia" w:ascii="宋体" w:hAnsi="宋体" w:eastAsia="宋体" w:cs="宋体"/>
          <w:b/>
          <w:bCs/>
          <w:sz w:val="21"/>
          <w:szCs w:val="21"/>
        </w:rPr>
        <w:t>二、绿色建筑设计软件（单机锁）</w:t>
      </w:r>
      <w:r>
        <w:rPr>
          <w:rFonts w:hint="eastAsia" w:ascii="宋体" w:hAnsi="宋体" w:eastAsia="宋体" w:cs="宋体"/>
          <w:sz w:val="21"/>
          <w:szCs w:val="21"/>
        </w:rPr>
        <w:t>：</w:t>
      </w:r>
    </w:p>
    <w:p w14:paraId="751D0865">
      <w:pPr>
        <w:pStyle w:val="272"/>
        <w:spacing w:line="360" w:lineRule="auto"/>
        <w:ind w:firstLine="199" w:firstLineChars="95"/>
        <w:rPr>
          <w:rFonts w:ascii="宋体" w:hAnsi="宋体" w:eastAsia="宋体" w:cs="宋体"/>
          <w:sz w:val="21"/>
          <w:szCs w:val="21"/>
        </w:rPr>
      </w:pPr>
      <w:r>
        <w:rPr>
          <w:rFonts w:hint="eastAsia" w:ascii="宋体" w:hAnsi="宋体" w:eastAsia="宋体" w:cs="宋体"/>
          <w:sz w:val="21"/>
          <w:szCs w:val="21"/>
        </w:rPr>
        <w:t>（1）绿色建筑设计模块</w:t>
      </w:r>
    </w:p>
    <w:p w14:paraId="75D805F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支持多平台，可在AUTOCAD、国产自研两个平台上实现；</w:t>
      </w:r>
    </w:p>
    <w:p w14:paraId="7B690D7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智能建模，无需外部cad平台及天正插件直接打开dwg及最新版本天正图纸，通过简单的分析和识别快速完成三维模型的生成。对dwg图纸包容度高，适配性强，图素分析筛选包括图层、图素、特征项多种方式，智能识别自动化程度高，支持楼层标高的自动读取后生成楼层数据，支持标准层的自动识别、对位和按楼层中文字符名规则进行自动组装等；</w:t>
      </w:r>
    </w:p>
    <w:p w14:paraId="0836BED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支持按照相应的公共建筑和居住建筑分别进行节能设计标准进行计算和输出报告。</w:t>
      </w:r>
    </w:p>
    <w:p w14:paraId="3743F68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支持对项目基本信息、建筑类型、结构形式、项目区位、节能判断标准、各构件的内外表面交换热阻、外墙屋顶屋顶平均传热系数计算方法、一些特殊设置和保存时间间隔设置。</w:t>
      </w:r>
    </w:p>
    <w:p w14:paraId="45556A4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软件内置丰富的做法库和材料库，包含全国各地建筑常用材料和做法。支持快速找到目标做法和材料，绿色建筑设计软件开发了多重筛选功能。</w:t>
      </w:r>
    </w:p>
    <w:p w14:paraId="78DA88A5">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建造及拆除阶段支持分部分项工程、措施工程（模板及支架、垂直运输、建筑物超高）、拆除工程（人工拆除、小型机械拆除、建筑垃圾外运）等碳排放计算。</w:t>
      </w:r>
    </w:p>
    <w:p w14:paraId="72B908E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运行阶段支持暖通空调系统（冷源能耗、热源能耗、输配系统、末端空气处理设备能耗）、生活热水系统、照明系统、电梯系统、绿化系统等碳排放计算。</w:t>
      </w:r>
    </w:p>
    <w:p w14:paraId="3F9702D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采光计算结果分析支持在线查看多本评价标准、以及多个多种指标：包括采光系数、采光均匀度、采光达标面积比、窗的不舒适眩光指数、照度等；可直观查看各类指标的计算结果及二维彩图和三维效果图，方便用户进行结果查看及计算书报审。</w:t>
      </w:r>
      <w:r>
        <w:rPr>
          <w:rFonts w:hint="eastAsia" w:ascii="宋体" w:hAnsi="宋体" w:eastAsia="宋体" w:cs="宋体"/>
          <w:b/>
          <w:bCs/>
          <w:sz w:val="21"/>
          <w:szCs w:val="21"/>
        </w:rPr>
        <w:t>（本参数要求提供截图证明文件，且标注相应的功能点）</w:t>
      </w:r>
    </w:p>
    <w:p w14:paraId="1F55079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自主图形平台，支持可视化三维结果展示。可预览根据每个网格点的风速，绘制的风速云图;根据每个网格点的风速及矢量方向，绘制的风速矢量图;根据自动计算房间的空气龄，绘制的空气龄云图;并在三维模型中相应的分析平面上显示。</w:t>
      </w:r>
      <w:r>
        <w:rPr>
          <w:rFonts w:hint="eastAsia" w:ascii="宋体" w:hAnsi="宋体" w:eastAsia="宋体" w:cs="宋体"/>
          <w:b/>
          <w:bCs/>
          <w:sz w:val="21"/>
          <w:szCs w:val="21"/>
        </w:rPr>
        <w:t>（本参数要求提供截图证明文件，且标注相应的功能点）</w:t>
      </w:r>
    </w:p>
    <w:p w14:paraId="1C10EDA5">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ab/>
      </w:r>
      <w:r>
        <w:rPr>
          <w:rFonts w:hint="eastAsia" w:ascii="宋体" w:hAnsi="宋体" w:eastAsia="宋体" w:cs="宋体"/>
          <w:sz w:val="21"/>
          <w:szCs w:val="21"/>
        </w:rPr>
        <w:t>自动提取单体建筑门窗风压；</w:t>
      </w:r>
    </w:p>
    <w:p w14:paraId="507998D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▲软件具有强大的后处理分析功能，支持输出任意剖面上的分析结果图片、生成二维、三维流场动画，帮助设计师直观地分析室外风场流动细节，更有针对性地优化设计。</w:t>
      </w:r>
      <w:r>
        <w:rPr>
          <w:rFonts w:hint="eastAsia" w:ascii="宋体" w:hAnsi="宋体" w:eastAsia="宋体" w:cs="宋体"/>
          <w:b/>
          <w:bCs/>
          <w:sz w:val="21"/>
          <w:szCs w:val="21"/>
        </w:rPr>
        <w:t>（本参数要求提供截图证明文件，且标注相应的功能点）</w:t>
      </w:r>
    </w:p>
    <w:p w14:paraId="63E9A8BA">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室内空气质量支持《绿色建筑评价标准》GBIT50378-2019、《室内空气质量标准》GB/T18883-2022 、《建筑环境通用规范》GB55016-2021、《健康建筑评价标准》T/ASC-6、《绿色建筑评价标准》(京津冀)DB11/T825-2021。</w:t>
      </w:r>
    </w:p>
    <w:p w14:paraId="15FAD6FE">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产品自主图形平台，无需任何CAD平台配合即可正常使用，支持场地声环境和室内声环境以及建筑隔声性能的相关计算功能，支持对节能等单体模型的导入功能，直接构成建筑组群模型，参与室内外声环境计算；</w:t>
      </w:r>
    </w:p>
    <w:p w14:paraId="5316859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ab/>
      </w:r>
      <w:r>
        <w:rPr>
          <w:rFonts w:hint="eastAsia" w:ascii="宋体" w:hAnsi="宋体" w:eastAsia="宋体" w:cs="宋体"/>
          <w:sz w:val="21"/>
          <w:szCs w:val="21"/>
        </w:rPr>
        <w:t>产品自主图形平台，无需任何CAD平台配合即可正常使用用，支持国家《近零能耗建筑技术标准》(GB/T 51350-2019)和各省市近零能耗类建筑标准，可作为配套工具使用，并能自动输出相关的分析报告;</w:t>
      </w:r>
    </w:p>
    <w:p w14:paraId="220F0DD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ab/>
      </w:r>
      <w:r>
        <w:rPr>
          <w:rFonts w:hint="eastAsia" w:ascii="宋体" w:hAnsi="宋体" w:eastAsia="宋体" w:cs="宋体"/>
          <w:sz w:val="21"/>
          <w:szCs w:val="21"/>
        </w:rPr>
        <w:t>▲软件提供自主开发的协同工具建筑转模型功能，采用智能识图建模技术，可快速地将二维图纸转化为计算可用的三维能耗模拟建筑模型；也可通过导入IFC、GBXML格式数据生成建筑模型。并可通过三维交互操作实现建筑模型的编辑和参数化修改。</w:t>
      </w:r>
      <w:r>
        <w:rPr>
          <w:rFonts w:hint="eastAsia" w:ascii="宋体" w:hAnsi="宋体" w:eastAsia="宋体" w:cs="宋体"/>
          <w:b/>
          <w:bCs/>
          <w:sz w:val="21"/>
          <w:szCs w:val="21"/>
        </w:rPr>
        <w:t>（本参数要求提供截图证明文件，且标注相应的功能点）</w:t>
      </w:r>
    </w:p>
    <w:p w14:paraId="3692450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rPr>
        <w:tab/>
      </w:r>
      <w:r>
        <w:rPr>
          <w:rFonts w:hint="eastAsia" w:ascii="宋体" w:hAnsi="宋体" w:eastAsia="宋体" w:cs="宋体"/>
          <w:sz w:val="21"/>
          <w:szCs w:val="21"/>
        </w:rPr>
        <w:t>可根据《建筑能效标识技术标准》JGJ/T288-2012判定建的能效等级。</w:t>
      </w:r>
    </w:p>
    <w:p w14:paraId="246FBEB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rPr>
        <w:tab/>
      </w:r>
      <w:r>
        <w:rPr>
          <w:rFonts w:hint="eastAsia" w:ascii="宋体" w:hAnsi="宋体" w:eastAsia="宋体" w:cs="宋体"/>
          <w:sz w:val="21"/>
          <w:szCs w:val="21"/>
        </w:rPr>
        <w:t>共用的可视化三维模型。软件采用真实三维构件模型数据。绿色建筑系列软件可共用一个模型，无需重复建模工作，一次建模，多项计算。软件提供协同工具建筑转模型功能，采用智能识图建模技术，可快速地将二维图纸转化为计算可用的三维采光建筑模型；也可通过导入IFC、GBXML格式数据生成建筑模型。并可通过三维交互操作实现建筑模型的编辑和参数化修改。</w:t>
      </w:r>
    </w:p>
    <w:p w14:paraId="6DF3644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rPr>
        <w:tab/>
      </w:r>
      <w:r>
        <w:rPr>
          <w:rFonts w:hint="eastAsia" w:ascii="宋体" w:hAnsi="宋体" w:eastAsia="宋体" w:cs="宋体"/>
          <w:sz w:val="21"/>
          <w:szCs w:val="21"/>
        </w:rPr>
        <w:t>一键完成室内温度计算。通过调用DEST内核计算该建筑所有房间的全年逐时的室内温度，计算完成后可使用室温查看功能查看各个房间的逐时温度表格和房间温度曲线。</w:t>
      </w:r>
    </w:p>
    <w:p w14:paraId="2D5A67F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19.</w:t>
      </w:r>
      <w:r>
        <w:rPr>
          <w:rFonts w:hint="eastAsia" w:ascii="宋体" w:hAnsi="宋体" w:eastAsia="宋体" w:cs="宋体"/>
          <w:sz w:val="21"/>
          <w:szCs w:val="21"/>
        </w:rPr>
        <w:tab/>
      </w:r>
      <w:r>
        <w:rPr>
          <w:rFonts w:hint="eastAsia" w:ascii="宋体" w:hAnsi="宋体" w:eastAsia="宋体" w:cs="宋体"/>
          <w:sz w:val="21"/>
          <w:szCs w:val="21"/>
        </w:rPr>
        <w:t>结果预览中可以查看建筑区阴影、平均迎风面积比、活动场地遮阳覆盖率、底层通风架空率、绿化遮阳体、地面渗透蒸发、屋面绿化、场地遮阳率、道路遮阳率、屋顶遮阴率等达标图。</w:t>
      </w:r>
    </w:p>
    <w:p w14:paraId="0053FBF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rPr>
        <w:tab/>
      </w:r>
      <w:r>
        <w:rPr>
          <w:rFonts w:hint="eastAsia" w:ascii="宋体" w:hAnsi="宋体" w:eastAsia="宋体" w:cs="宋体"/>
          <w:sz w:val="21"/>
          <w:szCs w:val="21"/>
        </w:rPr>
        <w:t>软件采用高效的日照分析计算核心，提供三维可视化结果展示。</w:t>
      </w:r>
    </w:p>
    <w:p w14:paraId="30F5651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rPr>
        <w:tab/>
      </w:r>
      <w:r>
        <w:rPr>
          <w:rFonts w:hint="eastAsia" w:ascii="宋体" w:hAnsi="宋体" w:eastAsia="宋体" w:cs="宋体"/>
          <w:sz w:val="21"/>
          <w:szCs w:val="21"/>
        </w:rPr>
        <w:t>可进行气象条件分析、辐照分析、日照分析、光伏发电量计算、经济性分析和节能减排估算等。</w:t>
      </w:r>
    </w:p>
    <w:p w14:paraId="51348FC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rPr>
        <w:tab/>
      </w:r>
      <w:r>
        <w:rPr>
          <w:rFonts w:hint="eastAsia" w:ascii="宋体" w:hAnsi="宋体" w:eastAsia="宋体" w:cs="宋体"/>
          <w:sz w:val="21"/>
          <w:szCs w:val="21"/>
        </w:rPr>
        <w:t>支持使用节能标准的外墙平均传热系数计算暖通负荷。</w:t>
      </w:r>
    </w:p>
    <w:p w14:paraId="687BCA4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rPr>
        <w:tab/>
      </w:r>
      <w:r>
        <w:rPr>
          <w:rFonts w:hint="eastAsia" w:ascii="宋体" w:hAnsi="宋体" w:eastAsia="宋体" w:cs="宋体"/>
          <w:sz w:val="21"/>
          <w:szCs w:val="21"/>
        </w:rPr>
        <w:t>绿色建筑评价工具模块基于web技术开发，直接登录网页浏览器即可进行进行绿建设计、施工图审查及星级评价。不受操作系统限制，支持pc、平板、手机等多端登录。</w:t>
      </w:r>
    </w:p>
    <w:p w14:paraId="700B3C70">
      <w:pPr>
        <w:pStyle w:val="272"/>
        <w:spacing w:line="360" w:lineRule="auto"/>
        <w:ind w:firstLine="199" w:firstLineChars="95"/>
        <w:rPr>
          <w:rFonts w:ascii="宋体" w:hAnsi="宋体" w:eastAsia="宋体" w:cs="宋体"/>
          <w:sz w:val="21"/>
          <w:szCs w:val="21"/>
        </w:rPr>
      </w:pPr>
      <w:r>
        <w:rPr>
          <w:rFonts w:hint="eastAsia" w:ascii="宋体" w:hAnsi="宋体" w:eastAsia="宋体" w:cs="宋体"/>
          <w:sz w:val="21"/>
          <w:szCs w:val="21"/>
        </w:rPr>
        <w:t>（2）三维实体元节点精细分析模块</w:t>
      </w:r>
    </w:p>
    <w:p w14:paraId="7A1A7531">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采用自主研发的三维通用造型平台为基础构建节点实体的精细化分析模型。</w:t>
      </w:r>
    </w:p>
    <w:p w14:paraId="640ED73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▲可通过“整体分析”或“隔离体分析”方法实现节点实体模型的有限元静力分析，为复杂节点的设计提供计算依据。</w:t>
      </w:r>
      <w:r>
        <w:rPr>
          <w:rFonts w:hint="eastAsia" w:ascii="宋体" w:hAnsi="宋体" w:eastAsia="宋体" w:cs="宋体"/>
          <w:b/>
          <w:bCs/>
          <w:sz w:val="21"/>
          <w:szCs w:val="21"/>
        </w:rPr>
        <w:t>（供应商需提供真实软件演示视频。）</w:t>
      </w:r>
    </w:p>
    <w:p w14:paraId="2862D03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 xml:space="preserve">便捷多样的建模方式，可实现从上部结构模型中选择节点区关联构件形成的节点实体模型和直接通过三维通用造型平台直接建立三维实体模型。                                                    </w:t>
      </w:r>
    </w:p>
    <w:p w14:paraId="71DA9E2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对于上部结构导入模型提供了两种节点有限元分析方法，分别为整体分析和隔离体分析。对于自建模型，提供与通用有限元计算软件相同的计算流程，但不使用上部结构的结果数据，由用户自行定义荷载和边界条件。</w:t>
      </w:r>
    </w:p>
    <w:p w14:paraId="6AF225A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 xml:space="preserve">▲混凝土结构节点、劲性混凝土结构节点、钢管混凝土结构节点、空间结构节点、钢结构节点等普通节点模型均可以考虑钢筋的影响。 </w:t>
      </w:r>
      <w:r>
        <w:rPr>
          <w:rFonts w:hint="eastAsia" w:ascii="宋体" w:hAnsi="宋体" w:eastAsia="宋体" w:cs="宋体"/>
          <w:b/>
          <w:bCs/>
          <w:sz w:val="21"/>
          <w:szCs w:val="21"/>
        </w:rPr>
        <w:t>（供应商需提供真实软件演示视频。）</w:t>
      </w:r>
      <w:r>
        <w:rPr>
          <w:rFonts w:hint="eastAsia" w:ascii="宋体" w:hAnsi="宋体" w:eastAsia="宋体" w:cs="宋体"/>
          <w:sz w:val="21"/>
          <w:szCs w:val="21"/>
        </w:rPr>
        <w:t xml:space="preserve">                   </w:t>
      </w:r>
    </w:p>
    <w:p w14:paraId="669AFEEF">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支持对钢结构施工图设计模块生成的节点区连接构件显示连接板、盖板、帮条、加劲板等节点细部构造。</w:t>
      </w:r>
    </w:p>
    <w:p w14:paraId="6333087D">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支持多种三维实体编辑功能，可完成线、面、体造型，实现三维实体之间的编辑功能，支持任意形式的三维实体建模。</w:t>
      </w:r>
    </w:p>
    <w:p w14:paraId="37D9924E">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采用全协调方式的实体网格划分技术，可以自动对三维实体模型进行网格划分，单元类型为四面体单元。</w:t>
      </w:r>
    </w:p>
    <w:p w14:paraId="30CE8D95">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▲程序还提供了局部网格加密功能，可自动对自定义荷载作用面区域进行网格加密。此外，用户也可以单独指定网格加密区域。</w:t>
      </w:r>
      <w:r>
        <w:rPr>
          <w:rFonts w:hint="eastAsia" w:ascii="宋体" w:hAnsi="宋体" w:eastAsia="宋体" w:cs="宋体"/>
          <w:b/>
          <w:bCs/>
          <w:sz w:val="21"/>
          <w:szCs w:val="21"/>
        </w:rPr>
        <w:t>（供应商需提供真实软件演示视频。）</w:t>
      </w:r>
    </w:p>
    <w:p w14:paraId="7F1A5F66">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ab/>
      </w:r>
      <w:r>
        <w:rPr>
          <w:rFonts w:hint="eastAsia" w:ascii="宋体" w:hAnsi="宋体" w:eastAsia="宋体" w:cs="宋体"/>
          <w:sz w:val="21"/>
          <w:szCs w:val="21"/>
        </w:rPr>
        <w:t>计算结果提供三维变形以及应力云图的结果表达形式。</w:t>
      </w:r>
    </w:p>
    <w:p w14:paraId="31CAB6D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支持输出 Word 格式计算书。</w:t>
      </w:r>
    </w:p>
    <w:p w14:paraId="48D4B6B6">
      <w:pPr>
        <w:pStyle w:val="272"/>
        <w:spacing w:line="360" w:lineRule="auto"/>
        <w:ind w:firstLine="0" w:firstLineChars="0"/>
        <w:rPr>
          <w:rFonts w:ascii="宋体" w:hAnsi="宋体" w:eastAsia="宋体" w:cs="宋体"/>
          <w:sz w:val="21"/>
          <w:szCs w:val="21"/>
        </w:rPr>
      </w:pPr>
      <w:r>
        <w:rPr>
          <w:rFonts w:hint="eastAsia" w:ascii="宋体" w:hAnsi="宋体" w:eastAsia="宋体" w:cs="宋体"/>
          <w:b/>
          <w:sz w:val="21"/>
          <w:szCs w:val="21"/>
        </w:rPr>
        <w:t>2.5复杂环境材料特性智能测试模块（模块五）</w:t>
      </w:r>
    </w:p>
    <w:p w14:paraId="237239D6">
      <w:pPr>
        <w:pStyle w:val="272"/>
        <w:spacing w:line="360" w:lineRule="auto"/>
        <w:ind w:firstLine="0" w:firstLineChars="0"/>
        <w:rPr>
          <w:rFonts w:ascii="宋体" w:hAnsi="宋体" w:eastAsia="宋体" w:cs="宋体"/>
          <w:b/>
          <w:bCs/>
          <w:sz w:val="21"/>
          <w:szCs w:val="21"/>
        </w:rPr>
      </w:pPr>
      <w:r>
        <w:rPr>
          <w:rFonts w:hint="eastAsia" w:ascii="宋体" w:hAnsi="宋体" w:eastAsia="宋体" w:cs="宋体"/>
          <w:b/>
          <w:bCs/>
          <w:sz w:val="21"/>
          <w:szCs w:val="21"/>
        </w:rPr>
        <w:t>一、微机控制电子万能试验机技术指标</w:t>
      </w:r>
    </w:p>
    <w:p w14:paraId="702198C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sz w:val="21"/>
          <w:szCs w:val="21"/>
        </w:rPr>
        <w:t>★</w:t>
      </w:r>
      <w:r>
        <w:rPr>
          <w:rFonts w:hint="eastAsia" w:ascii="宋体" w:hAnsi="宋体" w:eastAsia="宋体" w:cs="宋体"/>
          <w:sz w:val="21"/>
          <w:szCs w:val="21"/>
        </w:rPr>
        <w:t>基于计算机控制的高精度力学测试设备，该设备采用龙门式结构，配置双立柱、滚珠丝杠及伺服驱动系统，通过松下交流伺服电机实现0.005-500mm/min的无极调速，并配备E5级精密滚珠丝杠保证刚性。标配拉伸、压缩、弯曲附具，支持GB/T、ASTM等国际标准测试，可自动获取屈服强度、抗拉强度等关键参数。</w:t>
      </w:r>
    </w:p>
    <w:p w14:paraId="53EF5340">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sz w:val="21"/>
          <w:szCs w:val="21"/>
        </w:rPr>
        <w:t>★</w:t>
      </w:r>
      <w:r>
        <w:rPr>
          <w:rFonts w:hint="eastAsia" w:ascii="宋体" w:hAnsi="宋体" w:eastAsia="宋体" w:cs="宋体"/>
          <w:sz w:val="21"/>
          <w:szCs w:val="21"/>
        </w:rPr>
        <w:t>压微机控压力/拉力20KN/5KN，试验机级别0.5级；</w:t>
      </w:r>
    </w:p>
    <w:p w14:paraId="1F599E63">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sz w:val="21"/>
          <w:szCs w:val="21"/>
        </w:rPr>
        <w:t>★</w:t>
      </w:r>
      <w:r>
        <w:rPr>
          <w:rFonts w:hint="eastAsia" w:ascii="宋体" w:hAnsi="宋体" w:eastAsia="宋体" w:cs="宋体"/>
          <w:sz w:val="21"/>
          <w:szCs w:val="21"/>
        </w:rPr>
        <w:t>负荷测量范围：0.4%～100%FS，示值相对误差±0.5%；</w:t>
      </w:r>
    </w:p>
    <w:p w14:paraId="4C1DF12A">
      <w:pPr>
        <w:pStyle w:val="272"/>
        <w:spacing w:line="360" w:lineRule="auto"/>
        <w:ind w:firstLine="420"/>
        <w:rPr>
          <w:rFonts w:ascii="宋体" w:hAnsi="宋体" w:eastAsia="宋体" w:cs="宋体"/>
          <w:sz w:val="21"/>
          <w:szCs w:val="21"/>
        </w:rPr>
      </w:pPr>
      <w:bookmarkStart w:id="803" w:name="OLE_LINK5"/>
      <w:r>
        <w:rPr>
          <w:rFonts w:hint="eastAsia" w:ascii="宋体" w:hAnsi="宋体" w:eastAsia="宋体" w:cs="宋体"/>
          <w:sz w:val="21"/>
          <w:szCs w:val="21"/>
        </w:rPr>
        <w:t>（4）</w:t>
      </w:r>
      <w:bookmarkEnd w:id="803"/>
      <w:r>
        <w:rPr>
          <w:rFonts w:hint="eastAsia" w:ascii="宋体" w:hAnsi="宋体" w:eastAsia="宋体"/>
          <w:sz w:val="21"/>
          <w:szCs w:val="21"/>
        </w:rPr>
        <w:t>★</w:t>
      </w:r>
      <w:r>
        <w:rPr>
          <w:rFonts w:hint="eastAsia" w:ascii="宋体" w:hAnsi="宋体" w:eastAsia="宋体" w:cs="宋体"/>
          <w:sz w:val="21"/>
          <w:szCs w:val="21"/>
        </w:rPr>
        <w:t>试验力分辨力：1/±300000FS（全程分辨力不变）；</w:t>
      </w:r>
    </w:p>
    <w:p w14:paraId="33B9B0C0">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5</w:t>
      </w:r>
      <w:r>
        <w:rPr>
          <w:rFonts w:hint="eastAsia" w:ascii="宋体" w:hAnsi="宋体" w:eastAsia="宋体" w:cs="宋体"/>
          <w:sz w:val="21"/>
          <w:szCs w:val="21"/>
        </w:rPr>
        <w:t>）</w:t>
      </w:r>
      <w:r>
        <w:rPr>
          <w:rFonts w:hint="eastAsia" w:ascii="宋体" w:hAnsi="宋体" w:eastAsia="宋体"/>
          <w:sz w:val="21"/>
          <w:szCs w:val="21"/>
        </w:rPr>
        <w:t>★</w:t>
      </w:r>
      <w:r>
        <w:rPr>
          <w:rFonts w:hint="eastAsia" w:ascii="宋体" w:hAnsi="宋体" w:eastAsia="宋体" w:cs="宋体"/>
          <w:sz w:val="21"/>
          <w:szCs w:val="21"/>
        </w:rPr>
        <w:t>变形测量范围：0.2%～100%；</w:t>
      </w:r>
    </w:p>
    <w:p w14:paraId="75BE7D1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sz w:val="21"/>
          <w:szCs w:val="21"/>
        </w:rPr>
        <w:t>▲</w:t>
      </w:r>
      <w:r>
        <w:rPr>
          <w:rFonts w:hint="eastAsia" w:ascii="宋体" w:hAnsi="宋体" w:eastAsia="宋体" w:cs="宋体"/>
          <w:sz w:val="21"/>
          <w:szCs w:val="21"/>
        </w:rPr>
        <w:t>力控速率调节范围：0.005%～5%FS/S；力控速率控制精度速率&lt;0.05%FS时，为±1%设定值以内；速率≥0.05%FS时，为±0.5%设定值以内；</w:t>
      </w:r>
    </w:p>
    <w:p w14:paraId="27D1657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sz w:val="21"/>
          <w:szCs w:val="21"/>
        </w:rPr>
        <w:t>▲</w:t>
      </w:r>
      <w:r>
        <w:rPr>
          <w:rFonts w:hint="eastAsia" w:ascii="宋体" w:hAnsi="宋体" w:eastAsia="宋体" w:cs="宋体"/>
          <w:sz w:val="21"/>
          <w:szCs w:val="21"/>
        </w:rPr>
        <w:t>变形速率调节范围：0.005～5%FS/s；变形速率控制精度速率＜0.05%FS/s时，为设定值的±1%以内；速率≥0.05%FS/s时，为设定值的±0.5%以内；</w:t>
      </w:r>
    </w:p>
    <w:p w14:paraId="272E9A84">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sz w:val="21"/>
          <w:szCs w:val="21"/>
        </w:rPr>
        <w:t>▲</w:t>
      </w:r>
      <w:r>
        <w:rPr>
          <w:rFonts w:hint="eastAsia" w:ascii="宋体" w:hAnsi="宋体" w:eastAsia="宋体" w:cs="宋体"/>
          <w:sz w:val="21"/>
          <w:szCs w:val="21"/>
        </w:rPr>
        <w:t>最大位移速率：500mm/min；位移速率控制精度为设定值的±0.2%以内；</w:t>
      </w:r>
    </w:p>
    <w:p w14:paraId="41EA7F56">
      <w:pPr>
        <w:pStyle w:val="272"/>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rPr>
        <w:t>（9）</w:t>
      </w:r>
      <w:r>
        <w:rPr>
          <w:rFonts w:hint="eastAsia" w:ascii="宋体" w:hAnsi="宋体" w:eastAsia="宋体"/>
          <w:sz w:val="21"/>
          <w:szCs w:val="21"/>
        </w:rPr>
        <w:t>▲</w:t>
      </w:r>
      <w:r>
        <w:rPr>
          <w:rFonts w:hint="eastAsia" w:ascii="宋体" w:hAnsi="宋体" w:eastAsia="宋体" w:cs="宋体"/>
          <w:sz w:val="21"/>
          <w:szCs w:val="21"/>
        </w:rPr>
        <w:t>恒力、恒变形、恒位移控制范围：0.5%～100%FS；恒力、恒变形、恒位移控制精度设定值≥10%FS时，为设定值的±0.5%以内</w:t>
      </w:r>
      <w:r>
        <w:rPr>
          <w:rFonts w:hint="eastAsia" w:ascii="宋体" w:hAnsi="宋体" w:eastAsia="宋体" w:cs="宋体"/>
          <w:sz w:val="21"/>
          <w:szCs w:val="21"/>
          <w:highlight w:val="none"/>
        </w:rPr>
        <w:t>；设定值＜10%FS时，为设定值的±1%以内。</w:t>
      </w:r>
    </w:p>
    <w:p w14:paraId="4C275D91">
      <w:pPr>
        <w:pStyle w:val="272"/>
        <w:spacing w:line="360" w:lineRule="auto"/>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sz w:val="21"/>
          <w:szCs w:val="21"/>
          <w:highlight w:val="none"/>
        </w:rPr>
        <w:t>▲</w:t>
      </w:r>
      <w:r>
        <w:rPr>
          <w:rFonts w:hint="eastAsia" w:ascii="宋体" w:hAnsi="宋体" w:eastAsia="宋体" w:cs="宋体"/>
          <w:sz w:val="21"/>
          <w:szCs w:val="21"/>
          <w:highlight w:val="none"/>
          <w:lang w:eastAsia="zh-CN"/>
        </w:rPr>
        <w:t>配套计算机性能参数I5-14400/16G/1TB+512G SSD;27寸显示器。</w:t>
      </w:r>
    </w:p>
    <w:p w14:paraId="5C23E7B9">
      <w:pPr>
        <w:pStyle w:val="272"/>
        <w:spacing w:line="360" w:lineRule="auto"/>
        <w:ind w:firstLine="0" w:firstLineChars="0"/>
        <w:rPr>
          <w:rFonts w:ascii="宋体" w:hAnsi="宋体" w:eastAsia="宋体" w:cs="宋体"/>
          <w:b/>
          <w:bCs/>
          <w:sz w:val="21"/>
          <w:szCs w:val="21"/>
        </w:rPr>
      </w:pPr>
      <w:r>
        <w:rPr>
          <w:rFonts w:hint="eastAsia" w:ascii="宋体" w:hAnsi="宋体" w:eastAsia="宋体" w:cs="宋体"/>
          <w:b/>
          <w:bCs/>
          <w:sz w:val="21"/>
          <w:szCs w:val="21"/>
        </w:rPr>
        <w:t>二、可编程冻融试验机技术指标</w:t>
      </w:r>
    </w:p>
    <w:p w14:paraId="687D8A1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sz w:val="21"/>
          <w:szCs w:val="21"/>
        </w:rPr>
        <w:t>★</w:t>
      </w:r>
      <w:r>
        <w:rPr>
          <w:rFonts w:hint="eastAsia" w:ascii="宋体" w:hAnsi="宋体" w:eastAsia="宋体" w:cs="宋体"/>
          <w:sz w:val="21"/>
          <w:szCs w:val="21"/>
        </w:rPr>
        <w:t>试验机外壳内胆均采用304不锈钢板制作，箱体保温层采用聚氨酯整体发泡，底盘采用槽钢型材，采用分体式安装形式，压缩机采用全进口封闭式压缩机，防冻液循环系统采用低温低速循环水泵，高效换热器。自带相序保护，超压，过载等功能。</w:t>
      </w:r>
    </w:p>
    <w:p w14:paraId="33282F36">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sz w:val="21"/>
          <w:szCs w:val="21"/>
        </w:rPr>
        <w:t>★</w:t>
      </w:r>
      <w:r>
        <w:rPr>
          <w:rFonts w:hint="eastAsia" w:ascii="宋体" w:hAnsi="宋体" w:eastAsia="宋体" w:cs="宋体"/>
          <w:sz w:val="21"/>
          <w:szCs w:val="21"/>
        </w:rPr>
        <w:t>试件数量:28件；</w:t>
      </w:r>
    </w:p>
    <w:p w14:paraId="27A7F8B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sz w:val="21"/>
          <w:szCs w:val="21"/>
        </w:rPr>
        <w:t>★</w:t>
      </w:r>
      <w:r>
        <w:rPr>
          <w:rFonts w:hint="eastAsia" w:ascii="宋体" w:hAnsi="宋体" w:eastAsia="宋体" w:cs="宋体"/>
          <w:sz w:val="21"/>
          <w:szCs w:val="21"/>
        </w:rPr>
        <w:t>设备自动程度:全自动；</w:t>
      </w:r>
    </w:p>
    <w:p w14:paraId="71FC827A">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（4）循环次数:可以任意设定，最大9999次；</w:t>
      </w:r>
    </w:p>
    <w:p w14:paraId="7F267CE6">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bookmarkStart w:id="804" w:name="OLE_LINK9"/>
      <w:r>
        <w:rPr>
          <w:rFonts w:hint="eastAsia" w:ascii="宋体" w:hAnsi="宋体" w:eastAsia="宋体"/>
          <w:sz w:val="21"/>
          <w:szCs w:val="21"/>
        </w:rPr>
        <w:t>★</w:t>
      </w:r>
      <w:bookmarkEnd w:id="804"/>
      <w:r>
        <w:rPr>
          <w:rFonts w:hint="eastAsia" w:ascii="宋体" w:hAnsi="宋体" w:eastAsia="宋体" w:cs="宋体"/>
          <w:sz w:val="21"/>
          <w:szCs w:val="21"/>
        </w:rPr>
        <w:t>温度精度:0.1℃；温度分辨率:0.01℃；温度范围:-20~20℃可设置；</w:t>
      </w:r>
    </w:p>
    <w:p w14:paraId="02928A0E">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bookmarkStart w:id="805" w:name="OLE_LINK16"/>
      <w:r>
        <w:rPr>
          <w:rFonts w:hint="eastAsia" w:ascii="宋体" w:hAnsi="宋体" w:eastAsia="宋体"/>
          <w:sz w:val="21"/>
          <w:szCs w:val="21"/>
        </w:rPr>
        <w:t>▲</w:t>
      </w:r>
      <w:bookmarkEnd w:id="805"/>
      <w:r>
        <w:rPr>
          <w:rFonts w:hint="eastAsia" w:ascii="宋体" w:hAnsi="宋体" w:eastAsia="宋体" w:cs="宋体"/>
          <w:sz w:val="21"/>
          <w:szCs w:val="21"/>
        </w:rPr>
        <w:t>一机多用，可做水溶液的冻融试验，也可做盐溶液的盐冻试验；</w:t>
      </w:r>
    </w:p>
    <w:p w14:paraId="4AC6F05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（7）室外机冷却方式:风冷；</w:t>
      </w:r>
    </w:p>
    <w:p w14:paraId="4CFFD8E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sz w:val="21"/>
          <w:szCs w:val="21"/>
        </w:rPr>
        <w:t>★</w:t>
      </w:r>
      <w:r>
        <w:rPr>
          <w:rFonts w:hint="eastAsia" w:ascii="宋体" w:hAnsi="宋体" w:eastAsia="宋体" w:cs="宋体"/>
          <w:sz w:val="21"/>
          <w:szCs w:val="21"/>
        </w:rPr>
        <w:t>程式编辑:可编120组程式，每组程式最大为100段，程式之间可任意设置跳转、循环等；具有程控、定值双试验模式，用户可根据试验条件自行切换;</w:t>
      </w:r>
    </w:p>
    <w:p w14:paraId="0E30305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（9）</w:t>
      </w:r>
      <w:bookmarkStart w:id="806" w:name="OLE_LINK11"/>
      <w:r>
        <w:rPr>
          <w:rFonts w:hint="eastAsia" w:ascii="宋体" w:hAnsi="宋体" w:eastAsia="宋体"/>
          <w:sz w:val="21"/>
          <w:szCs w:val="21"/>
        </w:rPr>
        <w:t>★</w:t>
      </w:r>
      <w:bookmarkEnd w:id="806"/>
      <w:r>
        <w:rPr>
          <w:rFonts w:hint="eastAsia" w:ascii="宋体" w:hAnsi="宋体" w:eastAsia="宋体" w:cs="宋体"/>
          <w:sz w:val="21"/>
          <w:szCs w:val="21"/>
        </w:rPr>
        <w:t>冻融箱内温度极差不超过1℃；</w:t>
      </w:r>
    </w:p>
    <w:p w14:paraId="69BA6193">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箱体材料：外机、控制柜、试件箱体等均采用304不锈钢材质；静置、升温、恒温、降温顺序、速率、时间均可自行设置，方便科研试验；高温保护采用原装欧姆龙温控模块；具有曲线界面，界面中的时间坐标和温度坐标可自行设置，方便查看。</w:t>
      </w:r>
    </w:p>
    <w:p w14:paraId="2E3E2F8D">
      <w:pPr>
        <w:pStyle w:val="272"/>
        <w:spacing w:line="360" w:lineRule="auto"/>
        <w:ind w:firstLine="0" w:firstLineChars="0"/>
        <w:rPr>
          <w:rFonts w:ascii="宋体" w:hAnsi="宋体" w:eastAsia="宋体" w:cs="宋体"/>
          <w:b/>
          <w:bCs/>
          <w:sz w:val="21"/>
          <w:szCs w:val="21"/>
        </w:rPr>
      </w:pPr>
      <w:r>
        <w:rPr>
          <w:rFonts w:hint="eastAsia" w:ascii="宋体" w:hAnsi="宋体" w:eastAsia="宋体" w:cs="宋体"/>
          <w:b/>
          <w:bCs/>
          <w:sz w:val="21"/>
          <w:szCs w:val="21"/>
        </w:rPr>
        <w:t>三、抽空充注回收一体机技术指标</w:t>
      </w:r>
    </w:p>
    <w:p w14:paraId="22B30453">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sz w:val="21"/>
          <w:szCs w:val="21"/>
        </w:rPr>
        <w:t>★</w:t>
      </w:r>
      <w:r>
        <w:rPr>
          <w:rFonts w:hint="eastAsia" w:ascii="宋体" w:hAnsi="宋体" w:eastAsia="宋体" w:cs="宋体"/>
          <w:sz w:val="21"/>
          <w:szCs w:val="21"/>
        </w:rPr>
        <w:t>该设备将抽空、充注、回收等功能集于一身，满足各个工序的需要；</w:t>
      </w:r>
    </w:p>
    <w:p w14:paraId="48B99E4C">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sz w:val="21"/>
          <w:szCs w:val="21"/>
        </w:rPr>
        <w:t>★</w:t>
      </w:r>
      <w:r>
        <w:rPr>
          <w:rFonts w:hint="eastAsia" w:ascii="宋体" w:hAnsi="宋体" w:eastAsia="宋体" w:cs="宋体"/>
          <w:sz w:val="21"/>
          <w:szCs w:val="21"/>
        </w:rPr>
        <w:t>配备高精度电子秤，触摸屏显示，精确显示充注、回收的重量，整个过程更加智能化；</w:t>
      </w:r>
    </w:p>
    <w:p w14:paraId="13FAA1A7">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（3）精心设计优化的内部管路；具有排空阀，能够在抽空前将管路里的残余冷媒排空，防止对真空泵冲击损坏；能够对充注量进行设定；</w:t>
      </w:r>
    </w:p>
    <w:p w14:paraId="1118478E">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sz w:val="21"/>
          <w:szCs w:val="21"/>
        </w:rPr>
        <w:t>★</w:t>
      </w:r>
      <w:r>
        <w:rPr>
          <w:rFonts w:hint="eastAsia" w:ascii="宋体" w:hAnsi="宋体" w:eastAsia="宋体" w:cs="宋体"/>
          <w:sz w:val="21"/>
          <w:szCs w:val="21"/>
        </w:rPr>
        <w:t>配有净化装置，能把制冷剂中废油分离，可以去除制冷剂中的水分等杂质；</w:t>
      </w:r>
    </w:p>
    <w:p w14:paraId="6B7DDBCA">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sz w:val="21"/>
          <w:szCs w:val="21"/>
        </w:rPr>
        <w:t>★</w:t>
      </w:r>
      <w:r>
        <w:rPr>
          <w:rFonts w:hint="eastAsia" w:ascii="宋体" w:hAnsi="宋体" w:eastAsia="宋体" w:cs="宋体"/>
          <w:sz w:val="21"/>
          <w:szCs w:val="21"/>
        </w:rPr>
        <w:t>采用无油压缩机，避免了压缩机中润滑油给系统带来的污染；</w:t>
      </w:r>
    </w:p>
    <w:p w14:paraId="5665BFF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sz w:val="21"/>
          <w:szCs w:val="21"/>
        </w:rPr>
        <w:t>★</w:t>
      </w:r>
      <w:r>
        <w:rPr>
          <w:rFonts w:hint="eastAsia" w:ascii="宋体" w:hAnsi="宋体" w:eastAsia="宋体" w:cs="宋体"/>
          <w:sz w:val="21"/>
          <w:szCs w:val="21"/>
        </w:rPr>
        <w:t>带有压力充注功能，充注时压力平衡也可以不需要启动工件压机，设备本身带有的压缩机可以将制冷剂压到工件中，可以完成充注过程。</w:t>
      </w:r>
    </w:p>
    <w:p w14:paraId="1882D3BB">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sz w:val="21"/>
          <w:szCs w:val="21"/>
        </w:rPr>
        <w:t>★</w:t>
      </w:r>
      <w:r>
        <w:rPr>
          <w:rFonts w:hint="eastAsia" w:ascii="宋体" w:hAnsi="宋体" w:eastAsia="宋体" w:cs="宋体"/>
          <w:sz w:val="21"/>
          <w:szCs w:val="21"/>
        </w:rPr>
        <w:t>适用工质种类：R22、R134a、R407c、R</w:t>
      </w:r>
      <w:r>
        <w:rPr>
          <w:rFonts w:ascii="宋体" w:hAnsi="宋体" w:eastAsia="宋体" w:cs="宋体"/>
          <w:sz w:val="21"/>
          <w:szCs w:val="21"/>
        </w:rPr>
        <w:t>1234ze</w:t>
      </w:r>
      <w:r>
        <w:rPr>
          <w:rFonts w:hint="eastAsia" w:ascii="宋体" w:hAnsi="宋体" w:eastAsia="宋体" w:cs="宋体"/>
          <w:sz w:val="21"/>
          <w:szCs w:val="21"/>
        </w:rPr>
        <w:t>、R</w:t>
      </w:r>
      <w:r>
        <w:rPr>
          <w:rFonts w:ascii="宋体" w:hAnsi="宋体" w:eastAsia="宋体" w:cs="宋体"/>
          <w:sz w:val="21"/>
          <w:szCs w:val="21"/>
        </w:rPr>
        <w:t>1234yf</w:t>
      </w:r>
      <w:r>
        <w:rPr>
          <w:rFonts w:hint="eastAsia" w:ascii="宋体" w:hAnsi="宋体" w:eastAsia="宋体" w:cs="宋体"/>
          <w:sz w:val="21"/>
          <w:szCs w:val="21"/>
        </w:rPr>
        <w:t>等；</w:t>
      </w:r>
    </w:p>
    <w:p w14:paraId="6E0174B6">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sz w:val="21"/>
          <w:szCs w:val="21"/>
        </w:rPr>
        <w:t>★</w:t>
      </w:r>
      <w:r>
        <w:rPr>
          <w:rFonts w:hint="eastAsia" w:ascii="宋体" w:hAnsi="宋体" w:eastAsia="宋体" w:cs="宋体"/>
          <w:sz w:val="21"/>
          <w:szCs w:val="21"/>
        </w:rPr>
        <w:t>充注范围200-12,999g，可扩展；</w:t>
      </w:r>
    </w:p>
    <w:p w14:paraId="48E76AC5">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sz w:val="21"/>
          <w:szCs w:val="21"/>
        </w:rPr>
        <w:t>★</w:t>
      </w:r>
      <w:r>
        <w:rPr>
          <w:rFonts w:hint="eastAsia" w:ascii="宋体" w:hAnsi="宋体" w:eastAsia="宋体" w:cs="宋体"/>
          <w:sz w:val="21"/>
          <w:szCs w:val="21"/>
        </w:rPr>
        <w:t>充注速度≥0.8kg/min（液态）；</w:t>
      </w:r>
    </w:p>
    <w:p w14:paraId="70F7DCC2">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w:t>
      </w:r>
      <w:bookmarkStart w:id="807" w:name="OLE_LINK13"/>
      <w:r>
        <w:rPr>
          <w:rFonts w:hint="eastAsia" w:ascii="宋体" w:hAnsi="宋体" w:eastAsia="宋体"/>
          <w:sz w:val="21"/>
          <w:szCs w:val="21"/>
        </w:rPr>
        <w:t>★</w:t>
      </w:r>
      <w:bookmarkEnd w:id="807"/>
      <w:r>
        <w:rPr>
          <w:rFonts w:hint="eastAsia" w:ascii="宋体" w:hAnsi="宋体" w:eastAsia="宋体" w:cs="宋体"/>
          <w:sz w:val="21"/>
          <w:szCs w:val="21"/>
        </w:rPr>
        <w:t>充注精度≤±10g；</w:t>
      </w:r>
    </w:p>
    <w:p w14:paraId="6FDCEC78">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r>
        <w:rPr>
          <w:rFonts w:hint="eastAsia" w:ascii="宋体" w:hAnsi="宋体" w:eastAsia="宋体" w:cs="宋体"/>
          <w:sz w:val="21"/>
          <w:szCs w:val="21"/>
        </w:rPr>
        <w:t>）</w:t>
      </w:r>
      <w:r>
        <w:rPr>
          <w:rFonts w:hint="eastAsia" w:ascii="宋体" w:hAnsi="宋体" w:eastAsia="宋体"/>
          <w:sz w:val="21"/>
          <w:szCs w:val="21"/>
        </w:rPr>
        <w:t>★</w:t>
      </w:r>
      <w:r>
        <w:rPr>
          <w:rFonts w:hint="eastAsia" w:ascii="宋体" w:hAnsi="宋体" w:eastAsia="宋体" w:cs="宋体"/>
          <w:sz w:val="21"/>
          <w:szCs w:val="21"/>
        </w:rPr>
        <w:t>压缩机：1HP 无油；</w:t>
      </w:r>
    </w:p>
    <w:p w14:paraId="0968AA50">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sz w:val="21"/>
          <w:szCs w:val="21"/>
        </w:rPr>
        <w:t>★</w:t>
      </w:r>
      <w:r>
        <w:rPr>
          <w:rFonts w:hint="eastAsia" w:ascii="宋体" w:hAnsi="宋体" w:eastAsia="宋体" w:cs="宋体"/>
          <w:sz w:val="21"/>
          <w:szCs w:val="21"/>
        </w:rPr>
        <w:t>充注方式：带压力充注；</w:t>
      </w:r>
    </w:p>
    <w:p w14:paraId="0F5A7623">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sz w:val="21"/>
          <w:szCs w:val="21"/>
        </w:rPr>
        <w:t>★</w:t>
      </w:r>
      <w:r>
        <w:rPr>
          <w:rFonts w:hint="eastAsia" w:ascii="宋体" w:hAnsi="宋体" w:eastAsia="宋体" w:cs="宋体"/>
          <w:sz w:val="21"/>
          <w:szCs w:val="21"/>
        </w:rPr>
        <w:t>回收速度气态0.3kg/min，液态1.6kg/min；</w:t>
      </w:r>
    </w:p>
    <w:p w14:paraId="1C72E39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4</w:t>
      </w:r>
      <w:r>
        <w:rPr>
          <w:rFonts w:hint="eastAsia" w:ascii="宋体" w:hAnsi="宋体" w:eastAsia="宋体" w:cs="宋体"/>
          <w:sz w:val="21"/>
          <w:szCs w:val="21"/>
        </w:rPr>
        <w:t>）抽空速率：双极旋片泵 &gt;2L/S；</w:t>
      </w:r>
    </w:p>
    <w:p w14:paraId="7E9237F9">
      <w:pPr>
        <w:pStyle w:val="272"/>
        <w:spacing w:line="360" w:lineRule="auto"/>
        <w:ind w:firstLine="420"/>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rPr>
        <w:t>）冷媒存储罐：22.7L 气液双阀；</w:t>
      </w:r>
    </w:p>
    <w:p w14:paraId="4A7A5207">
      <w:pPr>
        <w:pStyle w:val="272"/>
        <w:spacing w:line="360" w:lineRule="auto"/>
        <w:ind w:firstLine="420"/>
        <w:rPr>
          <w:rFonts w:ascii="宋体" w:hAnsi="宋体" w:eastAsia="宋体"/>
          <w:sz w:val="21"/>
          <w:szCs w:val="21"/>
        </w:rPr>
      </w:pPr>
      <w:r>
        <w:rPr>
          <w:rFonts w:hint="eastAsia" w:ascii="宋体" w:hAnsi="宋体" w:eastAsia="宋体" w:cs="宋体"/>
          <w:sz w:val="21"/>
          <w:szCs w:val="21"/>
        </w:rPr>
        <w:t>（1</w:t>
      </w:r>
      <w:r>
        <w:rPr>
          <w:rFonts w:ascii="宋体" w:hAnsi="宋体" w:eastAsia="宋体" w:cs="宋体"/>
          <w:sz w:val="21"/>
          <w:szCs w:val="21"/>
        </w:rPr>
        <w:t>6</w:t>
      </w:r>
      <w:r>
        <w:rPr>
          <w:rFonts w:hint="eastAsia" w:ascii="宋体" w:hAnsi="宋体" w:eastAsia="宋体" w:cs="宋体"/>
          <w:sz w:val="21"/>
          <w:szCs w:val="21"/>
        </w:rPr>
        <w:t>）润滑油存储罐150mL（带刻度，按照刻度添加油）。</w:t>
      </w:r>
    </w:p>
    <w:p w14:paraId="51A9B913">
      <w:pPr>
        <w:spacing w:line="360" w:lineRule="auto"/>
        <w:ind w:firstLine="422" w:firstLineChars="200"/>
        <w:jc w:val="left"/>
        <w:rPr>
          <w:rFonts w:ascii="宋体" w:hAnsi="宋体"/>
          <w:b/>
          <w:szCs w:val="21"/>
        </w:rPr>
      </w:pPr>
      <w:bookmarkStart w:id="808" w:name="_Hlk213255442"/>
      <w:r>
        <w:rPr>
          <w:rFonts w:hint="eastAsia" w:ascii="宋体" w:hAnsi="宋体" w:cs="宋体"/>
          <w:b/>
          <w:bCs/>
          <w:szCs w:val="21"/>
        </w:rPr>
        <w:t>注：</w:t>
      </w:r>
      <w:r>
        <w:rPr>
          <w:rFonts w:hint="eastAsia" w:ascii="宋体" w:hAnsi="宋体"/>
          <w:szCs w:val="21"/>
        </w:rPr>
        <w:t>打“</w:t>
      </w:r>
      <w:bookmarkStart w:id="809" w:name="OLE_LINK4"/>
      <w:r>
        <w:rPr>
          <w:rFonts w:hint="eastAsia" w:ascii="宋体" w:hAnsi="宋体"/>
          <w:szCs w:val="21"/>
        </w:rPr>
        <w:t>★</w:t>
      </w:r>
      <w:bookmarkEnd w:id="809"/>
      <w:r>
        <w:rPr>
          <w:rFonts w:hint="eastAsia" w:ascii="宋体" w:hAnsi="宋体"/>
          <w:szCs w:val="21"/>
        </w:rPr>
        <w:t>”参数为实质性响应参数，打“</w:t>
      </w:r>
      <w:bookmarkStart w:id="810" w:name="OLE_LINK12"/>
      <w:r>
        <w:rPr>
          <w:rFonts w:hint="eastAsia" w:ascii="宋体" w:hAnsi="宋体"/>
          <w:szCs w:val="21"/>
        </w:rPr>
        <w:t>▲</w:t>
      </w:r>
      <w:bookmarkEnd w:id="810"/>
      <w:r>
        <w:rPr>
          <w:rFonts w:hint="eastAsia" w:ascii="宋体" w:hAnsi="宋体"/>
          <w:szCs w:val="21"/>
        </w:rPr>
        <w:t>”项的为重要指标，实质性响应参数和重要指标需供应商提供佐证材料并加盖公章，佐证材料包括但不限于以下任意一项：产品彩页、样本图册、产品官网参数信息截图、生产厂家盖章说明文件、检测报告、相关软件界面截图等，由评标小组综合判断是否认可。项目验收时采购人将逐条验证技术指标，如发现供应商虚假应标，采购人无条件退货并上报相关政府采购部门处理。</w:t>
      </w:r>
    </w:p>
    <w:bookmarkEnd w:id="808"/>
    <w:p w14:paraId="772DE245">
      <w:pPr>
        <w:pStyle w:val="85"/>
        <w:spacing w:line="360" w:lineRule="auto"/>
        <w:rPr>
          <w:rFonts w:ascii="宋体" w:hAnsi="宋体" w:cs="宋体"/>
          <w:bCs/>
          <w:color w:val="auto"/>
          <w:kern w:val="2"/>
          <w:sz w:val="21"/>
          <w:szCs w:val="21"/>
        </w:rPr>
      </w:pPr>
      <w:r>
        <w:rPr>
          <w:rFonts w:hint="eastAsia" w:ascii="宋体" w:hAnsi="宋体" w:cs="宋体"/>
          <w:b/>
          <w:bCs/>
          <w:color w:val="auto"/>
          <w:sz w:val="21"/>
          <w:szCs w:val="21"/>
        </w:rPr>
        <w:t>（四）实施要求</w:t>
      </w:r>
    </w:p>
    <w:p w14:paraId="364E5F23">
      <w:pPr>
        <w:snapToGrid w:val="0"/>
        <w:spacing w:line="360" w:lineRule="auto"/>
        <w:ind w:firstLine="420" w:firstLineChars="200"/>
        <w:rPr>
          <w:rFonts w:ascii="宋体" w:hAnsi="宋体" w:cs="宋体"/>
          <w:szCs w:val="21"/>
        </w:rPr>
      </w:pPr>
      <w:r>
        <w:rPr>
          <w:rFonts w:hint="eastAsia" w:ascii="宋体" w:hAnsi="宋体" w:cs="宋体"/>
          <w:bCs/>
          <w:szCs w:val="21"/>
        </w:rPr>
        <w:t>1.中标供应商应于合同时间内完成设备的到货验收工作，确认实验场地准备完善后一周内派有关人员前往用户指定地点免费安装调试（按采购人具体需求安装）</w:t>
      </w:r>
      <w:r>
        <w:rPr>
          <w:rFonts w:hint="eastAsia" w:ascii="宋体" w:hAnsi="宋体" w:cs="宋体"/>
          <w:szCs w:val="21"/>
        </w:rPr>
        <w:t>。</w:t>
      </w:r>
      <w:r>
        <w:rPr>
          <w:rFonts w:hint="eastAsia" w:ascii="宋体" w:hAnsi="宋体" w:cs="宋体"/>
          <w:bCs/>
          <w:szCs w:val="21"/>
        </w:rPr>
        <w:t>安装标准</w:t>
      </w:r>
      <w:r>
        <w:rPr>
          <w:rFonts w:hint="eastAsia" w:ascii="宋体" w:hAnsi="宋体" w:cs="宋体"/>
          <w:szCs w:val="21"/>
        </w:rPr>
        <w:t>符合国家有关质量技术标准及相关法律、法规规定的要求。</w:t>
      </w:r>
    </w:p>
    <w:p w14:paraId="77A4951B">
      <w:pPr>
        <w:snapToGrid w:val="0"/>
        <w:spacing w:line="360" w:lineRule="auto"/>
        <w:ind w:firstLine="420" w:firstLineChars="200"/>
        <w:rPr>
          <w:rFonts w:ascii="宋体" w:hAnsi="宋体" w:cs="宋体"/>
          <w:szCs w:val="21"/>
        </w:rPr>
      </w:pPr>
      <w:r>
        <w:rPr>
          <w:rFonts w:hint="eastAsia" w:ascii="宋体" w:hAnsi="宋体" w:cs="宋体"/>
          <w:szCs w:val="21"/>
        </w:rPr>
        <w:t>2.中标供应商在项目实施前对采购单位使用该设备的业务工作进行充分调研，在安装前提供详细的安装方案，并提交采购人认可。</w:t>
      </w:r>
    </w:p>
    <w:p w14:paraId="7FF93360">
      <w:pPr>
        <w:spacing w:line="360" w:lineRule="auto"/>
        <w:ind w:firstLine="420" w:firstLineChars="200"/>
        <w:rPr>
          <w:rFonts w:ascii="宋体" w:hAnsi="宋体" w:cs="宋体"/>
          <w:szCs w:val="21"/>
        </w:rPr>
      </w:pPr>
      <w:r>
        <w:rPr>
          <w:rFonts w:hint="eastAsia" w:ascii="宋体" w:hAnsi="宋体" w:cs="宋体"/>
          <w:szCs w:val="21"/>
        </w:rPr>
        <w:t>3.中标供应商根据所投产品性能，对采购人的设计方案提出技术建议，确保软、硬件设备完整。如项目实施过程中因缺少设备、配件或服务导致采购单位设备无法正常运行，中标供应商承诺免费提供；除采购单位明确提出的变更外，本项目不再增加任何费用。</w:t>
      </w:r>
    </w:p>
    <w:p w14:paraId="1634F2C6">
      <w:pPr>
        <w:snapToGrid w:val="0"/>
        <w:spacing w:line="360" w:lineRule="auto"/>
        <w:ind w:firstLine="420" w:firstLineChars="200"/>
        <w:rPr>
          <w:rFonts w:ascii="宋体" w:hAnsi="宋体" w:cs="宋体"/>
          <w:szCs w:val="21"/>
        </w:rPr>
      </w:pPr>
      <w:r>
        <w:rPr>
          <w:rFonts w:hint="eastAsia" w:ascii="宋体" w:hAnsi="宋体" w:cs="宋体"/>
          <w:szCs w:val="21"/>
        </w:rPr>
        <w:t>4.项目团队必须按照响应文件中承诺的现场实施人数投入项目的实施。如因人员能力不足，导致项目实施延期或不能达到本项目的要求，中标供应商应承担相应违约责任。</w:t>
      </w:r>
    </w:p>
    <w:p w14:paraId="08524404">
      <w:pPr>
        <w:snapToGrid w:val="0"/>
        <w:spacing w:line="360" w:lineRule="auto"/>
        <w:ind w:firstLine="420" w:firstLineChars="200"/>
        <w:rPr>
          <w:rFonts w:ascii="宋体" w:hAnsi="宋体" w:cs="宋体"/>
          <w:szCs w:val="21"/>
        </w:rPr>
      </w:pPr>
      <w:r>
        <w:rPr>
          <w:rFonts w:hint="eastAsia" w:ascii="宋体" w:hAnsi="宋体" w:cs="宋体"/>
          <w:szCs w:val="21"/>
        </w:rPr>
        <w:t>5.项目实施前及实施期间需与采购人进行比较具体的交流和讨论，了解清楚用户需求，若采购文件中提出的技术要求中存在不合理或不完整的问题时，供应商有责任和义务提出补充修改方案，在征得采购人同意后方可实施。</w:t>
      </w:r>
    </w:p>
    <w:p w14:paraId="5707F5C3">
      <w:pPr>
        <w:snapToGrid w:val="0"/>
        <w:spacing w:line="360" w:lineRule="auto"/>
        <w:ind w:firstLine="420" w:firstLineChars="200"/>
        <w:rPr>
          <w:rFonts w:ascii="宋体" w:hAnsi="宋体" w:cs="宋体"/>
          <w:szCs w:val="21"/>
        </w:rPr>
      </w:pPr>
      <w:r>
        <w:rPr>
          <w:rFonts w:hint="eastAsia" w:ascii="宋体" w:hAnsi="宋体" w:cs="宋体"/>
          <w:szCs w:val="21"/>
        </w:rPr>
        <w:t>6.项目实施过程至项目验收合格前，中标供应商须提供至少1名采购人认可的技术支持人员提供现场技术支持。项目安装验收后，定期安排技术人员进行系统巡检，现场进行测试及优化，消除故障隐患。</w:t>
      </w:r>
    </w:p>
    <w:p w14:paraId="676C2F66">
      <w:pPr>
        <w:snapToGrid w:val="0"/>
        <w:spacing w:line="360" w:lineRule="auto"/>
        <w:rPr>
          <w:rFonts w:ascii="宋体" w:hAnsi="宋体" w:cs="宋体"/>
          <w:b/>
          <w:bCs/>
          <w:szCs w:val="21"/>
        </w:rPr>
      </w:pPr>
      <w:r>
        <w:rPr>
          <w:rFonts w:hint="eastAsia" w:ascii="宋体" w:hAnsi="宋体" w:cs="宋体"/>
          <w:b/>
          <w:bCs/>
          <w:szCs w:val="21"/>
        </w:rPr>
        <w:t>（五）质量保证、培训服务及售后服务</w:t>
      </w:r>
    </w:p>
    <w:p w14:paraId="3C635C08">
      <w:pPr>
        <w:snapToGrid w:val="0"/>
        <w:spacing w:line="360" w:lineRule="auto"/>
        <w:ind w:firstLine="420" w:firstLineChars="200"/>
        <w:rPr>
          <w:rFonts w:ascii="宋体" w:hAnsi="宋体" w:cs="宋体"/>
          <w:szCs w:val="21"/>
        </w:rPr>
      </w:pPr>
      <w:r>
        <w:rPr>
          <w:rFonts w:hint="eastAsia" w:ascii="宋体" w:hAnsi="宋体" w:cs="宋体"/>
          <w:szCs w:val="21"/>
        </w:rPr>
        <w:t>1、质量保证：设备须全新、未使用过的原厂商、原产地、原包装合格正品（含配件），符合签约合同相关条款的规定和有关质量技术标准及相关法律、法规规定的要求。若供应商所供产品为非原厂产品，供应商须承担因此造成的一切损失和法律责任。</w:t>
      </w:r>
    </w:p>
    <w:p w14:paraId="4ACE8209">
      <w:pPr>
        <w:snapToGrid w:val="0"/>
        <w:spacing w:line="360" w:lineRule="auto"/>
        <w:ind w:firstLine="420" w:firstLineChars="200"/>
        <w:rPr>
          <w:rFonts w:ascii="宋体" w:hAnsi="宋体" w:cs="宋体"/>
          <w:szCs w:val="21"/>
        </w:rPr>
      </w:pPr>
      <w:r>
        <w:rPr>
          <w:rFonts w:hint="eastAsia" w:ascii="宋体" w:hAnsi="宋体" w:cs="宋体"/>
          <w:szCs w:val="21"/>
        </w:rPr>
        <w:t>2、免费质保期：按国家有关产品“三包”规定执行“三包”，质保期自验收合格之日起</w:t>
      </w:r>
      <w:r>
        <w:rPr>
          <w:rFonts w:hint="eastAsia" w:ascii="宋体" w:hAnsi="宋体" w:cs="宋体"/>
          <w:b/>
          <w:bCs/>
          <w:szCs w:val="21"/>
        </w:rPr>
        <w:t>壹年</w:t>
      </w:r>
      <w:r>
        <w:rPr>
          <w:rFonts w:hint="eastAsia" w:ascii="宋体" w:hAnsi="宋体" w:cs="宋体"/>
          <w:szCs w:val="21"/>
        </w:rPr>
        <w:t>，设备送货上门、安装调试合格；保修期内上门维修免收维修费和元器件费，并提供终身维护服务；超过质保期后的故障及损坏，中标供应商应按配件成本费收取。</w:t>
      </w:r>
    </w:p>
    <w:p w14:paraId="6F5F7905">
      <w:pPr>
        <w:pStyle w:val="85"/>
        <w:spacing w:line="360" w:lineRule="auto"/>
        <w:ind w:firstLine="420" w:firstLineChars="200"/>
        <w:rPr>
          <w:rFonts w:ascii="宋体" w:hAnsi="宋体" w:cs="宋体"/>
          <w:color w:val="auto"/>
          <w:kern w:val="2"/>
          <w:sz w:val="21"/>
          <w:szCs w:val="21"/>
        </w:rPr>
      </w:pPr>
      <w:r>
        <w:rPr>
          <w:rFonts w:hint="eastAsia" w:ascii="宋体" w:hAnsi="宋体" w:cs="宋体"/>
          <w:color w:val="auto"/>
          <w:kern w:val="2"/>
          <w:sz w:val="21"/>
          <w:szCs w:val="21"/>
        </w:rPr>
        <w:t>3、售后服务：（1）售后跟踪服务：电话和E-MAIL技术支持，疑难问题电话支持。出现新情况，需及时提供预警和解决方案。</w:t>
      </w:r>
    </w:p>
    <w:p w14:paraId="3CB2A848">
      <w:pPr>
        <w:pStyle w:val="85"/>
        <w:spacing w:line="360" w:lineRule="auto"/>
        <w:ind w:firstLine="420" w:firstLineChars="200"/>
        <w:rPr>
          <w:rFonts w:ascii="宋体" w:hAnsi="宋体" w:cs="宋体"/>
          <w:color w:val="auto"/>
          <w:kern w:val="2"/>
          <w:sz w:val="21"/>
          <w:szCs w:val="21"/>
        </w:rPr>
      </w:pPr>
      <w:r>
        <w:rPr>
          <w:rFonts w:hint="eastAsia" w:ascii="宋体" w:hAnsi="宋体" w:cs="宋体"/>
          <w:color w:val="auto"/>
          <w:kern w:val="2"/>
          <w:sz w:val="21"/>
          <w:szCs w:val="21"/>
        </w:rPr>
        <w:t>（2）提供技术服务热线，7*24小时响应用户突发事件。</w:t>
      </w:r>
    </w:p>
    <w:p w14:paraId="2CEEA88D">
      <w:pPr>
        <w:pStyle w:val="85"/>
        <w:spacing w:line="360" w:lineRule="auto"/>
        <w:ind w:firstLine="420" w:firstLineChars="200"/>
        <w:rPr>
          <w:rFonts w:ascii="宋体" w:hAnsi="宋体" w:cs="宋体"/>
          <w:color w:val="auto"/>
          <w:sz w:val="21"/>
          <w:szCs w:val="21"/>
        </w:rPr>
      </w:pPr>
      <w:r>
        <w:rPr>
          <w:rFonts w:hint="eastAsia" w:ascii="宋体" w:hAnsi="宋体" w:cs="宋体"/>
          <w:color w:val="auto"/>
          <w:kern w:val="2"/>
          <w:sz w:val="21"/>
          <w:szCs w:val="21"/>
        </w:rPr>
        <w:t>（3）对重大技术问题提供现场技术支持，货物若出现问题 1 小时内响应，24小时内派技术人员到现场维修，并在72小时内完成用户方提出的维修要求，不得借故推托而不到现场；备品及备件需能及时提供，如不能提供同种规格型号的配件，用其他升级型号配件代替时，需经采购人同意，且不补差价。否则采购人将自行采取必要的措施，由此产生的风险和费用由投标人承担。</w:t>
      </w:r>
    </w:p>
    <w:p w14:paraId="5AC4ED42">
      <w:pPr>
        <w:pStyle w:val="85"/>
        <w:spacing w:line="360" w:lineRule="auto"/>
        <w:ind w:firstLine="420" w:firstLineChars="200"/>
        <w:rPr>
          <w:rFonts w:ascii="宋体" w:hAnsi="宋体" w:cs="宋体"/>
          <w:color w:val="auto"/>
          <w:kern w:val="2"/>
          <w:sz w:val="21"/>
          <w:szCs w:val="21"/>
        </w:rPr>
      </w:pPr>
      <w:r>
        <w:rPr>
          <w:rFonts w:hint="eastAsia" w:ascii="宋体" w:hAnsi="宋体" w:cs="宋体"/>
          <w:color w:val="auto"/>
          <w:kern w:val="2"/>
          <w:sz w:val="21"/>
          <w:szCs w:val="21"/>
        </w:rPr>
        <w:t>4、培训服务</w:t>
      </w:r>
    </w:p>
    <w:p w14:paraId="4FCED41E">
      <w:pPr>
        <w:pStyle w:val="85"/>
        <w:spacing w:line="360" w:lineRule="auto"/>
        <w:ind w:firstLine="420" w:firstLineChars="200"/>
        <w:rPr>
          <w:rFonts w:ascii="宋体" w:hAnsi="宋体" w:cs="宋体"/>
          <w:color w:val="auto"/>
          <w:sz w:val="21"/>
          <w:szCs w:val="21"/>
        </w:rPr>
      </w:pPr>
      <w:r>
        <w:rPr>
          <w:rFonts w:hint="eastAsia" w:ascii="宋体" w:hAnsi="宋体" w:cs="宋体"/>
          <w:color w:val="auto"/>
          <w:kern w:val="2"/>
          <w:sz w:val="21"/>
          <w:szCs w:val="21"/>
        </w:rPr>
        <w:t>中标人应为采购人提供免费培训服务，并指派专人负责与采购人联系售后服务事宜。主要培训内容为产品的基本结构、性能、主要部件的构造及处理，日常使用操作、保养与管理、常见故障的</w:t>
      </w:r>
      <w:r>
        <w:rPr>
          <w:rFonts w:hint="eastAsia" w:ascii="宋体" w:hAnsi="宋体" w:cs="宋体"/>
          <w:color w:val="auto"/>
          <w:sz w:val="21"/>
          <w:szCs w:val="21"/>
        </w:rPr>
        <w:t>排除、紧急情况的处理等，直至采购人技术人员会独立应用设备完成相关工作。</w:t>
      </w:r>
    </w:p>
    <w:p w14:paraId="4CAC6641">
      <w:pPr>
        <w:spacing w:line="360" w:lineRule="auto"/>
        <w:ind w:firstLine="422" w:firstLineChars="200"/>
        <w:rPr>
          <w:rFonts w:ascii="宋体" w:hAnsi="宋体" w:cs="宋体"/>
          <w:szCs w:val="21"/>
        </w:rPr>
      </w:pPr>
      <w:r>
        <w:rPr>
          <w:rFonts w:hint="eastAsia" w:ascii="宋体" w:hAnsi="宋体" w:cs="宋体"/>
          <w:b/>
          <w:bCs/>
          <w:szCs w:val="21"/>
        </w:rPr>
        <w:t>（六）验收标准：</w:t>
      </w:r>
      <w:r>
        <w:rPr>
          <w:rFonts w:hint="eastAsia" w:ascii="宋体" w:hAnsi="宋体" w:cs="宋体"/>
          <w:szCs w:val="21"/>
        </w:rPr>
        <w:t xml:space="preserve">1、当货物到达采购人指定的安装现场后，采购人和中标供应商依据货物供货清单共同对货物进行验收，并对货物的数量、外观、材质等进行逐项检查。验收时发现短缺、破损、不符合采购文件要求的，采购人有权要求中标供应商立即补发或更换。若在交付日截止前中标供应商未能提供所有检验合格货物，采购人有权终止合同，损失由中标供应商承担。 </w:t>
      </w:r>
    </w:p>
    <w:p w14:paraId="0CDB9FE9">
      <w:pPr>
        <w:spacing w:line="360" w:lineRule="auto"/>
        <w:ind w:firstLine="420" w:firstLineChars="200"/>
        <w:rPr>
          <w:rFonts w:ascii="宋体" w:hAnsi="宋体" w:cs="宋体"/>
          <w:szCs w:val="21"/>
        </w:rPr>
      </w:pPr>
      <w:r>
        <w:rPr>
          <w:rFonts w:hint="eastAsia" w:ascii="宋体" w:hAnsi="宋体" w:cs="宋体"/>
          <w:szCs w:val="21"/>
        </w:rPr>
        <w:t>2、在交货前，采购人应对货物的质量、规格、性能、数量等进行详细而全面的检验，并出具一份合格检验证明，合格检验证明作为采购人验收的依据，但不能够作为有关货物质量、规格、数量或性能的最终检验结果。</w:t>
      </w:r>
    </w:p>
    <w:p w14:paraId="60926E62">
      <w:pPr>
        <w:spacing w:line="360" w:lineRule="auto"/>
        <w:ind w:firstLine="420" w:firstLineChars="200"/>
        <w:rPr>
          <w:rFonts w:ascii="宋体" w:hAnsi="宋体" w:cs="宋体"/>
          <w:szCs w:val="21"/>
        </w:rPr>
      </w:pPr>
      <w:r>
        <w:rPr>
          <w:rFonts w:hint="eastAsia" w:ascii="宋体" w:hAnsi="宋体" w:cs="宋体"/>
          <w:szCs w:val="21"/>
        </w:rPr>
        <w:t>3、采购人根据合同规定的内容和验收标准进行验收，同时比较采购人出具的检验证明，经检验无误后出具验收合格证明，该证明作为最终付款所需文件的组成部分。</w:t>
      </w:r>
    </w:p>
    <w:p w14:paraId="6CA17D0A">
      <w:pPr>
        <w:spacing w:line="360" w:lineRule="auto"/>
        <w:ind w:firstLine="420" w:firstLineChars="200"/>
        <w:rPr>
          <w:rFonts w:ascii="宋体" w:hAnsi="宋体" w:cs="宋体"/>
          <w:szCs w:val="21"/>
        </w:rPr>
      </w:pPr>
      <w:r>
        <w:rPr>
          <w:rFonts w:hint="eastAsia" w:ascii="宋体" w:hAnsi="宋体" w:cs="宋体"/>
          <w:szCs w:val="21"/>
        </w:rPr>
        <w:t>4、如双方对验收结果有分歧，则以国家权威部门的检验结果为准，检验费用由有过失的一方支付。</w:t>
      </w:r>
    </w:p>
    <w:p w14:paraId="0A46E7DD">
      <w:pPr>
        <w:spacing w:line="360" w:lineRule="auto"/>
        <w:ind w:firstLine="420" w:firstLineChars="200"/>
        <w:rPr>
          <w:rFonts w:ascii="宋体" w:hAnsi="宋体" w:cs="宋体"/>
          <w:szCs w:val="21"/>
        </w:rPr>
      </w:pPr>
      <w:r>
        <w:rPr>
          <w:rFonts w:hint="eastAsia" w:ascii="宋体" w:hAnsi="宋体" w:cs="宋体"/>
          <w:szCs w:val="21"/>
        </w:rPr>
        <w:t>5、对货物安装验收不合格时，中标供应商应予以免费调换，直至符合规定，采购人不承担因调换、退货而发生的任何费用和责任，如因货物产品质量给采购人带来的损失，中标供应商还应赔偿采购人直接损失费用。</w:t>
      </w:r>
    </w:p>
    <w:p w14:paraId="121C88A3">
      <w:pPr>
        <w:spacing w:line="360" w:lineRule="auto"/>
        <w:ind w:firstLine="420" w:firstLineChars="200"/>
        <w:rPr>
          <w:rFonts w:ascii="宋体" w:hAnsi="宋体" w:cs="宋体"/>
          <w:szCs w:val="21"/>
        </w:rPr>
      </w:pPr>
      <w:r>
        <w:rPr>
          <w:rFonts w:hint="eastAsia" w:ascii="宋体" w:hAnsi="宋体" w:cs="宋体"/>
          <w:szCs w:val="21"/>
          <w:highlight w:val="none"/>
        </w:rPr>
        <w:t>6、按照《江苏省政府采购履约验收管理办法》苏财规〔</w:t>
      </w:r>
      <w:r>
        <w:rPr>
          <w:rFonts w:ascii="宋体" w:hAnsi="宋体" w:cs="宋体"/>
          <w:szCs w:val="21"/>
          <w:highlight w:val="none"/>
        </w:rPr>
        <w:t>2024〕7号</w:t>
      </w:r>
      <w:r>
        <w:rPr>
          <w:rFonts w:hint="eastAsia" w:ascii="宋体" w:hAnsi="宋体" w:cs="宋体"/>
          <w:szCs w:val="21"/>
          <w:highlight w:val="none"/>
        </w:rPr>
        <w:t>文件要求执行验收。</w:t>
      </w:r>
    </w:p>
    <w:p w14:paraId="6278C6E7">
      <w:pPr>
        <w:spacing w:line="360" w:lineRule="auto"/>
        <w:ind w:firstLine="420" w:firstLineChars="200"/>
        <w:rPr>
          <w:rFonts w:ascii="宋体" w:hAnsi="宋体" w:cs="宋体"/>
          <w:szCs w:val="21"/>
        </w:rPr>
      </w:pPr>
      <w:r>
        <w:rPr>
          <w:rFonts w:hint="eastAsia"/>
        </w:rPr>
        <w:t>7、</w:t>
      </w:r>
      <w:r>
        <w:rPr>
          <w:rFonts w:hint="eastAsia" w:ascii="宋体" w:hAnsi="宋体" w:cs="宋体"/>
          <w:szCs w:val="21"/>
        </w:rPr>
        <w:t>模块一验收项目包括：①智能喷涂机器人是否满足作业高度范围0</w:t>
      </w:r>
      <w:r>
        <w:rPr>
          <w:rFonts w:ascii="宋体" w:hAnsi="宋体" w:cs="宋体"/>
          <w:szCs w:val="21"/>
        </w:rPr>
        <w:t>-</w:t>
      </w:r>
      <w:r>
        <w:rPr>
          <w:rFonts w:hint="eastAsia" w:ascii="宋体" w:hAnsi="宋体" w:cs="宋体"/>
          <w:szCs w:val="21"/>
        </w:rPr>
        <w:t>5500mm（喷涂模式可达 6000mm），可覆盖墙面、天花、方形立柱外表面作业；单遍作业效率是否≥350㎡/h，腻子喷刮与乳胶漆喷涂工序一体化完成；最大移动速度不低于0.5m/s，最大爬坡角度不小于 10°，最大越障高度不低于 30mm；是否采用激光雷达高精度导航技术，定位精度 ±</w:t>
      </w:r>
      <w:r>
        <w:rPr>
          <w:rFonts w:ascii="宋体" w:hAnsi="宋体" w:cs="宋体"/>
          <w:szCs w:val="21"/>
        </w:rPr>
        <w:t>5</w:t>
      </w:r>
      <w:r>
        <w:rPr>
          <w:rFonts w:hint="eastAsia" w:ascii="宋体" w:hAnsi="宋体" w:cs="宋体"/>
          <w:szCs w:val="21"/>
        </w:rPr>
        <w:t>cm，确保施工位置精准；料筒容量是否100L，是否支持按需调节搅拌与排料量，适配腻子、乳胶漆等不同涂料；喷涂作业续航是否≥5h，刮抹作业续航≥4h，支持快速充电，充电完成时间≤3h；机身防护等级不低IP55，适应工地粉尘、潮湿等复杂环境；；是否支持 4G/5G、Wi-Fi 等多种通信模式，确保作业数据与视频实时回传；喷涂作业覆盖率是否≥90%，刮抹作业覆盖率≥90%。②智能工地巡检机器狗垂直越障高度不低于40毫米，爬坡能力不小于10度；自主导航巡航速度不低于1米/秒，远程遥控速度不低于7公里/小时；是否采用融合定位技术（如GPS、激光雷达、IMU），定位精度优于8厘米，避障距离不小于10厘米，并具备防跌落功能；机身防护等级不低于IP55，确保在雨、尘等恶劣环境下能稳定工作；；电池续航时间应大于7小时，支持快速充电，充电完成时间小于2小时，并具备自动回充功能；智能检测（如行人、车辆）的有效识别距离应大于10米；是否支持4G/5G、Wi-Fi等多种通信模式，确保视频、数据实时回传的稳定性；机器人是否支持挂载硬盘，用于本地存储视频数据，并支持按时间索引回溯历史视频；系统平台是否支持按周、月等周期自动生成巡检工作报告，并可通过邮件发送。③多功能机械臂有效负载是否满足10kg；有效工作半径1500mm；重复定位精度±0.05mm；IP等级IP54；电源220V±10％ 50Hz/60Hz；最大速度：J1-190°/s；J2-173°/s；J3-223°/s；J4-250°/s；J5-270°/s；J6-336°/s；视觉定位是否支持图形编程、工业相机及 GeniCam 标准协议、图像输入输出、多种标定类型（多点标定、旋转中心标定、透视标定、光源标定、三维图像标定等）、常规分类识别（OCP、条码、二维码、V码识别）；确认操作系统Windows11（64 位操作系统）；CPU-1GHZ；内存8G；显卡1G。</w:t>
      </w:r>
      <w:r>
        <w:rPr>
          <w:rFonts w:hint="eastAsia"/>
        </w:rPr>
        <w:t>④</w:t>
      </w:r>
      <w:r>
        <w:rPr>
          <w:rFonts w:hint="eastAsia" w:ascii="宋体" w:hAnsi="宋体" w:cs="宋体"/>
          <w:szCs w:val="21"/>
        </w:rPr>
        <w:t>末端抓取：负压式吸盘末端抓取，60mm直径吸盘*4，电磁阀*1，铝型材框架。</w:t>
      </w:r>
    </w:p>
    <w:p w14:paraId="1185B8EE">
      <w:pPr>
        <w:spacing w:line="360" w:lineRule="auto"/>
        <w:ind w:firstLine="420" w:firstLineChars="200"/>
        <w:rPr>
          <w:rFonts w:ascii="宋体" w:hAnsi="宋体" w:cs="宋体"/>
          <w:szCs w:val="21"/>
        </w:rPr>
      </w:pPr>
      <w:r>
        <w:rPr>
          <w:rFonts w:hint="eastAsia" w:ascii="宋体" w:hAnsi="宋体" w:cs="宋体"/>
          <w:szCs w:val="21"/>
        </w:rPr>
        <w:t>7、模块二验收项目包括：①薄膜传感器测试，采样频率0.01Hz～1000Hz可调；接口类型USB；传感阵列接口0.35mm柔性电路接口；采集分辨率8bit；表面防水防锈防腐蚀处理；使用环境温度-30℃～60℃；无冷凝现象；非线性度&lt;3%；重复性&lt;5%；精度&lt;5%满量程（出具第三方CNAS）；阵列密度400点/cm</w:t>
      </w:r>
      <w:r>
        <w:rPr>
          <w:rFonts w:hint="eastAsia" w:ascii="宋体" w:hAnsi="宋体" w:cs="宋体"/>
          <w:szCs w:val="21"/>
          <w:vertAlign w:val="superscript"/>
        </w:rPr>
        <w:t>2</w:t>
      </w:r>
      <w:r>
        <w:rPr>
          <w:rFonts w:hint="eastAsia" w:ascii="宋体" w:hAnsi="宋体" w:cs="宋体"/>
          <w:szCs w:val="21"/>
        </w:rPr>
        <w:t>；②软件测试可进行压力分布图像连续24小时以上的数据采集；2D，3D的压力分布显示，每个压力点的数据实时呈现，可以导出所有压力点每帧压力数据至Excel文件，和Matlab文件；支持1X1、3X3、5X5形式的内插算法提高传感器解析度；③呈现实时动态重心点，重心点轨迹，和重心点数据；生成压力分布的动态影像，录制保存AVI格式视频；生成压力分布的静态影像，保存BMP格式图片；</w:t>
      </w:r>
      <w:r>
        <w:rPr>
          <w:rFonts w:hint="eastAsia"/>
        </w:rPr>
        <w:t>可以同时分析指定一个区域或八个区域内的压力和面积随时间的变化曲线图，并可导出分析数据；具有峰值记忆功能；</w:t>
      </w:r>
      <w:r>
        <w:rPr>
          <w:rFonts w:hint="eastAsia" w:ascii="宋体" w:hAnsi="宋体" w:cs="宋体"/>
          <w:szCs w:val="21"/>
        </w:rPr>
        <w:t>④现场展示三轴应力工况加载；垂直载荷：0～1000kg，垂直行程100mm；围压荷载0-1000kPa，加载行程200mm；垂直和围压加载分别具有匀速加载、恒荷载、循环加卸载模块，支持垂直和围压同步加卸载模式；⑤三轴压力室适配Φ70mm试样，最大压力500kPa；配备高精度称重力传感器（线性度不低于0.05%）、压力传感器（1级）、光栅尺；配套计算机性能参数I5-14400/16G/1TB+512G SSD;27寸显示器。</w:t>
      </w:r>
    </w:p>
    <w:p w14:paraId="52143004">
      <w:pPr>
        <w:spacing w:line="360" w:lineRule="auto"/>
        <w:ind w:firstLine="420" w:firstLineChars="200"/>
        <w:rPr>
          <w:rFonts w:ascii="宋体" w:hAnsi="宋体" w:cs="宋体"/>
          <w:szCs w:val="21"/>
        </w:rPr>
      </w:pPr>
      <w:r>
        <w:rPr>
          <w:rFonts w:hint="eastAsia" w:ascii="宋体" w:hAnsi="宋体" w:cs="宋体"/>
          <w:szCs w:val="21"/>
        </w:rPr>
        <w:t>8、模块三验收项目包括：①显示屏亮度、色彩正常，无闪烁、无坏点；测试手动/自动对焦功能，观察图像从模糊到清晰变化顺畅；②对准一个均匀的温度目标（如墙面），观察图像噪声水平。或使用软件分析温差较小的目标的温差值&lt; 50 mK @ 30°C；③将热像仪对准已知温度的黑体源（如：设置黑体为35.0°C、50.0°C），读取热像仪测量出的温度值，计算误差±1°C 或读数值的±1% (取最大值)；④在软件中查看实时流传输的帧频，或拍摄高速运动物体观察是否有拖影，拍摄标准测试靶标（如USAF1951），评估最小可分辨单元，安装随机附赠的FLIR Research Studio软件，确认许可证有效，所有高级分析功能（如：多点测温、区域分析、热趋势分析、辐射视频录制等）均可正常使用；打开保存的辐射图像或视频文件，进行以下操作：调整发射率、反射温度、距离湿度等参数、添加点、线、区域进行测温、使用等温线、温差报警等功能；⑤拍摄工质受热气化产生气泡过程，查看是否可清晰捕捉到气泡及其动态变化过程。</w:t>
      </w:r>
    </w:p>
    <w:p w14:paraId="6B82F413">
      <w:pPr>
        <w:spacing w:line="360" w:lineRule="auto"/>
        <w:ind w:firstLine="420" w:firstLineChars="200"/>
        <w:rPr>
          <w:rFonts w:ascii="宋体" w:hAnsi="宋体" w:cs="宋体"/>
          <w:szCs w:val="21"/>
        </w:rPr>
      </w:pPr>
      <w:r>
        <w:rPr>
          <w:rFonts w:hint="eastAsia" w:ascii="宋体" w:hAnsi="宋体" w:cs="宋体"/>
          <w:szCs w:val="21"/>
        </w:rPr>
        <w:t>9、模块四验收项目包括：①绿色建筑设计软件（网络锁）：现场演示可在AUTOCAD、国产自研两个平台上实现；智能建模，无需外部cad平台及天正插件直接打开dwg及最新版本天正图纸，通过简单的分析和识别快速完成三维模型的生成；自动化程度高，可自动分析图形、自动识别立剖面标高、门窗表和材料做法表、自动分析标准层范围、自动将标准层进行对位、自动按标高进行楼层组装，自动拆分全套图纸方便对照查看修改。②绿建节能模块：软件可识别建筑专业施工图中的材料做法表，将材料和做法智能导入节能软件中，实现构件做法智能识别。包含基于软件运行的内置教学资源库及线上资源，与软件学习、操作及使用同步，内容包括软件教学、绿色低碳建筑专业微课堂及技术文档等内容，为日常教学提供强大的理论技术支持。③建筑碳排放模块：全面支持《建筑碳排放计算标准》GBT51366-2019。软件在自主平台上，可以无缝衔接绿建节能计算的模型和参数，不需重复设置。能进行绿色建筑生命全周期碳排放计算，包括生产及运输、建造及拆除、运行阶段碳排放计算，自动计算绿化碳汇，可根据建筑红线内面积以及绿化率，自动计算建筑全生命周期内植物的固碳量。④绿色建筑设计模块（单机锁）：采光计算结果分析支持在线查看多本评价标准、以及多个多种指标：包括采光系数、采光均匀度、采光达标面积比、窗的不舒适眩光指数、照度等；可直观查看各类指标的计算结果及二维彩图和三维效果图，方便用户进行结果查看及计算书报审。软件具有强大的后处理分析功能，支持输出任意剖面上的分析结果图片、生成二维、三维流场动画，帮助设计师直观地分析室外风场流动细节，更有针对性地优化设计。软件提供自主开发的协同工具建筑转模型功能，采用智能识图建模技术，可快速地将二维图纸转化为计算可用的三维能耗模拟建筑模型；也可通过导入IFC、GBXML格式数据生成建筑模型。并可通过三维交互操作实现建筑模型的编辑和参数化修改。</w:t>
      </w:r>
    </w:p>
    <w:p w14:paraId="19DA68F4">
      <w:pPr>
        <w:wordWrap w:val="0"/>
        <w:spacing w:line="360" w:lineRule="auto"/>
        <w:ind w:firstLine="420" w:firstLineChars="200"/>
        <w:jc w:val="left"/>
        <w:rPr>
          <w:rFonts w:ascii="宋体" w:hAnsi="宋体" w:cs="宋体"/>
          <w:szCs w:val="21"/>
        </w:rPr>
      </w:pPr>
      <w:r>
        <w:rPr>
          <w:rFonts w:hint="eastAsia" w:ascii="宋体" w:hAnsi="宋体" w:cs="宋体"/>
          <w:szCs w:val="21"/>
        </w:rPr>
        <w:t>10、模块五验收项目包括：①微机控制电子万能试验机展示0.00005-900mm/min的无极调速，传感器容量（压力/拉力20KN/5KN）；②测试负荷测量范围：0.4%～100%FS，示值相对误差±0.5%；试验力分辨力1/±600000FS（全程分辨力不变）；变形测量范围0.2%～100%；力控速率调节范围0.005%～5%FS/S；③变形速率控制精度速率＜0.05%FS/s时，为设定值的±1%以内；速率≥0.005%FS/s时，为设定值的±0.5%以内；最大位移速率900mm/min；④测试恒力、恒变形、恒位移控制模式运行状况,精度设定值≥10%FS时，为设定值的±0.5%以内；设定值＜10%FS时，为设定值的±1%以内；⑤可编程冻融试验机外壳内胆是否采用304不锈钢板制作，压缩机采用是否为全进口封闭式压缩机，防冻液循环系统采用低温低速循环水泵，高效换热器；⑥测试超压，过载等保护功能；温度精度能达到0.1℃；温度分辨率:0.01℃；温度范围:-20~20℃可设置；⑦循环次数:可以任意设定，最大9999次；温度精度:0.1℃；温度分辨率:0.01℃；温度范围:-20~20℃可设置；⑧程式编辑:可编120组程式，每组程式最大为</w:t>
      </w:r>
      <w:r>
        <w:rPr>
          <w:rFonts w:ascii="宋体" w:hAnsi="宋体" w:cs="宋体"/>
          <w:szCs w:val="21"/>
        </w:rPr>
        <w:t>100</w:t>
      </w:r>
      <w:r>
        <w:rPr>
          <w:rFonts w:hint="eastAsia" w:ascii="宋体" w:hAnsi="宋体" w:cs="宋体"/>
          <w:szCs w:val="21"/>
        </w:rPr>
        <w:t>段，程式之间可任意设置跳转、循环等；具有程控、定值双试验模式，用户可根据试验条件自行切换</w:t>
      </w:r>
      <w:r>
        <w:rPr>
          <w:rFonts w:ascii="宋体" w:hAnsi="宋体" w:cs="宋体"/>
          <w:szCs w:val="21"/>
        </w:rPr>
        <w:t>;</w:t>
      </w:r>
      <w:r>
        <w:rPr>
          <w:rFonts w:hint="eastAsia" w:ascii="宋体" w:hAnsi="宋体" w:cs="宋体"/>
          <w:szCs w:val="21"/>
        </w:rPr>
        <w:t>⑨静置、升温、恒温、降温顺序、速率、时间均可自行设置，具有曲线界面，界面中的时间坐标和温度坐标可自行设置；⑩抽空充注回收一体机测试抽空、充注、回收等功能；</w:t>
      </w:r>
      <w:r>
        <w:rPr>
          <w:rFonts w:ascii="Cambria Math" w:hAnsi="Cambria Math" w:cs="Cambria Math"/>
          <w:szCs w:val="21"/>
        </w:rPr>
        <w:t>⑪</w:t>
      </w:r>
      <w:r>
        <w:rPr>
          <w:rFonts w:hint="eastAsia" w:ascii="宋体" w:hAnsi="宋体" w:cs="宋体"/>
          <w:szCs w:val="21"/>
        </w:rPr>
        <w:t>具有排空阀，能够在抽空前将管路里的残余冷媒排空，能够对充注量进行设定，能把制冷剂中废油分离，可以去除制冷剂中的水分等杂质；</w:t>
      </w:r>
      <w:r>
        <w:rPr>
          <w:rFonts w:ascii="Cambria Math" w:hAnsi="Cambria Math" w:cs="Cambria Math"/>
          <w:szCs w:val="21"/>
        </w:rPr>
        <w:t>⑫</w:t>
      </w:r>
      <w:r>
        <w:rPr>
          <w:rFonts w:hint="eastAsia" w:ascii="宋体" w:hAnsi="宋体" w:cs="宋体"/>
          <w:szCs w:val="21"/>
        </w:rPr>
        <w:t>采用适用工质比如</w:t>
      </w:r>
      <w:r>
        <w:rPr>
          <w:rFonts w:ascii="宋体" w:hAnsi="宋体" w:cs="宋体"/>
          <w:szCs w:val="21"/>
        </w:rPr>
        <w:t>R22</w:t>
      </w:r>
      <w:r>
        <w:rPr>
          <w:rFonts w:hint="eastAsia" w:ascii="宋体" w:hAnsi="宋体" w:cs="宋体"/>
          <w:szCs w:val="21"/>
        </w:rPr>
        <w:t>、</w:t>
      </w:r>
      <w:r>
        <w:rPr>
          <w:rFonts w:ascii="宋体" w:hAnsi="宋体" w:cs="宋体"/>
          <w:szCs w:val="21"/>
        </w:rPr>
        <w:t>R134a</w:t>
      </w:r>
      <w:r>
        <w:rPr>
          <w:rFonts w:hint="eastAsia" w:ascii="宋体" w:hAnsi="宋体" w:cs="宋体"/>
          <w:szCs w:val="21"/>
        </w:rPr>
        <w:t>、</w:t>
      </w:r>
      <w:r>
        <w:rPr>
          <w:rFonts w:ascii="宋体" w:hAnsi="宋体" w:cs="宋体"/>
          <w:szCs w:val="21"/>
        </w:rPr>
        <w:t>R407c</w:t>
      </w:r>
      <w:r>
        <w:rPr>
          <w:rFonts w:hint="eastAsia" w:ascii="宋体" w:hAnsi="宋体" w:cs="宋体"/>
          <w:szCs w:val="21"/>
        </w:rPr>
        <w:t>，测试充注范围达到</w:t>
      </w:r>
      <w:r>
        <w:rPr>
          <w:rFonts w:ascii="宋体" w:hAnsi="宋体" w:cs="宋体"/>
          <w:szCs w:val="21"/>
        </w:rPr>
        <w:t xml:space="preserve">200-12,999g </w:t>
      </w:r>
      <w:r>
        <w:rPr>
          <w:rFonts w:hint="eastAsia" w:ascii="宋体" w:hAnsi="宋体" w:cs="宋体"/>
          <w:szCs w:val="21"/>
        </w:rPr>
        <w:t>可扩展；充注速度</w:t>
      </w:r>
      <w:r>
        <w:rPr>
          <w:rFonts w:ascii="宋体" w:hAnsi="宋体" w:cs="宋体"/>
          <w:szCs w:val="21"/>
        </w:rPr>
        <w:tab/>
      </w:r>
      <w:r>
        <w:rPr>
          <w:rFonts w:hint="eastAsia" w:ascii="宋体" w:hAnsi="宋体" w:cs="宋体"/>
          <w:szCs w:val="21"/>
        </w:rPr>
        <w:t>≥</w:t>
      </w:r>
      <w:r>
        <w:rPr>
          <w:rFonts w:ascii="宋体" w:hAnsi="宋体" w:cs="宋体"/>
          <w:szCs w:val="21"/>
        </w:rPr>
        <w:t>0.8k</w:t>
      </w:r>
      <w:r>
        <w:rPr>
          <w:rFonts w:hint="eastAsia" w:ascii="宋体" w:hAnsi="宋体" w:cs="宋体"/>
          <w:szCs w:val="21"/>
        </w:rPr>
        <w:t>g/min（液态）；充注精度≤±10g；回收速度气态0.3kg/min，液态1.6kg/min；抽空速率：双极旋片泵 &gt;2L/S。</w:t>
      </w:r>
    </w:p>
    <w:p w14:paraId="6AF9096B">
      <w:pPr>
        <w:pStyle w:val="85"/>
        <w:spacing w:line="360" w:lineRule="auto"/>
        <w:rPr>
          <w:rFonts w:ascii="宋体" w:hAnsi="宋体" w:cs="宋体"/>
          <w:color w:val="auto"/>
          <w:sz w:val="21"/>
          <w:szCs w:val="21"/>
        </w:rPr>
      </w:pPr>
      <w:r>
        <w:rPr>
          <w:rFonts w:hint="eastAsia" w:ascii="宋体" w:hAnsi="宋体" w:cs="宋体"/>
          <w:b/>
          <w:bCs/>
          <w:color w:val="auto"/>
          <w:sz w:val="21"/>
          <w:szCs w:val="21"/>
        </w:rPr>
        <w:t>（七）验收要求：</w:t>
      </w:r>
    </w:p>
    <w:p w14:paraId="6EEB3139">
      <w:pPr>
        <w:pStyle w:val="85"/>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设备到达交货地点后，采购人和中标人在2日内共同检验设备数量、质量等状况，由中标人负责并承担相关费用，采购人积极配合。中标人进行安装调试并经过性能测试后，由采购人组织联合验收小组验收，设备厂家技术服务人员按照相关标准条款承诺的产品指标书配合采购人。验收合格后，双方在《验收报告》上签字确认。</w:t>
      </w:r>
    </w:p>
    <w:p w14:paraId="4FCC5284">
      <w:pPr>
        <w:pStyle w:val="85"/>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2.对产品的外观或质量问题，采购人应在发现和应当发现之日起30日内向中标人提出书面异议，中标人在接到书面异议后，应当在2日内负责处理。</w:t>
      </w:r>
    </w:p>
    <w:p w14:paraId="6C8660B3">
      <w:pPr>
        <w:pStyle w:val="85"/>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3.经双方共同验收，设备性能参数达不到采购合同要求的，采购人可以拒收，并可以解除合同。</w:t>
      </w:r>
    </w:p>
    <w:p w14:paraId="7A38AF8E">
      <w:pPr>
        <w:pStyle w:val="85"/>
        <w:spacing w:line="360" w:lineRule="auto"/>
        <w:ind w:firstLine="472" w:firstLineChars="200"/>
        <w:rPr>
          <w:rFonts w:hint="eastAsia"/>
          <w:color w:val="auto"/>
        </w:rPr>
      </w:pPr>
      <w:r>
        <w:rPr>
          <w:rFonts w:hint="eastAsia" w:ascii="宋体" w:hAnsi="宋体" w:cs="宋体"/>
          <w:color w:val="auto"/>
          <w:spacing w:val="-2"/>
          <w:szCs w:val="21"/>
        </w:rPr>
        <w:br w:type="page"/>
      </w:r>
    </w:p>
    <w:p w14:paraId="6BB3D697">
      <w:pPr>
        <w:pStyle w:val="2"/>
        <w:rPr>
          <w:sz w:val="44"/>
          <w:szCs w:val="44"/>
        </w:rPr>
      </w:pPr>
      <w:bookmarkStart w:id="811" w:name="_Toc3139"/>
      <w:bookmarkStart w:id="812" w:name="_Toc3995"/>
      <w:r>
        <w:rPr>
          <w:rFonts w:hint="eastAsia"/>
          <w:sz w:val="44"/>
          <w:szCs w:val="44"/>
        </w:rPr>
        <w:t>第六章 拟签订的合同文本</w:t>
      </w:r>
      <w:bookmarkEnd w:id="811"/>
    </w:p>
    <w:bookmarkEnd w:id="812"/>
    <w:p w14:paraId="6D3C505F">
      <w:pPr>
        <w:snapToGrid w:val="0"/>
        <w:spacing w:line="288" w:lineRule="auto"/>
        <w:ind w:firstLine="241" w:firstLineChars="100"/>
        <w:rPr>
          <w:rFonts w:eastAsia="仿宋"/>
          <w:sz w:val="24"/>
        </w:rPr>
      </w:pPr>
      <w:r>
        <w:rPr>
          <w:rFonts w:eastAsia="仿宋"/>
          <w:b/>
          <w:sz w:val="24"/>
        </w:rPr>
        <w:t>合同编号：</w:t>
      </w:r>
      <w:r>
        <w:rPr>
          <w:rFonts w:eastAsia="仿宋"/>
          <w:sz w:val="24"/>
          <w:u w:val="single"/>
        </w:rPr>
        <w:t xml:space="preserve">CCZU-CG-HW-      </w:t>
      </w:r>
      <w:r>
        <w:rPr>
          <w:rFonts w:eastAsia="仿宋"/>
          <w:sz w:val="24"/>
        </w:rPr>
        <w:t xml:space="preserve">                           货物类合同</w:t>
      </w:r>
    </w:p>
    <w:p w14:paraId="3DE42D8B">
      <w:pPr>
        <w:snapToGrid w:val="0"/>
        <w:spacing w:line="288" w:lineRule="auto"/>
        <w:rPr>
          <w:rFonts w:eastAsia="仿宋"/>
          <w:b/>
          <w:sz w:val="24"/>
        </w:rPr>
      </w:pPr>
      <w:r>
        <w:rPr>
          <w:rFonts w:eastAsia="仿宋"/>
          <w:b/>
          <w:sz w:val="24"/>
        </w:rPr>
        <w:t xml:space="preserve"> </w:t>
      </w:r>
    </w:p>
    <w:p w14:paraId="75B41006">
      <w:pPr>
        <w:snapToGrid w:val="0"/>
        <w:spacing w:line="288" w:lineRule="auto"/>
        <w:jc w:val="center"/>
        <w:rPr>
          <w:rFonts w:eastAsia="仿宋"/>
          <w:b/>
          <w:sz w:val="28"/>
          <w:szCs w:val="28"/>
        </w:rPr>
      </w:pPr>
    </w:p>
    <w:p w14:paraId="17D7B0EA">
      <w:pPr>
        <w:snapToGrid w:val="0"/>
        <w:spacing w:line="288" w:lineRule="auto"/>
        <w:jc w:val="center"/>
        <w:rPr>
          <w:rFonts w:eastAsia="仿宋"/>
          <w:b/>
          <w:sz w:val="30"/>
          <w:szCs w:val="30"/>
        </w:rPr>
      </w:pPr>
      <w:r>
        <w:rPr>
          <w:rFonts w:eastAsia="仿宋"/>
          <w:b/>
          <w:sz w:val="30"/>
          <w:szCs w:val="30"/>
        </w:rPr>
        <w:t>常州大学</w:t>
      </w:r>
      <w:r>
        <w:rPr>
          <w:rFonts w:eastAsia="仿宋"/>
          <w:i/>
          <w:iCs/>
          <w:sz w:val="30"/>
          <w:szCs w:val="30"/>
          <w:u w:val="single"/>
        </w:rPr>
        <w:t>（招标采购项目名称）</w:t>
      </w:r>
      <w:r>
        <w:rPr>
          <w:rFonts w:eastAsia="仿宋"/>
          <w:b/>
          <w:sz w:val="30"/>
          <w:szCs w:val="30"/>
        </w:rPr>
        <w:t>采购合同</w:t>
      </w:r>
    </w:p>
    <w:p w14:paraId="48AAC8DD">
      <w:pPr>
        <w:snapToGrid w:val="0"/>
        <w:spacing w:line="288" w:lineRule="auto"/>
        <w:rPr>
          <w:rFonts w:eastAsia="仿宋"/>
          <w:b/>
          <w:sz w:val="24"/>
          <w:u w:val="single"/>
        </w:rPr>
      </w:pPr>
    </w:p>
    <w:p w14:paraId="5AE8A78A">
      <w:pPr>
        <w:snapToGrid w:val="0"/>
        <w:spacing w:line="288" w:lineRule="auto"/>
        <w:rPr>
          <w:rFonts w:eastAsia="仿宋"/>
          <w:b/>
          <w:sz w:val="24"/>
          <w:u w:val="single"/>
        </w:rPr>
      </w:pPr>
      <w:r>
        <w:rPr>
          <w:rFonts w:eastAsia="仿宋"/>
          <w:b/>
          <w:sz w:val="24"/>
        </w:rPr>
        <w:t>甲方：</w:t>
      </w:r>
      <w:r>
        <w:rPr>
          <w:rFonts w:eastAsia="仿宋"/>
          <w:b/>
          <w:sz w:val="24"/>
          <w:u w:val="single"/>
        </w:rPr>
        <w:t>常州大学</w:t>
      </w:r>
    </w:p>
    <w:p w14:paraId="2A70507F">
      <w:pPr>
        <w:snapToGrid w:val="0"/>
        <w:spacing w:line="288" w:lineRule="auto"/>
        <w:rPr>
          <w:rFonts w:eastAsia="仿宋"/>
          <w:b/>
          <w:sz w:val="24"/>
          <w:u w:val="single"/>
        </w:rPr>
      </w:pPr>
      <w:r>
        <w:rPr>
          <w:rFonts w:eastAsia="仿宋"/>
          <w:b/>
          <w:sz w:val="24"/>
        </w:rPr>
        <w:t>乙方：</w:t>
      </w:r>
      <w:r>
        <w:rPr>
          <w:rFonts w:eastAsia="仿宋"/>
          <w:b/>
          <w:sz w:val="24"/>
          <w:u w:val="single"/>
        </w:rPr>
        <w:t xml:space="preserve">          </w:t>
      </w:r>
    </w:p>
    <w:p w14:paraId="31CCD92D">
      <w:pPr>
        <w:snapToGrid w:val="0"/>
        <w:spacing w:line="440" w:lineRule="exact"/>
        <w:rPr>
          <w:rFonts w:eastAsia="仿宋"/>
          <w:sz w:val="24"/>
        </w:rPr>
      </w:pPr>
    </w:p>
    <w:p w14:paraId="1AB4604D">
      <w:pPr>
        <w:snapToGrid w:val="0"/>
        <w:spacing w:line="440" w:lineRule="exact"/>
        <w:ind w:firstLine="480" w:firstLineChars="200"/>
        <w:rPr>
          <w:rFonts w:eastAsia="仿宋"/>
          <w:sz w:val="24"/>
        </w:rPr>
      </w:pPr>
      <w:r>
        <w:rPr>
          <w:rFonts w:eastAsia="仿宋"/>
          <w:sz w:val="24"/>
        </w:rPr>
        <w:t>根据《中华人民共和国民法典》等相关法律法规之规定及常州大学</w:t>
      </w:r>
      <w:r>
        <w:rPr>
          <w:rFonts w:eastAsia="仿宋"/>
          <w:sz w:val="24"/>
          <w:u w:val="single"/>
        </w:rPr>
        <w:t xml:space="preserve">       </w:t>
      </w:r>
      <w:r>
        <w:rPr>
          <w:rFonts w:eastAsia="仿宋"/>
          <w:sz w:val="24"/>
        </w:rPr>
        <w:t>项目（项目编号：</w:t>
      </w:r>
      <w:r>
        <w:rPr>
          <w:rFonts w:eastAsia="仿宋"/>
          <w:sz w:val="24"/>
          <w:u w:val="single"/>
        </w:rPr>
        <w:t xml:space="preserve">        </w:t>
      </w:r>
      <w:r>
        <w:rPr>
          <w:rFonts w:eastAsia="仿宋"/>
          <w:sz w:val="24"/>
        </w:rPr>
        <w:t>）采购的结果，甲乙双方签署本合同。</w:t>
      </w:r>
    </w:p>
    <w:p w14:paraId="14DF325B">
      <w:pPr>
        <w:snapToGrid w:val="0"/>
        <w:spacing w:line="440" w:lineRule="exact"/>
        <w:ind w:firstLine="482" w:firstLineChars="200"/>
        <w:rPr>
          <w:rFonts w:eastAsia="仿宋"/>
          <w:sz w:val="24"/>
        </w:rPr>
      </w:pPr>
      <w:r>
        <w:rPr>
          <w:rFonts w:eastAsia="仿宋"/>
          <w:b/>
          <w:sz w:val="24"/>
        </w:rPr>
        <w:t>一、货物名称、规格型号、数量及价格</w:t>
      </w:r>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886"/>
        <w:gridCol w:w="966"/>
        <w:gridCol w:w="1353"/>
        <w:gridCol w:w="1253"/>
        <w:gridCol w:w="1368"/>
      </w:tblGrid>
      <w:tr w14:paraId="5CE9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19B925E">
            <w:pPr>
              <w:snapToGrid w:val="0"/>
              <w:spacing w:line="440" w:lineRule="exact"/>
              <w:jc w:val="center"/>
              <w:rPr>
                <w:rFonts w:eastAsia="仿宋"/>
                <w:sz w:val="24"/>
              </w:rPr>
            </w:pPr>
            <w:r>
              <w:rPr>
                <w:rFonts w:eastAsia="仿宋"/>
                <w:sz w:val="24"/>
              </w:rPr>
              <w:t>序号</w:t>
            </w:r>
          </w:p>
        </w:tc>
        <w:tc>
          <w:tcPr>
            <w:tcW w:w="2886" w:type="dxa"/>
          </w:tcPr>
          <w:p w14:paraId="584AFAA9">
            <w:pPr>
              <w:snapToGrid w:val="0"/>
              <w:spacing w:line="440" w:lineRule="exact"/>
              <w:jc w:val="center"/>
              <w:rPr>
                <w:rFonts w:eastAsia="仿宋"/>
                <w:sz w:val="24"/>
              </w:rPr>
            </w:pPr>
            <w:r>
              <w:rPr>
                <w:rFonts w:eastAsia="仿宋"/>
                <w:sz w:val="24"/>
              </w:rPr>
              <w:t>货物名称</w:t>
            </w:r>
          </w:p>
        </w:tc>
        <w:tc>
          <w:tcPr>
            <w:tcW w:w="966" w:type="dxa"/>
          </w:tcPr>
          <w:p w14:paraId="4F7F0F6B">
            <w:pPr>
              <w:snapToGrid w:val="0"/>
              <w:spacing w:line="440" w:lineRule="exact"/>
              <w:jc w:val="center"/>
              <w:rPr>
                <w:rFonts w:eastAsia="仿宋"/>
                <w:sz w:val="24"/>
              </w:rPr>
            </w:pPr>
            <w:r>
              <w:rPr>
                <w:rFonts w:eastAsia="仿宋"/>
                <w:sz w:val="24"/>
              </w:rPr>
              <w:t>数量</w:t>
            </w:r>
          </w:p>
        </w:tc>
        <w:tc>
          <w:tcPr>
            <w:tcW w:w="1353" w:type="dxa"/>
          </w:tcPr>
          <w:p w14:paraId="587F5688">
            <w:pPr>
              <w:snapToGrid w:val="0"/>
              <w:spacing w:line="440" w:lineRule="exact"/>
              <w:jc w:val="center"/>
              <w:rPr>
                <w:rFonts w:eastAsia="仿宋"/>
                <w:sz w:val="24"/>
              </w:rPr>
            </w:pPr>
            <w:r>
              <w:rPr>
                <w:rFonts w:eastAsia="仿宋"/>
                <w:sz w:val="24"/>
              </w:rPr>
              <w:t>品牌/型号</w:t>
            </w:r>
          </w:p>
        </w:tc>
        <w:tc>
          <w:tcPr>
            <w:tcW w:w="1253" w:type="dxa"/>
          </w:tcPr>
          <w:p w14:paraId="2827975E">
            <w:pPr>
              <w:snapToGrid w:val="0"/>
              <w:spacing w:line="440" w:lineRule="exact"/>
              <w:jc w:val="center"/>
              <w:rPr>
                <w:rFonts w:eastAsia="仿宋"/>
                <w:sz w:val="24"/>
              </w:rPr>
            </w:pPr>
            <w:r>
              <w:rPr>
                <w:rFonts w:eastAsia="仿宋"/>
                <w:sz w:val="24"/>
              </w:rPr>
              <w:t>单价（元）</w:t>
            </w:r>
          </w:p>
        </w:tc>
        <w:tc>
          <w:tcPr>
            <w:tcW w:w="1368" w:type="dxa"/>
          </w:tcPr>
          <w:p w14:paraId="11E6C393">
            <w:pPr>
              <w:snapToGrid w:val="0"/>
              <w:spacing w:line="440" w:lineRule="exact"/>
              <w:jc w:val="center"/>
              <w:rPr>
                <w:rFonts w:eastAsia="仿宋"/>
                <w:sz w:val="24"/>
              </w:rPr>
            </w:pPr>
            <w:r>
              <w:rPr>
                <w:rFonts w:eastAsia="仿宋"/>
                <w:sz w:val="24"/>
              </w:rPr>
              <w:t>总价（元）</w:t>
            </w:r>
          </w:p>
        </w:tc>
      </w:tr>
      <w:tr w14:paraId="347E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66EC359">
            <w:pPr>
              <w:snapToGrid w:val="0"/>
              <w:spacing w:line="440" w:lineRule="exact"/>
              <w:jc w:val="center"/>
              <w:rPr>
                <w:rFonts w:eastAsia="仿宋"/>
                <w:sz w:val="24"/>
              </w:rPr>
            </w:pPr>
            <w:r>
              <w:rPr>
                <w:rFonts w:eastAsia="仿宋"/>
                <w:sz w:val="24"/>
              </w:rPr>
              <w:t>1</w:t>
            </w:r>
          </w:p>
        </w:tc>
        <w:tc>
          <w:tcPr>
            <w:tcW w:w="2886" w:type="dxa"/>
          </w:tcPr>
          <w:p w14:paraId="6248D677">
            <w:pPr>
              <w:snapToGrid w:val="0"/>
              <w:spacing w:line="440" w:lineRule="exact"/>
              <w:jc w:val="center"/>
              <w:rPr>
                <w:rFonts w:eastAsia="仿宋"/>
                <w:sz w:val="24"/>
              </w:rPr>
            </w:pPr>
          </w:p>
        </w:tc>
        <w:tc>
          <w:tcPr>
            <w:tcW w:w="966" w:type="dxa"/>
          </w:tcPr>
          <w:p w14:paraId="1F5888B8">
            <w:pPr>
              <w:snapToGrid w:val="0"/>
              <w:spacing w:line="440" w:lineRule="exact"/>
              <w:jc w:val="center"/>
              <w:rPr>
                <w:rFonts w:eastAsia="仿宋"/>
                <w:sz w:val="24"/>
              </w:rPr>
            </w:pPr>
          </w:p>
        </w:tc>
        <w:tc>
          <w:tcPr>
            <w:tcW w:w="1353" w:type="dxa"/>
          </w:tcPr>
          <w:p w14:paraId="2281CD7E">
            <w:pPr>
              <w:snapToGrid w:val="0"/>
              <w:spacing w:line="440" w:lineRule="exact"/>
              <w:jc w:val="center"/>
              <w:rPr>
                <w:rFonts w:eastAsia="仿宋"/>
                <w:sz w:val="24"/>
              </w:rPr>
            </w:pPr>
          </w:p>
        </w:tc>
        <w:tc>
          <w:tcPr>
            <w:tcW w:w="1253" w:type="dxa"/>
          </w:tcPr>
          <w:p w14:paraId="68B51BA9">
            <w:pPr>
              <w:snapToGrid w:val="0"/>
              <w:spacing w:line="440" w:lineRule="exact"/>
              <w:jc w:val="center"/>
              <w:rPr>
                <w:rFonts w:eastAsia="仿宋"/>
                <w:sz w:val="24"/>
              </w:rPr>
            </w:pPr>
          </w:p>
        </w:tc>
        <w:tc>
          <w:tcPr>
            <w:tcW w:w="1368" w:type="dxa"/>
          </w:tcPr>
          <w:p w14:paraId="06F307C7">
            <w:pPr>
              <w:snapToGrid w:val="0"/>
              <w:spacing w:line="440" w:lineRule="exact"/>
              <w:jc w:val="center"/>
              <w:rPr>
                <w:rFonts w:eastAsia="仿宋"/>
                <w:sz w:val="24"/>
              </w:rPr>
            </w:pPr>
          </w:p>
        </w:tc>
      </w:tr>
      <w:tr w14:paraId="71B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1F49725">
            <w:pPr>
              <w:snapToGrid w:val="0"/>
              <w:spacing w:line="440" w:lineRule="exact"/>
              <w:jc w:val="center"/>
              <w:rPr>
                <w:rFonts w:eastAsia="仿宋"/>
                <w:sz w:val="24"/>
              </w:rPr>
            </w:pPr>
            <w:r>
              <w:rPr>
                <w:rFonts w:eastAsia="仿宋"/>
                <w:sz w:val="24"/>
              </w:rPr>
              <w:t>2</w:t>
            </w:r>
          </w:p>
        </w:tc>
        <w:tc>
          <w:tcPr>
            <w:tcW w:w="2886" w:type="dxa"/>
          </w:tcPr>
          <w:p w14:paraId="7F5747FF">
            <w:pPr>
              <w:snapToGrid w:val="0"/>
              <w:spacing w:line="440" w:lineRule="exact"/>
              <w:jc w:val="center"/>
              <w:rPr>
                <w:rFonts w:eastAsia="仿宋"/>
                <w:sz w:val="24"/>
              </w:rPr>
            </w:pPr>
          </w:p>
        </w:tc>
        <w:tc>
          <w:tcPr>
            <w:tcW w:w="966" w:type="dxa"/>
          </w:tcPr>
          <w:p w14:paraId="5271EE82">
            <w:pPr>
              <w:snapToGrid w:val="0"/>
              <w:spacing w:line="440" w:lineRule="exact"/>
              <w:jc w:val="center"/>
              <w:rPr>
                <w:rFonts w:eastAsia="仿宋"/>
                <w:sz w:val="24"/>
              </w:rPr>
            </w:pPr>
          </w:p>
        </w:tc>
        <w:tc>
          <w:tcPr>
            <w:tcW w:w="1353" w:type="dxa"/>
          </w:tcPr>
          <w:p w14:paraId="77D7C837">
            <w:pPr>
              <w:snapToGrid w:val="0"/>
              <w:spacing w:line="440" w:lineRule="exact"/>
              <w:jc w:val="center"/>
              <w:rPr>
                <w:rFonts w:eastAsia="仿宋"/>
                <w:sz w:val="24"/>
              </w:rPr>
            </w:pPr>
          </w:p>
        </w:tc>
        <w:tc>
          <w:tcPr>
            <w:tcW w:w="1253" w:type="dxa"/>
          </w:tcPr>
          <w:p w14:paraId="2C28E1C3">
            <w:pPr>
              <w:snapToGrid w:val="0"/>
              <w:spacing w:line="440" w:lineRule="exact"/>
              <w:jc w:val="center"/>
              <w:rPr>
                <w:rFonts w:eastAsia="仿宋"/>
                <w:sz w:val="24"/>
              </w:rPr>
            </w:pPr>
          </w:p>
        </w:tc>
        <w:tc>
          <w:tcPr>
            <w:tcW w:w="1368" w:type="dxa"/>
          </w:tcPr>
          <w:p w14:paraId="3769D261">
            <w:pPr>
              <w:snapToGrid w:val="0"/>
              <w:spacing w:line="440" w:lineRule="exact"/>
              <w:jc w:val="center"/>
              <w:rPr>
                <w:rFonts w:eastAsia="仿宋"/>
                <w:sz w:val="24"/>
              </w:rPr>
            </w:pPr>
          </w:p>
        </w:tc>
      </w:tr>
      <w:tr w14:paraId="780C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0F4F68E">
            <w:pPr>
              <w:snapToGrid w:val="0"/>
              <w:spacing w:line="440" w:lineRule="exact"/>
              <w:jc w:val="center"/>
              <w:rPr>
                <w:rFonts w:eastAsia="仿宋"/>
                <w:sz w:val="24"/>
              </w:rPr>
            </w:pPr>
          </w:p>
        </w:tc>
        <w:tc>
          <w:tcPr>
            <w:tcW w:w="2886" w:type="dxa"/>
          </w:tcPr>
          <w:p w14:paraId="60A3815F">
            <w:pPr>
              <w:snapToGrid w:val="0"/>
              <w:spacing w:line="440" w:lineRule="exact"/>
              <w:jc w:val="center"/>
              <w:rPr>
                <w:rFonts w:eastAsia="仿宋"/>
                <w:sz w:val="24"/>
              </w:rPr>
            </w:pPr>
          </w:p>
        </w:tc>
        <w:tc>
          <w:tcPr>
            <w:tcW w:w="966" w:type="dxa"/>
          </w:tcPr>
          <w:p w14:paraId="7BA706E7">
            <w:pPr>
              <w:snapToGrid w:val="0"/>
              <w:spacing w:line="440" w:lineRule="exact"/>
              <w:jc w:val="center"/>
              <w:rPr>
                <w:rFonts w:eastAsia="仿宋"/>
                <w:sz w:val="24"/>
              </w:rPr>
            </w:pPr>
          </w:p>
        </w:tc>
        <w:tc>
          <w:tcPr>
            <w:tcW w:w="1353" w:type="dxa"/>
          </w:tcPr>
          <w:p w14:paraId="51C0D39D">
            <w:pPr>
              <w:snapToGrid w:val="0"/>
              <w:spacing w:line="440" w:lineRule="exact"/>
              <w:jc w:val="center"/>
              <w:rPr>
                <w:rFonts w:eastAsia="仿宋"/>
                <w:sz w:val="24"/>
              </w:rPr>
            </w:pPr>
          </w:p>
        </w:tc>
        <w:tc>
          <w:tcPr>
            <w:tcW w:w="1253" w:type="dxa"/>
          </w:tcPr>
          <w:p w14:paraId="6D830613">
            <w:pPr>
              <w:snapToGrid w:val="0"/>
              <w:spacing w:line="440" w:lineRule="exact"/>
              <w:jc w:val="center"/>
              <w:rPr>
                <w:rFonts w:eastAsia="仿宋"/>
                <w:sz w:val="24"/>
              </w:rPr>
            </w:pPr>
          </w:p>
        </w:tc>
        <w:tc>
          <w:tcPr>
            <w:tcW w:w="1368" w:type="dxa"/>
          </w:tcPr>
          <w:p w14:paraId="568CF126">
            <w:pPr>
              <w:snapToGrid w:val="0"/>
              <w:spacing w:line="440" w:lineRule="exact"/>
              <w:jc w:val="center"/>
              <w:rPr>
                <w:rFonts w:eastAsia="仿宋"/>
                <w:sz w:val="24"/>
              </w:rPr>
            </w:pPr>
          </w:p>
        </w:tc>
      </w:tr>
      <w:tr w14:paraId="4AFD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6619DDB">
            <w:pPr>
              <w:snapToGrid w:val="0"/>
              <w:spacing w:line="440" w:lineRule="exact"/>
              <w:jc w:val="center"/>
              <w:rPr>
                <w:rFonts w:eastAsia="仿宋"/>
                <w:sz w:val="24"/>
              </w:rPr>
            </w:pPr>
            <w:r>
              <w:rPr>
                <w:rFonts w:eastAsia="仿宋"/>
                <w:sz w:val="24"/>
              </w:rPr>
              <w:t>……</w:t>
            </w:r>
          </w:p>
        </w:tc>
        <w:tc>
          <w:tcPr>
            <w:tcW w:w="2886" w:type="dxa"/>
          </w:tcPr>
          <w:p w14:paraId="69F17FA5">
            <w:pPr>
              <w:snapToGrid w:val="0"/>
              <w:spacing w:line="440" w:lineRule="exact"/>
              <w:jc w:val="center"/>
              <w:rPr>
                <w:rFonts w:eastAsia="仿宋"/>
                <w:sz w:val="24"/>
              </w:rPr>
            </w:pPr>
          </w:p>
        </w:tc>
        <w:tc>
          <w:tcPr>
            <w:tcW w:w="966" w:type="dxa"/>
          </w:tcPr>
          <w:p w14:paraId="70BAD9C5">
            <w:pPr>
              <w:snapToGrid w:val="0"/>
              <w:spacing w:line="440" w:lineRule="exact"/>
              <w:jc w:val="center"/>
              <w:rPr>
                <w:rFonts w:eastAsia="仿宋"/>
                <w:sz w:val="24"/>
              </w:rPr>
            </w:pPr>
          </w:p>
        </w:tc>
        <w:tc>
          <w:tcPr>
            <w:tcW w:w="1353" w:type="dxa"/>
          </w:tcPr>
          <w:p w14:paraId="4B414BEF">
            <w:pPr>
              <w:snapToGrid w:val="0"/>
              <w:spacing w:line="440" w:lineRule="exact"/>
              <w:jc w:val="center"/>
              <w:rPr>
                <w:rFonts w:eastAsia="仿宋"/>
                <w:sz w:val="24"/>
              </w:rPr>
            </w:pPr>
          </w:p>
        </w:tc>
        <w:tc>
          <w:tcPr>
            <w:tcW w:w="1253" w:type="dxa"/>
          </w:tcPr>
          <w:p w14:paraId="230AE2EC">
            <w:pPr>
              <w:snapToGrid w:val="0"/>
              <w:spacing w:line="440" w:lineRule="exact"/>
              <w:jc w:val="center"/>
              <w:rPr>
                <w:rFonts w:eastAsia="仿宋"/>
                <w:sz w:val="24"/>
              </w:rPr>
            </w:pPr>
          </w:p>
        </w:tc>
        <w:tc>
          <w:tcPr>
            <w:tcW w:w="1368" w:type="dxa"/>
          </w:tcPr>
          <w:p w14:paraId="73B03C11">
            <w:pPr>
              <w:snapToGrid w:val="0"/>
              <w:spacing w:line="440" w:lineRule="exact"/>
              <w:jc w:val="center"/>
              <w:rPr>
                <w:rFonts w:eastAsia="仿宋"/>
                <w:sz w:val="24"/>
              </w:rPr>
            </w:pPr>
          </w:p>
        </w:tc>
      </w:tr>
      <w:tr w14:paraId="1116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23A69BE">
            <w:pPr>
              <w:snapToGrid w:val="0"/>
              <w:spacing w:line="440" w:lineRule="exact"/>
              <w:jc w:val="center"/>
              <w:rPr>
                <w:rFonts w:eastAsia="仿宋"/>
                <w:sz w:val="24"/>
              </w:rPr>
            </w:pPr>
            <w:r>
              <w:rPr>
                <w:rFonts w:eastAsia="仿宋"/>
                <w:sz w:val="24"/>
              </w:rPr>
              <w:t>合计</w:t>
            </w:r>
          </w:p>
        </w:tc>
        <w:tc>
          <w:tcPr>
            <w:tcW w:w="7826" w:type="dxa"/>
            <w:gridSpan w:val="5"/>
          </w:tcPr>
          <w:p w14:paraId="45F7A126">
            <w:pPr>
              <w:snapToGrid w:val="0"/>
              <w:spacing w:line="440" w:lineRule="exact"/>
              <w:jc w:val="left"/>
              <w:rPr>
                <w:rFonts w:eastAsia="仿宋"/>
                <w:sz w:val="24"/>
              </w:rPr>
            </w:pPr>
            <w:r>
              <w:rPr>
                <w:rFonts w:eastAsia="仿宋"/>
                <w:sz w:val="24"/>
              </w:rPr>
              <w:t>小写：</w:t>
            </w:r>
            <w:r>
              <w:rPr>
                <w:rFonts w:eastAsia="仿宋"/>
                <w:sz w:val="24"/>
                <w:u w:val="single"/>
              </w:rPr>
              <w:t>¥          元</w:t>
            </w:r>
          </w:p>
          <w:p w14:paraId="47EE03D9">
            <w:pPr>
              <w:snapToGrid w:val="0"/>
              <w:spacing w:line="440" w:lineRule="exact"/>
              <w:rPr>
                <w:rFonts w:eastAsia="仿宋"/>
                <w:sz w:val="24"/>
              </w:rPr>
            </w:pPr>
            <w:r>
              <w:rPr>
                <w:rFonts w:eastAsia="仿宋"/>
                <w:sz w:val="24"/>
              </w:rPr>
              <w:t>大写：</w:t>
            </w:r>
            <w:r>
              <w:rPr>
                <w:rFonts w:eastAsia="仿宋"/>
                <w:sz w:val="24"/>
                <w:u w:val="single"/>
              </w:rPr>
              <w:t>人民币     元</w:t>
            </w:r>
          </w:p>
        </w:tc>
      </w:tr>
    </w:tbl>
    <w:p w14:paraId="269BAE6D">
      <w:pPr>
        <w:snapToGrid w:val="0"/>
        <w:spacing w:line="440" w:lineRule="exact"/>
        <w:ind w:firstLine="480" w:firstLineChars="200"/>
        <w:rPr>
          <w:rFonts w:eastAsia="仿宋"/>
          <w:sz w:val="24"/>
        </w:rPr>
      </w:pPr>
      <w:r>
        <w:rPr>
          <w:rFonts w:eastAsia="仿宋"/>
          <w:sz w:val="24"/>
        </w:rPr>
        <w:t>本合同价款应包含但不限于采购文件及其基本技术要求范围内产品、设计、制造、加工、检验、包装、技术资料、发货、运输、装卸至现场设备基础上、安装、调试、技术指导培训、质保期及维保服务、乙方交纳的各项税款（增值税及其它税费）、政策性文件规定及合同包含的所有风险、责任和采购文件所要求的相关服务等全部内容。所有设备进场后如需临时周转存放、二次搬运，所发生费用均包含在合同价款中，甲方不再支付其他任何费用。</w:t>
      </w:r>
    </w:p>
    <w:p w14:paraId="3D7F41D9">
      <w:pPr>
        <w:numPr>
          <w:ilvl w:val="0"/>
          <w:numId w:val="14"/>
        </w:numPr>
        <w:snapToGrid w:val="0"/>
        <w:spacing w:line="440" w:lineRule="exact"/>
        <w:ind w:firstLine="482" w:firstLineChars="200"/>
        <w:rPr>
          <w:rFonts w:eastAsia="仿宋"/>
          <w:b/>
          <w:bCs/>
          <w:sz w:val="24"/>
        </w:rPr>
      </w:pPr>
      <w:r>
        <w:rPr>
          <w:rFonts w:hint="eastAsia" w:eastAsia="仿宋"/>
          <w:b/>
          <w:bCs/>
          <w:sz w:val="24"/>
        </w:rPr>
        <w:t>组成本合同的其他文件</w:t>
      </w:r>
    </w:p>
    <w:p w14:paraId="560DE8CA">
      <w:pPr>
        <w:snapToGrid w:val="0"/>
        <w:spacing w:line="440" w:lineRule="exact"/>
        <w:ind w:firstLine="480" w:firstLineChars="200"/>
        <w:rPr>
          <w:rFonts w:eastAsia="仿宋"/>
          <w:sz w:val="24"/>
        </w:rPr>
      </w:pPr>
      <w:r>
        <w:rPr>
          <w:rFonts w:eastAsia="仿宋"/>
          <w:sz w:val="24"/>
        </w:rPr>
        <w:t>下列文件为本合同不可分割的</w:t>
      </w:r>
      <w:r>
        <w:rPr>
          <w:rFonts w:hint="eastAsia" w:eastAsia="仿宋"/>
          <w:sz w:val="24"/>
        </w:rPr>
        <w:t>部分</w:t>
      </w:r>
      <w:r>
        <w:rPr>
          <w:rFonts w:hint="eastAsia" w:ascii="仿宋" w:hAnsi="仿宋" w:eastAsia="仿宋" w:cs="仿宋"/>
          <w:sz w:val="24"/>
        </w:rPr>
        <w:t>，并与本合同具有同等法律效力，这些文件包括但不限于：</w:t>
      </w:r>
    </w:p>
    <w:p w14:paraId="6EA867BE">
      <w:pPr>
        <w:snapToGrid w:val="0"/>
        <w:spacing w:line="440" w:lineRule="exact"/>
        <w:ind w:firstLine="480" w:firstLineChars="200"/>
        <w:rPr>
          <w:rFonts w:eastAsia="仿宋"/>
          <w:sz w:val="24"/>
        </w:rPr>
      </w:pPr>
      <w:r>
        <w:rPr>
          <w:rFonts w:eastAsia="仿宋"/>
          <w:sz w:val="24"/>
          <w:szCs w:val="22"/>
        </w:rPr>
        <w:t>（1）</w:t>
      </w:r>
      <w:r>
        <w:rPr>
          <w:rFonts w:eastAsia="仿宋"/>
          <w:sz w:val="24"/>
        </w:rPr>
        <w:t>招标文件及相关资料（项目编号：</w:t>
      </w:r>
      <w:r>
        <w:rPr>
          <w:rFonts w:eastAsia="仿宋"/>
          <w:sz w:val="24"/>
          <w:u w:val="single"/>
        </w:rPr>
        <w:t xml:space="preserve">  </w:t>
      </w:r>
      <w:r>
        <w:rPr>
          <w:rFonts w:hint="eastAsia" w:eastAsia="仿宋"/>
          <w:sz w:val="24"/>
          <w:u w:val="single"/>
        </w:rPr>
        <w:t xml:space="preserve">          </w:t>
      </w:r>
      <w:r>
        <w:rPr>
          <w:rFonts w:eastAsia="仿宋"/>
          <w:sz w:val="24"/>
          <w:u w:val="single"/>
        </w:rPr>
        <w:t xml:space="preserve"> </w:t>
      </w:r>
      <w:r>
        <w:rPr>
          <w:rFonts w:eastAsia="仿宋"/>
          <w:sz w:val="24"/>
        </w:rPr>
        <w:t>）；</w:t>
      </w:r>
    </w:p>
    <w:p w14:paraId="4DA0E679">
      <w:pPr>
        <w:snapToGrid w:val="0"/>
        <w:spacing w:line="440" w:lineRule="exact"/>
        <w:ind w:firstLine="480" w:firstLineChars="200"/>
        <w:rPr>
          <w:rFonts w:eastAsia="仿宋"/>
          <w:sz w:val="24"/>
        </w:rPr>
      </w:pPr>
      <w:r>
        <w:rPr>
          <w:rFonts w:eastAsia="仿宋"/>
          <w:sz w:val="24"/>
        </w:rPr>
        <w:t xml:space="preserve">（2）乙方投标文件以及在招投标过程中所作出的其他承诺、声明、书面澄清等； </w:t>
      </w:r>
    </w:p>
    <w:p w14:paraId="30B692F0">
      <w:pPr>
        <w:snapToGrid w:val="0"/>
        <w:spacing w:line="440" w:lineRule="exact"/>
        <w:ind w:firstLine="480" w:firstLineChars="200"/>
        <w:rPr>
          <w:rFonts w:eastAsia="仿宋"/>
          <w:sz w:val="24"/>
        </w:rPr>
      </w:pPr>
      <w:r>
        <w:rPr>
          <w:rFonts w:eastAsia="仿宋"/>
          <w:sz w:val="24"/>
        </w:rPr>
        <w:t>（3）中标通知书；</w:t>
      </w:r>
    </w:p>
    <w:p w14:paraId="672FD900">
      <w:pPr>
        <w:snapToGrid w:val="0"/>
        <w:spacing w:line="440" w:lineRule="exact"/>
        <w:ind w:firstLine="480" w:firstLineChars="200"/>
        <w:rPr>
          <w:rFonts w:eastAsia="仿宋"/>
          <w:sz w:val="24"/>
        </w:rPr>
      </w:pPr>
      <w:r>
        <w:rPr>
          <w:rFonts w:eastAsia="仿宋"/>
          <w:sz w:val="24"/>
        </w:rPr>
        <w:t>（4）甲、乙双方商定的其他文件等。</w:t>
      </w:r>
    </w:p>
    <w:p w14:paraId="31A4D0B5">
      <w:pPr>
        <w:snapToGrid w:val="0"/>
        <w:spacing w:line="440" w:lineRule="exact"/>
        <w:ind w:firstLine="482" w:firstLineChars="200"/>
        <w:rPr>
          <w:rFonts w:eastAsia="仿宋"/>
          <w:b/>
          <w:sz w:val="24"/>
        </w:rPr>
      </w:pPr>
      <w:r>
        <w:rPr>
          <w:rFonts w:hint="eastAsia" w:eastAsia="仿宋"/>
          <w:b/>
          <w:sz w:val="24"/>
        </w:rPr>
        <w:t>三</w:t>
      </w:r>
      <w:r>
        <w:rPr>
          <w:rFonts w:eastAsia="仿宋"/>
          <w:b/>
          <w:sz w:val="24"/>
        </w:rPr>
        <w:t>、质量要求</w:t>
      </w:r>
    </w:p>
    <w:p w14:paraId="1AE78553">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乙方提供的产品必须符合中华人民共和国国家安全环保标准，国家有关产品质量认证标准，以及买卖双方明确约定的质量要求和技术指标；若技术性能无特殊说明，则应符合国家有关部门最新颁布的标准及规范；质量要求不一致时，以质量要求较高的标准执行。</w:t>
      </w:r>
    </w:p>
    <w:p w14:paraId="3EF28543">
      <w:pPr>
        <w:snapToGrid w:val="0"/>
        <w:spacing w:line="440" w:lineRule="exact"/>
        <w:ind w:firstLine="480" w:firstLineChars="200"/>
        <w:rPr>
          <w:rFonts w:eastAsia="仿宋"/>
          <w:sz w:val="24"/>
        </w:rPr>
      </w:pPr>
      <w:r>
        <w:rPr>
          <w:rFonts w:eastAsia="仿宋"/>
          <w:sz w:val="24"/>
        </w:rPr>
        <w:t>2</w:t>
      </w:r>
      <w:r>
        <w:rPr>
          <w:rFonts w:hint="eastAsia" w:eastAsia="仿宋"/>
          <w:sz w:val="24"/>
        </w:rPr>
        <w:t>.</w:t>
      </w:r>
      <w:r>
        <w:rPr>
          <w:rFonts w:eastAsia="仿宋"/>
          <w:sz w:val="24"/>
        </w:rPr>
        <w:t>乙方应保证产品是全新、未使用过的原装合格正品，并完全符合合同规定的质量、规格和性能的要求。乙方应保证其提供的产品在正确安装、正常使用和保养条件下，在其使用寿命内具有良好的性能。产品验收后，在质量保证期内，乙方应对由于设计、工艺或材料的缺陷所发生的任何不足或故障负责，所需费用由乙方承担。</w:t>
      </w:r>
    </w:p>
    <w:p w14:paraId="78EF3972">
      <w:pPr>
        <w:snapToGrid w:val="0"/>
        <w:spacing w:line="440" w:lineRule="exact"/>
        <w:ind w:firstLine="480" w:firstLineChars="200"/>
        <w:rPr>
          <w:rFonts w:eastAsia="仿宋"/>
          <w:sz w:val="24"/>
        </w:rPr>
      </w:pPr>
      <w:r>
        <w:rPr>
          <w:rFonts w:eastAsia="仿宋"/>
          <w:sz w:val="24"/>
        </w:rPr>
        <w:t>3</w:t>
      </w:r>
      <w:r>
        <w:rPr>
          <w:rFonts w:hint="eastAsia" w:eastAsia="仿宋"/>
          <w:sz w:val="24"/>
        </w:rPr>
        <w:t>.</w:t>
      </w:r>
      <w:r>
        <w:rPr>
          <w:rFonts w:eastAsia="仿宋"/>
          <w:sz w:val="24"/>
        </w:rPr>
        <w:t>乙方必须保证所提供的产品能顺利通过相关部门的检测、检验。</w:t>
      </w:r>
    </w:p>
    <w:p w14:paraId="0C7BD004">
      <w:pPr>
        <w:snapToGrid w:val="0"/>
        <w:spacing w:line="440" w:lineRule="exact"/>
        <w:ind w:firstLine="480" w:firstLineChars="200"/>
        <w:rPr>
          <w:rFonts w:eastAsia="仿宋"/>
          <w:sz w:val="24"/>
        </w:rPr>
      </w:pPr>
      <w:r>
        <w:rPr>
          <w:rFonts w:eastAsia="仿宋"/>
          <w:sz w:val="24"/>
        </w:rPr>
        <w:t>4</w:t>
      </w:r>
      <w:r>
        <w:rPr>
          <w:rFonts w:hint="eastAsia" w:eastAsia="仿宋"/>
          <w:sz w:val="24"/>
        </w:rPr>
        <w:t>.</w:t>
      </w:r>
      <w:r>
        <w:rPr>
          <w:rFonts w:eastAsia="仿宋"/>
          <w:sz w:val="24"/>
        </w:rPr>
        <w:t>乙方所提供的产品应符合招标采购文件的要求和投标/响应等文件的承诺。</w:t>
      </w:r>
    </w:p>
    <w:p w14:paraId="04E7D7D6">
      <w:pPr>
        <w:snapToGrid w:val="0"/>
        <w:spacing w:line="440" w:lineRule="exact"/>
        <w:ind w:firstLine="480" w:firstLineChars="200"/>
        <w:rPr>
          <w:rFonts w:eastAsia="仿宋"/>
          <w:sz w:val="24"/>
        </w:rPr>
      </w:pPr>
      <w:r>
        <w:rPr>
          <w:rFonts w:eastAsia="仿宋"/>
          <w:sz w:val="24"/>
        </w:rPr>
        <w:t>5</w:t>
      </w:r>
      <w:r>
        <w:rPr>
          <w:rFonts w:hint="eastAsia" w:eastAsia="仿宋"/>
          <w:sz w:val="24"/>
        </w:rPr>
        <w:t>.</w:t>
      </w:r>
      <w:r>
        <w:rPr>
          <w:rFonts w:eastAsia="仿宋"/>
          <w:sz w:val="24"/>
        </w:rPr>
        <w:t>乙方应确保所供产品与已经封存的投标样品一致（如有）。</w:t>
      </w:r>
    </w:p>
    <w:p w14:paraId="4D4FF0ED">
      <w:pPr>
        <w:snapToGrid w:val="0"/>
        <w:spacing w:line="440" w:lineRule="exact"/>
        <w:ind w:firstLine="480" w:firstLineChars="200"/>
        <w:rPr>
          <w:rFonts w:eastAsia="仿宋"/>
          <w:sz w:val="24"/>
        </w:rPr>
      </w:pPr>
      <w:r>
        <w:rPr>
          <w:rFonts w:eastAsia="仿宋"/>
          <w:sz w:val="24"/>
        </w:rPr>
        <w:t>6</w:t>
      </w:r>
      <w:r>
        <w:rPr>
          <w:rFonts w:hint="eastAsia" w:eastAsia="仿宋"/>
          <w:sz w:val="24"/>
        </w:rPr>
        <w:t>.</w:t>
      </w:r>
      <w:r>
        <w:rPr>
          <w:rFonts w:eastAsia="仿宋"/>
          <w:sz w:val="24"/>
        </w:rPr>
        <w:t>乙方应保证将产品按照国家或专业标准包装，全部产品的外包装，必须采用防漏、防潮、防震、防锈、防盗和考虑到可能会发生的野蛮装卸等长途内陆运输及多次装卸的需要，确保产品安全无损运抵合同规定的交货地点，箱内必须附有该批产品的检验合格证书等。</w:t>
      </w:r>
    </w:p>
    <w:p w14:paraId="0EDA992E">
      <w:pPr>
        <w:tabs>
          <w:tab w:val="left" w:pos="1155"/>
        </w:tabs>
        <w:snapToGrid w:val="0"/>
        <w:spacing w:line="440" w:lineRule="exact"/>
        <w:ind w:firstLine="480" w:firstLineChars="200"/>
        <w:rPr>
          <w:rFonts w:eastAsia="仿宋"/>
          <w:sz w:val="24"/>
        </w:rPr>
      </w:pPr>
      <w:r>
        <w:rPr>
          <w:rFonts w:eastAsia="仿宋"/>
          <w:sz w:val="24"/>
        </w:rPr>
        <w:t>7</w:t>
      </w:r>
      <w:r>
        <w:rPr>
          <w:rFonts w:hint="eastAsia" w:eastAsia="仿宋"/>
          <w:sz w:val="24"/>
        </w:rPr>
        <w:t>.</w:t>
      </w:r>
      <w:r>
        <w:rPr>
          <w:rFonts w:eastAsia="仿宋"/>
          <w:sz w:val="24"/>
        </w:rPr>
        <w:t>乙方技术参数响应详见合同附表1</w:t>
      </w:r>
    </w:p>
    <w:p w14:paraId="73332E75">
      <w:pPr>
        <w:tabs>
          <w:tab w:val="left" w:pos="1155"/>
        </w:tabs>
        <w:snapToGrid w:val="0"/>
        <w:spacing w:line="440" w:lineRule="exact"/>
        <w:ind w:firstLine="480" w:firstLineChars="200"/>
        <w:rPr>
          <w:rFonts w:eastAsia="仿宋"/>
          <w:i/>
          <w:iCs/>
          <w:sz w:val="24"/>
        </w:rPr>
      </w:pPr>
      <w:r>
        <w:rPr>
          <w:rFonts w:eastAsia="仿宋"/>
          <w:sz w:val="24"/>
        </w:rPr>
        <w:t>8</w:t>
      </w:r>
      <w:r>
        <w:rPr>
          <w:rFonts w:hint="eastAsia" w:eastAsia="仿宋"/>
          <w:sz w:val="24"/>
        </w:rPr>
        <w:t>.</w:t>
      </w:r>
      <w:r>
        <w:rPr>
          <w:rFonts w:eastAsia="仿宋"/>
          <w:i/>
          <w:iCs/>
          <w:sz w:val="24"/>
        </w:rPr>
        <w:t>（其他要求根据产品具体情况补充）</w:t>
      </w:r>
    </w:p>
    <w:p w14:paraId="0D8A39EA">
      <w:pPr>
        <w:snapToGrid w:val="0"/>
        <w:spacing w:line="440" w:lineRule="exact"/>
        <w:ind w:firstLine="482" w:firstLineChars="200"/>
        <w:rPr>
          <w:rFonts w:eastAsia="仿宋"/>
          <w:b/>
          <w:sz w:val="24"/>
        </w:rPr>
      </w:pPr>
      <w:r>
        <w:rPr>
          <w:rFonts w:hint="eastAsia" w:eastAsia="仿宋"/>
          <w:b/>
          <w:sz w:val="24"/>
        </w:rPr>
        <w:t>四</w:t>
      </w:r>
      <w:r>
        <w:rPr>
          <w:rFonts w:eastAsia="仿宋"/>
          <w:b/>
          <w:sz w:val="24"/>
        </w:rPr>
        <w:t>、交货时间、地点、方式：</w:t>
      </w:r>
    </w:p>
    <w:p w14:paraId="0ADC7FC8">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交货时间：</w:t>
      </w:r>
      <w:r>
        <w:rPr>
          <w:rFonts w:eastAsia="仿宋"/>
          <w:sz w:val="24"/>
          <w:u w:val="single"/>
        </w:rPr>
        <w:t xml:space="preserve"> 合同签订，接到甲方供货通知后    日历天内供货到甲方指定地点 </w:t>
      </w:r>
      <w:r>
        <w:rPr>
          <w:rFonts w:eastAsia="仿宋"/>
          <w:sz w:val="24"/>
        </w:rPr>
        <w:t>。</w:t>
      </w:r>
    </w:p>
    <w:p w14:paraId="481ED0DB">
      <w:pPr>
        <w:snapToGrid w:val="0"/>
        <w:spacing w:line="440" w:lineRule="exact"/>
        <w:ind w:firstLine="480" w:firstLineChars="200"/>
        <w:rPr>
          <w:rFonts w:eastAsia="仿宋"/>
          <w:sz w:val="24"/>
        </w:rPr>
      </w:pPr>
      <w:r>
        <w:rPr>
          <w:rFonts w:eastAsia="仿宋"/>
          <w:sz w:val="24"/>
        </w:rPr>
        <w:t>2</w:t>
      </w:r>
      <w:r>
        <w:rPr>
          <w:rFonts w:hint="eastAsia" w:eastAsia="仿宋"/>
          <w:sz w:val="24"/>
        </w:rPr>
        <w:t>.</w:t>
      </w:r>
      <w:r>
        <w:rPr>
          <w:rFonts w:eastAsia="仿宋"/>
          <w:sz w:val="24"/>
        </w:rPr>
        <w:t>交货地点：</w:t>
      </w:r>
      <w:r>
        <w:rPr>
          <w:rFonts w:eastAsia="仿宋"/>
          <w:sz w:val="24"/>
          <w:u w:val="single"/>
        </w:rPr>
        <w:t xml:space="preserve">                    </w:t>
      </w:r>
      <w:r>
        <w:rPr>
          <w:rFonts w:eastAsia="仿宋"/>
          <w:sz w:val="24"/>
        </w:rPr>
        <w:t>。</w:t>
      </w:r>
    </w:p>
    <w:p w14:paraId="613F3A0C">
      <w:pPr>
        <w:snapToGrid w:val="0"/>
        <w:spacing w:line="440" w:lineRule="exact"/>
        <w:ind w:firstLine="477" w:firstLineChars="199"/>
        <w:rPr>
          <w:rFonts w:eastAsia="仿宋"/>
          <w:sz w:val="24"/>
        </w:rPr>
      </w:pPr>
      <w:r>
        <w:rPr>
          <w:rFonts w:eastAsia="仿宋"/>
          <w:sz w:val="24"/>
        </w:rPr>
        <w:t>3</w:t>
      </w:r>
      <w:r>
        <w:rPr>
          <w:rFonts w:hint="eastAsia" w:eastAsia="仿宋"/>
          <w:sz w:val="24"/>
        </w:rPr>
        <w:t>.</w:t>
      </w:r>
      <w:r>
        <w:rPr>
          <w:rFonts w:eastAsia="仿宋"/>
          <w:sz w:val="24"/>
        </w:rPr>
        <w:t>交货方式：乙方按合同/甲方通知，如数按时送货至甲方指定地点，并负责卸货。</w:t>
      </w:r>
    </w:p>
    <w:p w14:paraId="51A2CC0E">
      <w:pPr>
        <w:snapToGrid w:val="0"/>
        <w:spacing w:line="440" w:lineRule="exact"/>
        <w:ind w:firstLine="480" w:firstLineChars="200"/>
        <w:rPr>
          <w:rFonts w:eastAsia="仿宋"/>
          <w:sz w:val="24"/>
        </w:rPr>
      </w:pPr>
      <w:r>
        <w:rPr>
          <w:rFonts w:eastAsia="仿宋"/>
          <w:sz w:val="24"/>
        </w:rPr>
        <w:t>4</w:t>
      </w:r>
      <w:r>
        <w:rPr>
          <w:rFonts w:hint="eastAsia" w:eastAsia="仿宋"/>
          <w:sz w:val="24"/>
        </w:rPr>
        <w:t>.</w:t>
      </w:r>
      <w:r>
        <w:rPr>
          <w:rFonts w:eastAsia="仿宋"/>
          <w:sz w:val="24"/>
        </w:rPr>
        <w:t>风险承担</w:t>
      </w:r>
    </w:p>
    <w:p w14:paraId="6D7B0BED">
      <w:pPr>
        <w:snapToGrid w:val="0"/>
        <w:spacing w:line="440" w:lineRule="exact"/>
        <w:ind w:firstLine="480" w:firstLineChars="200"/>
        <w:rPr>
          <w:rFonts w:eastAsia="仿宋"/>
          <w:sz w:val="24"/>
        </w:rPr>
      </w:pPr>
      <w:r>
        <w:rPr>
          <w:rFonts w:eastAsia="仿宋"/>
          <w:sz w:val="24"/>
        </w:rPr>
        <w:t>（1）产品毁损、灭失的风险，在该产品通过甲、乙双方交付验收之前由乙方承担，通过验收交付之后由甲方承担。</w:t>
      </w:r>
    </w:p>
    <w:p w14:paraId="248570F2">
      <w:pPr>
        <w:snapToGrid w:val="0"/>
        <w:spacing w:line="440" w:lineRule="exact"/>
        <w:ind w:firstLine="480" w:firstLineChars="200"/>
        <w:rPr>
          <w:rFonts w:eastAsia="仿宋"/>
          <w:sz w:val="24"/>
        </w:rPr>
      </w:pPr>
      <w:r>
        <w:rPr>
          <w:rFonts w:eastAsia="仿宋"/>
          <w:sz w:val="24"/>
        </w:rPr>
        <w:t>（2）因产品质量问题甲方拒收的，风险由乙方承担。</w:t>
      </w:r>
    </w:p>
    <w:p w14:paraId="2E4AB27B">
      <w:pPr>
        <w:snapToGrid w:val="0"/>
        <w:spacing w:line="440" w:lineRule="exact"/>
        <w:ind w:firstLine="482" w:firstLineChars="200"/>
        <w:rPr>
          <w:rFonts w:eastAsia="仿宋"/>
          <w:b/>
          <w:sz w:val="24"/>
        </w:rPr>
      </w:pPr>
      <w:r>
        <w:rPr>
          <w:rFonts w:hint="eastAsia" w:eastAsia="仿宋"/>
          <w:b/>
          <w:sz w:val="24"/>
        </w:rPr>
        <w:t>五</w:t>
      </w:r>
      <w:r>
        <w:rPr>
          <w:rFonts w:eastAsia="仿宋"/>
          <w:b/>
          <w:sz w:val="24"/>
        </w:rPr>
        <w:t>、验收</w:t>
      </w:r>
    </w:p>
    <w:p w14:paraId="02ADE5DD">
      <w:pPr>
        <w:snapToGrid w:val="0"/>
        <w:spacing w:line="440" w:lineRule="exact"/>
        <w:ind w:firstLine="480" w:firstLineChars="200"/>
        <w:rPr>
          <w:rFonts w:eastAsia="仿宋"/>
          <w:bCs/>
          <w:sz w:val="24"/>
        </w:rPr>
      </w:pPr>
      <w:r>
        <w:rPr>
          <w:rFonts w:eastAsia="仿宋"/>
          <w:bCs/>
          <w:sz w:val="24"/>
        </w:rPr>
        <w:t>1</w:t>
      </w:r>
      <w:r>
        <w:rPr>
          <w:rFonts w:hint="eastAsia" w:eastAsia="仿宋"/>
          <w:bCs/>
          <w:sz w:val="24"/>
        </w:rPr>
        <w:t>.</w:t>
      </w:r>
      <w:r>
        <w:rPr>
          <w:rFonts w:eastAsia="仿宋"/>
          <w:bCs/>
          <w:sz w:val="24"/>
        </w:rPr>
        <w:t>产品送达指定地点后，经安装调试完毕，由甲方负责组织验收，甲方有权邀请国家认可的质量、技术检测机构和社会监督人参与验收。</w:t>
      </w:r>
    </w:p>
    <w:p w14:paraId="64580635">
      <w:pPr>
        <w:snapToGrid w:val="0"/>
        <w:spacing w:line="440" w:lineRule="exact"/>
        <w:ind w:firstLine="480" w:firstLineChars="200"/>
        <w:rPr>
          <w:rFonts w:eastAsia="仿宋"/>
          <w:bCs/>
          <w:sz w:val="24"/>
        </w:rPr>
      </w:pPr>
      <w:r>
        <w:rPr>
          <w:rFonts w:eastAsia="仿宋"/>
          <w:bCs/>
          <w:sz w:val="24"/>
        </w:rPr>
        <w:t>2</w:t>
      </w:r>
      <w:r>
        <w:rPr>
          <w:rFonts w:hint="eastAsia" w:eastAsia="仿宋"/>
          <w:bCs/>
          <w:sz w:val="24"/>
        </w:rPr>
        <w:t>.</w:t>
      </w:r>
      <w:r>
        <w:rPr>
          <w:rFonts w:eastAsia="仿宋"/>
          <w:bCs/>
          <w:sz w:val="24"/>
        </w:rPr>
        <w:t>验收标准：按照、国家或行业相关标准、合同/招标采购文件的要求、投标/响应文件承诺、已封存的样品（如有）逐条验收。</w:t>
      </w:r>
    </w:p>
    <w:p w14:paraId="1FF2FE91">
      <w:pPr>
        <w:snapToGrid w:val="0"/>
        <w:spacing w:line="440" w:lineRule="exact"/>
        <w:ind w:firstLine="480" w:firstLineChars="200"/>
        <w:rPr>
          <w:rFonts w:eastAsia="仿宋"/>
          <w:sz w:val="24"/>
        </w:rPr>
      </w:pPr>
      <w:r>
        <w:rPr>
          <w:rFonts w:eastAsia="仿宋"/>
          <w:sz w:val="24"/>
        </w:rPr>
        <w:t>3</w:t>
      </w:r>
      <w:r>
        <w:rPr>
          <w:rFonts w:hint="eastAsia" w:eastAsia="仿宋"/>
          <w:sz w:val="24"/>
        </w:rPr>
        <w:t>.</w:t>
      </w:r>
      <w:r>
        <w:rPr>
          <w:rFonts w:eastAsia="仿宋"/>
          <w:sz w:val="24"/>
        </w:rPr>
        <w:t>其他验收要求：</w:t>
      </w:r>
    </w:p>
    <w:p w14:paraId="481CCCF4">
      <w:pPr>
        <w:snapToGrid w:val="0"/>
        <w:spacing w:line="440" w:lineRule="exact"/>
        <w:ind w:firstLine="480" w:firstLineChars="200"/>
        <w:rPr>
          <w:rFonts w:eastAsia="仿宋"/>
          <w:sz w:val="24"/>
        </w:rPr>
      </w:pPr>
      <w:r>
        <w:rPr>
          <w:rFonts w:eastAsia="仿宋"/>
          <w:sz w:val="24"/>
        </w:rPr>
        <w:t>（1）乙方须将产品完整、详细的技术资料和说明文件、产品合格证、质保书随同产品一并送达甲方指定地点，否则甲方有权拒绝收货，由此延误工期而造成的所有损失由乙方全部承担。</w:t>
      </w:r>
    </w:p>
    <w:p w14:paraId="13EF8309">
      <w:pPr>
        <w:snapToGrid w:val="0"/>
        <w:spacing w:line="440" w:lineRule="exact"/>
        <w:ind w:firstLine="480" w:firstLineChars="200"/>
        <w:rPr>
          <w:rFonts w:eastAsia="仿宋"/>
          <w:sz w:val="24"/>
        </w:rPr>
      </w:pPr>
      <w:r>
        <w:rPr>
          <w:rFonts w:eastAsia="仿宋"/>
          <w:sz w:val="24"/>
        </w:rPr>
        <w:t>（2）按样品（如有）、合同、招标采购文件、投标/响应文件承诺及供货清单对照验收，甲方有权根据供货情况临时抽取部分产品送交有资质的第三方检测机构进行检测。乙方应按合同要求提供相关资料。</w:t>
      </w:r>
    </w:p>
    <w:p w14:paraId="6682B44D">
      <w:pPr>
        <w:tabs>
          <w:tab w:val="left" w:pos="570"/>
        </w:tabs>
        <w:snapToGrid w:val="0"/>
        <w:spacing w:line="440" w:lineRule="exact"/>
        <w:ind w:firstLine="480" w:firstLineChars="200"/>
        <w:rPr>
          <w:rFonts w:eastAsia="仿宋"/>
          <w:sz w:val="24"/>
        </w:rPr>
      </w:pPr>
      <w:r>
        <w:rPr>
          <w:rFonts w:eastAsia="仿宋"/>
          <w:sz w:val="24"/>
        </w:rPr>
        <w:t>（3）货到现场经检验，产品质量或规格达不到要求的，甲方可以拒收，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w:t>
      </w:r>
    </w:p>
    <w:p w14:paraId="3F4BEB7A">
      <w:pPr>
        <w:snapToGrid w:val="0"/>
        <w:spacing w:line="440" w:lineRule="exact"/>
        <w:ind w:firstLine="482" w:firstLineChars="200"/>
        <w:rPr>
          <w:rFonts w:eastAsia="仿宋"/>
          <w:b/>
          <w:sz w:val="24"/>
        </w:rPr>
      </w:pPr>
      <w:r>
        <w:rPr>
          <w:rFonts w:hint="eastAsia" w:eastAsia="仿宋"/>
          <w:b/>
          <w:sz w:val="24"/>
        </w:rPr>
        <w:t>六</w:t>
      </w:r>
      <w:r>
        <w:rPr>
          <w:rFonts w:eastAsia="仿宋"/>
          <w:b/>
          <w:sz w:val="24"/>
        </w:rPr>
        <w:t>、付款方式</w:t>
      </w:r>
    </w:p>
    <w:p w14:paraId="5E958AAC">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货款结算</w:t>
      </w:r>
    </w:p>
    <w:p w14:paraId="29F5E325">
      <w:pPr>
        <w:snapToGrid w:val="0"/>
        <w:spacing w:line="440" w:lineRule="exact"/>
        <w:ind w:firstLine="480" w:firstLineChars="200"/>
        <w:rPr>
          <w:rFonts w:eastAsia="仿宋"/>
          <w:sz w:val="24"/>
        </w:rPr>
      </w:pPr>
      <w:r>
        <w:rPr>
          <w:rFonts w:eastAsia="仿宋"/>
          <w:sz w:val="24"/>
        </w:rPr>
        <w:t>（1）按实际供货数量结算货款，结算单价执行合同综合单价。</w:t>
      </w:r>
    </w:p>
    <w:p w14:paraId="5917C32E">
      <w:pPr>
        <w:snapToGrid w:val="0"/>
        <w:spacing w:line="440" w:lineRule="exact"/>
        <w:ind w:firstLine="480" w:firstLineChars="200"/>
        <w:rPr>
          <w:rFonts w:eastAsia="仿宋"/>
          <w:sz w:val="24"/>
        </w:rPr>
      </w:pPr>
      <w:r>
        <w:rPr>
          <w:rFonts w:eastAsia="仿宋"/>
          <w:sz w:val="24"/>
        </w:rPr>
        <w:t>（2）当要求供货的数量超过合同数量时，乙方应主动与甲方联系，得到甲方书面确认后方能继续供货。</w:t>
      </w:r>
    </w:p>
    <w:p w14:paraId="7FA79326">
      <w:pPr>
        <w:snapToGrid w:val="0"/>
        <w:spacing w:line="440" w:lineRule="exact"/>
        <w:ind w:firstLine="480" w:firstLineChars="200"/>
        <w:rPr>
          <w:rFonts w:eastAsia="仿宋"/>
          <w:sz w:val="24"/>
        </w:rPr>
      </w:pPr>
      <w:r>
        <w:rPr>
          <w:rFonts w:eastAsia="仿宋"/>
          <w:sz w:val="24"/>
        </w:rPr>
        <w:t>2</w:t>
      </w:r>
      <w:r>
        <w:rPr>
          <w:rFonts w:hint="eastAsia" w:eastAsia="仿宋"/>
          <w:sz w:val="24"/>
        </w:rPr>
        <w:t>.</w:t>
      </w:r>
      <w:r>
        <w:rPr>
          <w:rFonts w:eastAsia="仿宋"/>
          <w:sz w:val="24"/>
        </w:rPr>
        <w:t>货款支付方式</w:t>
      </w:r>
    </w:p>
    <w:p w14:paraId="5AC51808">
      <w:pPr>
        <w:snapToGrid w:val="0"/>
        <w:spacing w:line="440" w:lineRule="exact"/>
        <w:ind w:firstLine="480" w:firstLineChars="200"/>
        <w:rPr>
          <w:rFonts w:eastAsia="仿宋"/>
          <w:i/>
          <w:iCs/>
          <w:sz w:val="24"/>
          <w:u w:val="single"/>
        </w:rPr>
      </w:pPr>
      <w:r>
        <w:rPr>
          <w:rFonts w:eastAsia="仿宋"/>
          <w:i/>
          <w:iCs/>
          <w:sz w:val="24"/>
          <w:u w:val="single"/>
        </w:rPr>
        <w:t>（方式一）</w:t>
      </w:r>
    </w:p>
    <w:p w14:paraId="5637D53A">
      <w:pPr>
        <w:snapToGrid w:val="0"/>
        <w:spacing w:line="440" w:lineRule="exact"/>
        <w:ind w:firstLine="480" w:firstLineChars="200"/>
        <w:rPr>
          <w:rFonts w:eastAsia="仿宋"/>
          <w:bCs/>
          <w:sz w:val="24"/>
        </w:rPr>
      </w:pPr>
      <w:r>
        <w:rPr>
          <w:rFonts w:eastAsia="仿宋"/>
          <w:bCs/>
          <w:sz w:val="24"/>
        </w:rPr>
        <w:t>（1）合同签订前，乙方以银行基本账户方式支付甲方履约保证金（合同金额的10%），履约保证金在</w:t>
      </w:r>
      <w:r>
        <w:rPr>
          <w:rFonts w:hint="eastAsia" w:eastAsia="仿宋"/>
          <w:bCs/>
          <w:sz w:val="24"/>
        </w:rPr>
        <w:t>检测平台</w:t>
      </w:r>
      <w:r>
        <w:rPr>
          <w:rFonts w:eastAsia="仿宋"/>
          <w:bCs/>
          <w:sz w:val="24"/>
        </w:rPr>
        <w:t>正常运行1年后退还给乙方(无息)； </w:t>
      </w:r>
    </w:p>
    <w:p w14:paraId="36FC089C">
      <w:pPr>
        <w:snapToGrid w:val="0"/>
        <w:spacing w:line="440" w:lineRule="exact"/>
        <w:ind w:firstLine="480" w:firstLineChars="200"/>
        <w:rPr>
          <w:rFonts w:eastAsia="仿宋"/>
          <w:bCs/>
          <w:sz w:val="24"/>
        </w:rPr>
      </w:pPr>
      <w:r>
        <w:rPr>
          <w:rFonts w:eastAsia="仿宋"/>
          <w:bCs/>
          <w:sz w:val="24"/>
        </w:rPr>
        <w:t>（2）安装调试验收合格后，乙方开据合同总价100%的增值税专用发票给甲方，甲方凭发票支付相应款项。</w:t>
      </w:r>
    </w:p>
    <w:p w14:paraId="7DE309C8">
      <w:pPr>
        <w:snapToGrid w:val="0"/>
        <w:spacing w:line="440" w:lineRule="exact"/>
        <w:ind w:firstLine="480" w:firstLineChars="200"/>
        <w:rPr>
          <w:rFonts w:eastAsia="仿宋"/>
          <w:i/>
          <w:iCs/>
          <w:sz w:val="24"/>
          <w:u w:val="single"/>
        </w:rPr>
      </w:pPr>
      <w:r>
        <w:rPr>
          <w:rFonts w:eastAsia="仿宋"/>
          <w:i/>
          <w:iCs/>
          <w:sz w:val="24"/>
          <w:u w:val="single"/>
        </w:rPr>
        <w:t>（方式二）</w:t>
      </w:r>
    </w:p>
    <w:p w14:paraId="09FB37F1">
      <w:pPr>
        <w:snapToGrid w:val="0"/>
        <w:spacing w:line="440" w:lineRule="exact"/>
        <w:ind w:firstLine="480" w:firstLineChars="200"/>
        <w:rPr>
          <w:rFonts w:eastAsia="仿宋"/>
          <w:bCs/>
          <w:sz w:val="24"/>
        </w:rPr>
      </w:pPr>
      <w:r>
        <w:rPr>
          <w:rFonts w:eastAsia="仿宋"/>
          <w:bCs/>
          <w:sz w:val="24"/>
        </w:rPr>
        <w:t>合同签订后，收到货物验收合格后，甲方支付乙方合同款项的95%；待正常运行1年后且无质量问题甲方支付余款。</w:t>
      </w:r>
    </w:p>
    <w:p w14:paraId="059DDCD0">
      <w:pPr>
        <w:snapToGrid w:val="0"/>
        <w:spacing w:line="440" w:lineRule="exact"/>
        <w:ind w:firstLine="482" w:firstLineChars="200"/>
        <w:rPr>
          <w:rFonts w:eastAsia="仿宋"/>
          <w:b/>
          <w:sz w:val="24"/>
        </w:rPr>
      </w:pPr>
      <w:r>
        <w:rPr>
          <w:rFonts w:hint="eastAsia" w:eastAsia="仿宋"/>
          <w:b/>
          <w:sz w:val="24"/>
        </w:rPr>
        <w:t>七</w:t>
      </w:r>
      <w:r>
        <w:rPr>
          <w:rFonts w:eastAsia="仿宋"/>
          <w:b/>
          <w:sz w:val="24"/>
        </w:rPr>
        <w:t>、售后服务</w:t>
      </w:r>
    </w:p>
    <w:p w14:paraId="142CDD40">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乙方所提供产品的质量保证期限为</w:t>
      </w:r>
      <w:r>
        <w:rPr>
          <w:rFonts w:eastAsia="仿宋"/>
          <w:sz w:val="24"/>
          <w:u w:val="single"/>
        </w:rPr>
        <w:t xml:space="preserve"> </w:t>
      </w:r>
      <w:r>
        <w:rPr>
          <w:rFonts w:eastAsia="仿宋"/>
          <w:i/>
          <w:iCs/>
          <w:sz w:val="24"/>
          <w:u w:val="single"/>
        </w:rPr>
        <w:t xml:space="preserve">（按照乙方响应时间） </w:t>
      </w:r>
      <w:r>
        <w:rPr>
          <w:rFonts w:eastAsia="仿宋"/>
          <w:sz w:val="24"/>
        </w:rPr>
        <w:t>年，自本合同产品全部安装完成并验收合格经甲方相关负责人签字之日起计算。</w:t>
      </w:r>
    </w:p>
    <w:p w14:paraId="183090E2">
      <w:pPr>
        <w:snapToGrid w:val="0"/>
        <w:spacing w:line="440" w:lineRule="exact"/>
        <w:ind w:firstLine="480" w:firstLineChars="200"/>
        <w:rPr>
          <w:rFonts w:eastAsia="仿宋"/>
          <w:sz w:val="24"/>
        </w:rPr>
      </w:pPr>
      <w:r>
        <w:rPr>
          <w:rFonts w:eastAsia="仿宋"/>
          <w:sz w:val="24"/>
        </w:rPr>
        <w:t>2</w:t>
      </w:r>
      <w:r>
        <w:rPr>
          <w:rFonts w:hint="eastAsia" w:eastAsia="仿宋"/>
          <w:sz w:val="24"/>
        </w:rPr>
        <w:t>.</w:t>
      </w:r>
      <w:r>
        <w:rPr>
          <w:rFonts w:eastAsia="仿宋"/>
          <w:sz w:val="24"/>
        </w:rPr>
        <w:t>在质量保证期内，若发生因产品设计、生产制造等原因而造成的产品质量问题，乙方承担一切责任。</w:t>
      </w:r>
    </w:p>
    <w:p w14:paraId="1A32DD29">
      <w:pPr>
        <w:snapToGrid w:val="0"/>
        <w:spacing w:line="440" w:lineRule="exact"/>
        <w:ind w:firstLine="480" w:firstLineChars="200"/>
        <w:rPr>
          <w:rFonts w:eastAsia="仿宋"/>
          <w:sz w:val="24"/>
        </w:rPr>
      </w:pPr>
      <w:r>
        <w:rPr>
          <w:rFonts w:eastAsia="仿宋"/>
          <w:sz w:val="24"/>
        </w:rPr>
        <w:t>3</w:t>
      </w:r>
      <w:r>
        <w:rPr>
          <w:rFonts w:hint="eastAsia" w:eastAsia="仿宋"/>
          <w:sz w:val="24"/>
        </w:rPr>
        <w:t>.</w:t>
      </w:r>
      <w:r>
        <w:rPr>
          <w:rFonts w:eastAsia="仿宋"/>
          <w:sz w:val="24"/>
        </w:rPr>
        <w:t>在质量保证期内乙方应自行处理保修凭证问题，甲方不负责提供产品的保修卡、发票等保修凭证，乙方不得以甲方无法提供保修凭证为由拒绝提供售后服务。</w:t>
      </w:r>
    </w:p>
    <w:p w14:paraId="2C5B2412">
      <w:pPr>
        <w:snapToGrid w:val="0"/>
        <w:spacing w:line="440" w:lineRule="exact"/>
        <w:ind w:firstLine="480" w:firstLineChars="200"/>
        <w:rPr>
          <w:rFonts w:eastAsia="仿宋"/>
          <w:sz w:val="24"/>
        </w:rPr>
      </w:pPr>
      <w:r>
        <w:rPr>
          <w:rFonts w:eastAsia="仿宋"/>
          <w:sz w:val="24"/>
        </w:rPr>
        <w:t>4</w:t>
      </w:r>
      <w:r>
        <w:rPr>
          <w:rFonts w:hint="eastAsia" w:eastAsia="仿宋"/>
          <w:sz w:val="24"/>
        </w:rPr>
        <w:t>.</w:t>
      </w:r>
      <w:r>
        <w:rPr>
          <w:rFonts w:eastAsia="仿宋"/>
          <w:sz w:val="24"/>
        </w:rPr>
        <w:t>售后跟踪服务：电话和E-MAIL技术支持，疑难问题电话支持。出现新情况，乙方需及时提供预警和解决方案。</w:t>
      </w:r>
    </w:p>
    <w:p w14:paraId="3F838687">
      <w:pPr>
        <w:snapToGrid w:val="0"/>
        <w:spacing w:line="440" w:lineRule="exact"/>
        <w:ind w:firstLine="480" w:firstLineChars="200"/>
        <w:rPr>
          <w:rFonts w:eastAsia="仿宋"/>
          <w:sz w:val="24"/>
        </w:rPr>
      </w:pPr>
      <w:r>
        <w:rPr>
          <w:rFonts w:eastAsia="仿宋"/>
          <w:sz w:val="24"/>
        </w:rPr>
        <w:t>5</w:t>
      </w:r>
      <w:r>
        <w:rPr>
          <w:rFonts w:hint="eastAsia" w:eastAsia="仿宋"/>
          <w:sz w:val="24"/>
        </w:rPr>
        <w:t>.</w:t>
      </w:r>
      <w:r>
        <w:rPr>
          <w:rFonts w:eastAsia="仿宋"/>
          <w:sz w:val="24"/>
        </w:rPr>
        <w:t>乙方应为甲方提供免费培训服务，并指派专人负责与甲方联系售后服务事宜。主要培训内容为产品的基本结构、性能、主要部件的构造及处理，日常使用操作、保养与管理、常见故障的排除、紧急情况的处理等。</w:t>
      </w:r>
    </w:p>
    <w:p w14:paraId="33CCC787">
      <w:pPr>
        <w:snapToGrid w:val="0"/>
        <w:spacing w:line="440" w:lineRule="exact"/>
        <w:ind w:firstLine="480" w:firstLineChars="200"/>
        <w:rPr>
          <w:rFonts w:eastAsia="仿宋"/>
          <w:sz w:val="24"/>
        </w:rPr>
      </w:pPr>
      <w:r>
        <w:rPr>
          <w:rFonts w:eastAsia="仿宋"/>
          <w:sz w:val="24"/>
        </w:rPr>
        <w:t>6</w:t>
      </w:r>
      <w:r>
        <w:rPr>
          <w:rFonts w:hint="eastAsia" w:eastAsia="仿宋"/>
          <w:sz w:val="24"/>
        </w:rPr>
        <w:t>.</w:t>
      </w:r>
      <w:r>
        <w:rPr>
          <w:rFonts w:eastAsia="仿宋"/>
          <w:sz w:val="24"/>
        </w:rPr>
        <w:t>乙方提供技术服务热线，7*24小时响应用户突发事件。</w:t>
      </w:r>
    </w:p>
    <w:p w14:paraId="520F61C1">
      <w:pPr>
        <w:snapToGrid w:val="0"/>
        <w:spacing w:line="440" w:lineRule="exact"/>
        <w:ind w:firstLine="480" w:firstLineChars="200"/>
        <w:rPr>
          <w:rFonts w:eastAsia="仿宋"/>
          <w:sz w:val="24"/>
        </w:rPr>
      </w:pPr>
      <w:r>
        <w:rPr>
          <w:rFonts w:eastAsia="仿宋"/>
          <w:sz w:val="24"/>
        </w:rPr>
        <w:t>7</w:t>
      </w:r>
      <w:r>
        <w:rPr>
          <w:rFonts w:hint="eastAsia" w:eastAsia="仿宋"/>
          <w:sz w:val="24"/>
        </w:rPr>
        <w:t>.</w:t>
      </w:r>
      <w:r>
        <w:rPr>
          <w:rFonts w:eastAsia="仿宋"/>
          <w:sz w:val="24"/>
        </w:rPr>
        <w:t>对重大技术问题提供现场技术支持，货物若出现问题</w:t>
      </w:r>
      <w:r>
        <w:rPr>
          <w:rFonts w:hint="eastAsia" w:eastAsia="仿宋"/>
          <w:sz w:val="24"/>
        </w:rPr>
        <w:t>60分钟</w:t>
      </w:r>
      <w:r>
        <w:rPr>
          <w:rFonts w:eastAsia="仿宋"/>
          <w:sz w:val="24"/>
        </w:rPr>
        <w:t>内响应，</w:t>
      </w:r>
      <w:r>
        <w:rPr>
          <w:rFonts w:hint="eastAsia" w:eastAsia="仿宋"/>
          <w:sz w:val="24"/>
        </w:rPr>
        <w:t>48</w:t>
      </w:r>
      <w:r>
        <w:rPr>
          <w:rFonts w:eastAsia="仿宋"/>
          <w:sz w:val="24"/>
        </w:rPr>
        <w:t>小时内派技术人员到现场维修，并在72小时内完成用户方提出的维修要求，不得借故推托而不到现场；备品及备件需能及时提供，如不能提供同种规格型号的配件，用其他升级型号配件代替时，需经甲方同意，且不补差价。否则甲方将自行采取必要的措施，由此产生的风险和费用由乙方承担。</w:t>
      </w:r>
    </w:p>
    <w:p w14:paraId="33260F8B">
      <w:pPr>
        <w:snapToGrid w:val="0"/>
        <w:spacing w:line="440" w:lineRule="exact"/>
        <w:ind w:firstLine="480" w:firstLineChars="200"/>
        <w:rPr>
          <w:rFonts w:eastAsia="仿宋"/>
          <w:sz w:val="24"/>
        </w:rPr>
      </w:pPr>
      <w:r>
        <w:rPr>
          <w:rFonts w:eastAsia="仿宋"/>
          <w:sz w:val="24"/>
        </w:rPr>
        <w:t>8</w:t>
      </w:r>
      <w:r>
        <w:rPr>
          <w:rFonts w:hint="eastAsia" w:eastAsia="仿宋"/>
          <w:sz w:val="24"/>
        </w:rPr>
        <w:t>.</w:t>
      </w:r>
      <w:r>
        <w:rPr>
          <w:rFonts w:eastAsia="仿宋"/>
          <w:sz w:val="24"/>
        </w:rPr>
        <w:t>在质量保证期内，若未能在上述规定时间内修复好产品，则提供免费备机服务。</w:t>
      </w:r>
    </w:p>
    <w:p w14:paraId="562F0696">
      <w:pPr>
        <w:snapToGrid w:val="0"/>
        <w:spacing w:line="440" w:lineRule="exact"/>
        <w:ind w:firstLine="480" w:firstLineChars="200"/>
        <w:rPr>
          <w:rFonts w:eastAsia="仿宋"/>
          <w:sz w:val="24"/>
        </w:rPr>
      </w:pPr>
      <w:r>
        <w:rPr>
          <w:rFonts w:eastAsia="仿宋"/>
          <w:sz w:val="24"/>
        </w:rPr>
        <w:t>9</w:t>
      </w:r>
      <w:r>
        <w:rPr>
          <w:rFonts w:hint="eastAsia" w:eastAsia="仿宋"/>
          <w:sz w:val="24"/>
        </w:rPr>
        <w:t>.</w:t>
      </w:r>
      <w:r>
        <w:rPr>
          <w:rFonts w:eastAsia="仿宋"/>
          <w:sz w:val="24"/>
        </w:rPr>
        <w:t>在质量保证期内更换的任何配件，须为原设备厂家生产的；并且保证替代的零配件是新的未使用过和未经修复的。</w:t>
      </w:r>
    </w:p>
    <w:p w14:paraId="651C8015">
      <w:pPr>
        <w:snapToGrid w:val="0"/>
        <w:spacing w:line="440" w:lineRule="exact"/>
        <w:ind w:firstLine="480" w:firstLineChars="200"/>
        <w:rPr>
          <w:rFonts w:eastAsia="仿宋"/>
          <w:sz w:val="24"/>
        </w:rPr>
      </w:pPr>
      <w:r>
        <w:rPr>
          <w:rFonts w:eastAsia="仿宋"/>
          <w:sz w:val="24"/>
        </w:rPr>
        <w:t>10</w:t>
      </w:r>
      <w:r>
        <w:rPr>
          <w:rFonts w:hint="eastAsia" w:eastAsia="仿宋"/>
          <w:sz w:val="24"/>
        </w:rPr>
        <w:t>.</w:t>
      </w:r>
      <w:r>
        <w:rPr>
          <w:rFonts w:eastAsia="仿宋"/>
          <w:sz w:val="24"/>
        </w:rPr>
        <w:t>提供的产品若有设计缺陷，应主动召回。</w:t>
      </w:r>
    </w:p>
    <w:p w14:paraId="116A8C6F">
      <w:pPr>
        <w:snapToGrid w:val="0"/>
        <w:spacing w:line="440" w:lineRule="exact"/>
        <w:ind w:firstLine="480" w:firstLineChars="200"/>
        <w:rPr>
          <w:rFonts w:eastAsia="仿宋"/>
          <w:sz w:val="24"/>
        </w:rPr>
      </w:pPr>
      <w:r>
        <w:rPr>
          <w:rFonts w:eastAsia="仿宋"/>
          <w:sz w:val="24"/>
        </w:rPr>
        <w:t>11</w:t>
      </w:r>
      <w:r>
        <w:rPr>
          <w:rFonts w:hint="eastAsia" w:eastAsia="仿宋"/>
          <w:sz w:val="24"/>
        </w:rPr>
        <w:t>.</w:t>
      </w:r>
      <w:r>
        <w:rPr>
          <w:rFonts w:eastAsia="仿宋"/>
          <w:sz w:val="24"/>
        </w:rPr>
        <w:t>在质量保证期内，乙方应提供每年度技术巡检服务，巡检内容包括但不限于对使用状况的调查、升级软件、养护、除尘，故障预防等工作。并向甲方提供书面巡检记录以及巡检报告。</w:t>
      </w:r>
    </w:p>
    <w:p w14:paraId="3F9A39E4">
      <w:pPr>
        <w:snapToGrid w:val="0"/>
        <w:spacing w:line="440" w:lineRule="exact"/>
        <w:ind w:firstLine="480" w:firstLineChars="200"/>
        <w:rPr>
          <w:rFonts w:eastAsia="仿宋"/>
          <w:sz w:val="24"/>
        </w:rPr>
      </w:pPr>
      <w:r>
        <w:rPr>
          <w:rFonts w:eastAsia="仿宋"/>
          <w:sz w:val="24"/>
        </w:rPr>
        <w:t>12</w:t>
      </w:r>
      <w:r>
        <w:rPr>
          <w:rFonts w:hint="eastAsia" w:eastAsia="仿宋"/>
          <w:sz w:val="24"/>
        </w:rPr>
        <w:t>.</w:t>
      </w:r>
      <w:r>
        <w:rPr>
          <w:rFonts w:eastAsia="仿宋"/>
          <w:sz w:val="24"/>
        </w:rPr>
        <w:t>软件免费维护和升级服务的内容，乙方可根据自身情况，提供相应的软件服务方案。</w:t>
      </w:r>
    </w:p>
    <w:p w14:paraId="1AABC92E">
      <w:pPr>
        <w:snapToGrid w:val="0"/>
        <w:spacing w:line="440" w:lineRule="exact"/>
        <w:ind w:firstLine="480" w:firstLineChars="200"/>
        <w:rPr>
          <w:rFonts w:eastAsia="仿宋"/>
          <w:sz w:val="24"/>
        </w:rPr>
      </w:pPr>
      <w:r>
        <w:rPr>
          <w:rFonts w:eastAsia="仿宋"/>
          <w:sz w:val="24"/>
        </w:rPr>
        <w:t>13</w:t>
      </w:r>
      <w:r>
        <w:rPr>
          <w:rFonts w:hint="eastAsia" w:eastAsia="仿宋"/>
          <w:sz w:val="24"/>
        </w:rPr>
        <w:t>.</w:t>
      </w:r>
      <w:r>
        <w:rPr>
          <w:rFonts w:eastAsia="仿宋"/>
          <w:sz w:val="24"/>
        </w:rPr>
        <w:t>损坏的信息存储介质归甲方所有，乙方不得收回。</w:t>
      </w:r>
    </w:p>
    <w:p w14:paraId="4B51AC06">
      <w:pPr>
        <w:snapToGrid w:val="0"/>
        <w:spacing w:line="440" w:lineRule="exact"/>
        <w:ind w:firstLine="482" w:firstLineChars="200"/>
        <w:rPr>
          <w:rFonts w:eastAsia="仿宋"/>
          <w:b/>
          <w:sz w:val="24"/>
        </w:rPr>
      </w:pPr>
      <w:r>
        <w:rPr>
          <w:rFonts w:hint="eastAsia" w:eastAsia="仿宋"/>
          <w:b/>
          <w:sz w:val="24"/>
        </w:rPr>
        <w:t>八</w:t>
      </w:r>
      <w:r>
        <w:rPr>
          <w:rFonts w:eastAsia="仿宋"/>
          <w:b/>
          <w:sz w:val="24"/>
        </w:rPr>
        <w:t>、违约条款</w:t>
      </w:r>
    </w:p>
    <w:p w14:paraId="17413281">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甲方未按合同约定期限向乙方按时足额支付货款的，视为违约，每逾期一天，甲方应向乙方支付拖欠货款总额的5‰违约金，但累计违约金总额不超过欠款总额的5% 。</w:t>
      </w:r>
    </w:p>
    <w:p w14:paraId="3B3B4DEA">
      <w:pPr>
        <w:snapToGrid w:val="0"/>
        <w:spacing w:line="440" w:lineRule="exact"/>
        <w:ind w:firstLine="480" w:firstLineChars="200"/>
        <w:rPr>
          <w:rFonts w:eastAsia="仿宋"/>
          <w:sz w:val="24"/>
        </w:rPr>
      </w:pPr>
      <w:r>
        <w:rPr>
          <w:rFonts w:eastAsia="仿宋"/>
          <w:sz w:val="24"/>
        </w:rPr>
        <w:t>2</w:t>
      </w:r>
      <w:r>
        <w:rPr>
          <w:rFonts w:hint="eastAsia" w:eastAsia="仿宋"/>
          <w:sz w:val="24"/>
        </w:rPr>
        <w:t>.</w:t>
      </w:r>
      <w:r>
        <w:rPr>
          <w:rFonts w:eastAsia="仿宋"/>
          <w:sz w:val="24"/>
        </w:rPr>
        <w:t>乙方未按合同约定时间向甲方交付货物的，视为违约，每逾期一天，乙方应向甲方支付延期付款总额5‰的违约金。若乙方逾期交货10天以上（含10天），甲方除了有权主张上述违约金外，还有权解除合同，解除合同通知送达之日即生效。</w:t>
      </w:r>
    </w:p>
    <w:p w14:paraId="6D28D5AF">
      <w:pPr>
        <w:snapToGrid w:val="0"/>
        <w:spacing w:line="440" w:lineRule="exact"/>
        <w:ind w:firstLine="480" w:firstLineChars="200"/>
        <w:rPr>
          <w:rFonts w:eastAsia="仿宋"/>
          <w:sz w:val="24"/>
        </w:rPr>
      </w:pPr>
      <w:r>
        <w:rPr>
          <w:rFonts w:eastAsia="仿宋"/>
          <w:sz w:val="24"/>
        </w:rPr>
        <w:t>3</w:t>
      </w:r>
      <w:r>
        <w:rPr>
          <w:rFonts w:hint="eastAsia" w:eastAsia="仿宋"/>
          <w:sz w:val="24"/>
        </w:rPr>
        <w:t>.</w:t>
      </w:r>
      <w:r>
        <w:rPr>
          <w:rFonts w:eastAsia="仿宋"/>
          <w:sz w:val="24"/>
        </w:rPr>
        <w:t>甲方无正当理由拒收货物、拒付货款的，甲方应向乙方支付合同总价的5%违约金。</w:t>
      </w:r>
    </w:p>
    <w:p w14:paraId="529A85F2">
      <w:pPr>
        <w:snapToGrid w:val="0"/>
        <w:spacing w:line="440" w:lineRule="exact"/>
        <w:ind w:firstLine="480" w:firstLineChars="200"/>
        <w:rPr>
          <w:rFonts w:eastAsia="仿宋"/>
          <w:sz w:val="24"/>
        </w:rPr>
      </w:pPr>
      <w:r>
        <w:rPr>
          <w:rFonts w:eastAsia="仿宋"/>
          <w:sz w:val="24"/>
        </w:rPr>
        <w:t>4</w:t>
      </w:r>
      <w:r>
        <w:rPr>
          <w:rFonts w:hint="eastAsia" w:eastAsia="仿宋"/>
          <w:sz w:val="24"/>
        </w:rPr>
        <w:t>.</w:t>
      </w:r>
      <w:r>
        <w:rPr>
          <w:rFonts w:eastAsia="仿宋"/>
          <w:sz w:val="24"/>
        </w:rPr>
        <w:t>无论乙方因何种原因不能交付货物的，乙方应向甲方支付合同总价５％的违约金。</w:t>
      </w:r>
    </w:p>
    <w:p w14:paraId="0D1179FF">
      <w:pPr>
        <w:snapToGrid w:val="0"/>
        <w:spacing w:line="440" w:lineRule="exact"/>
        <w:ind w:firstLine="480" w:firstLineChars="200"/>
        <w:rPr>
          <w:rFonts w:eastAsia="仿宋"/>
          <w:sz w:val="24"/>
        </w:rPr>
      </w:pPr>
      <w:r>
        <w:rPr>
          <w:rFonts w:eastAsia="仿宋"/>
          <w:sz w:val="24"/>
        </w:rPr>
        <w:t>5</w:t>
      </w:r>
      <w:r>
        <w:rPr>
          <w:rFonts w:hint="eastAsia" w:eastAsia="仿宋"/>
          <w:sz w:val="24"/>
        </w:rPr>
        <w:t>.</w:t>
      </w:r>
      <w:r>
        <w:rPr>
          <w:rFonts w:eastAsia="仿宋"/>
          <w:sz w:val="24"/>
        </w:rPr>
        <w:t>乙方所交付的货物品种、型号、规格不符合合同约定的，甲方有权拒收，同时有权向乙方主张合同总额5%的违约金。</w:t>
      </w:r>
    </w:p>
    <w:p w14:paraId="7281E062">
      <w:pPr>
        <w:snapToGrid w:val="0"/>
        <w:spacing w:line="440" w:lineRule="exact"/>
        <w:ind w:firstLine="480" w:firstLineChars="200"/>
        <w:rPr>
          <w:rFonts w:eastAsia="仿宋"/>
          <w:sz w:val="24"/>
        </w:rPr>
      </w:pPr>
      <w:r>
        <w:rPr>
          <w:rFonts w:eastAsia="仿宋"/>
          <w:sz w:val="24"/>
        </w:rPr>
        <w:t>6</w:t>
      </w:r>
      <w:r>
        <w:rPr>
          <w:rFonts w:hint="eastAsia" w:eastAsia="仿宋"/>
          <w:sz w:val="24"/>
        </w:rPr>
        <w:t>.</w:t>
      </w:r>
      <w:r>
        <w:rPr>
          <w:rFonts w:eastAsia="仿宋"/>
          <w:sz w:val="24"/>
        </w:rPr>
        <w:t>在本合同约定的质保期内或国家规定的质保期内（取两者中最长的期限），如经乙方两次维修或更换，货物仍不能达到合同约定的质量标准，甲方有权解除合同、退还货物，乙方应立即退回甲方全部货款，同时按照合同总额5%标准向甲方支付违约金，且乙方应当赔偿甲方因此遭受的全部损失。</w:t>
      </w:r>
    </w:p>
    <w:p w14:paraId="7B8A0B01">
      <w:pPr>
        <w:snapToGrid w:val="0"/>
        <w:spacing w:line="440" w:lineRule="exact"/>
        <w:ind w:firstLine="480" w:firstLineChars="200"/>
        <w:rPr>
          <w:rFonts w:eastAsia="仿宋"/>
          <w:sz w:val="24"/>
        </w:rPr>
      </w:pPr>
      <w:r>
        <w:rPr>
          <w:rFonts w:eastAsia="仿宋"/>
          <w:sz w:val="24"/>
        </w:rPr>
        <w:t>7</w:t>
      </w:r>
      <w:r>
        <w:rPr>
          <w:rFonts w:hint="eastAsia" w:eastAsia="仿宋"/>
          <w:sz w:val="24"/>
        </w:rPr>
        <w:t>.</w:t>
      </w:r>
      <w:r>
        <w:rPr>
          <w:rFonts w:eastAsia="仿宋"/>
          <w:sz w:val="24"/>
        </w:rPr>
        <w:t>乙方未按本合同约定的服务承诺提供服务的，视为违约，甲方有权寻找第三方解决，因此产生的所有费用全部由乙方承担，且甲方有权每次向乙方主张合同总价款1%的违约金。</w:t>
      </w:r>
    </w:p>
    <w:p w14:paraId="79D52BDB">
      <w:pPr>
        <w:snapToGrid w:val="0"/>
        <w:spacing w:line="440" w:lineRule="exact"/>
        <w:ind w:firstLine="482" w:firstLineChars="200"/>
        <w:rPr>
          <w:rFonts w:eastAsia="仿宋"/>
          <w:b/>
          <w:sz w:val="24"/>
        </w:rPr>
      </w:pPr>
      <w:r>
        <w:rPr>
          <w:rFonts w:hint="eastAsia" w:eastAsia="仿宋"/>
          <w:b/>
          <w:sz w:val="24"/>
        </w:rPr>
        <w:t>九</w:t>
      </w:r>
      <w:r>
        <w:rPr>
          <w:rFonts w:eastAsia="仿宋"/>
          <w:b/>
          <w:sz w:val="24"/>
        </w:rPr>
        <w:t>、合同的变更和终止</w:t>
      </w:r>
    </w:p>
    <w:p w14:paraId="02007290">
      <w:pPr>
        <w:snapToGrid w:val="0"/>
        <w:spacing w:line="440" w:lineRule="exact"/>
        <w:ind w:firstLine="480" w:firstLineChars="200"/>
        <w:rPr>
          <w:rFonts w:eastAsia="仿宋"/>
          <w:sz w:val="24"/>
        </w:rPr>
      </w:pPr>
      <w:r>
        <w:rPr>
          <w:rFonts w:eastAsia="仿宋"/>
          <w:sz w:val="24"/>
        </w:rPr>
        <w:t>本合同一经签订，甲、乙双方不得擅自变更、中止或终止合同。</w:t>
      </w:r>
    </w:p>
    <w:p w14:paraId="6637B77B">
      <w:pPr>
        <w:snapToGrid w:val="0"/>
        <w:spacing w:line="440" w:lineRule="exact"/>
        <w:ind w:firstLine="482" w:firstLineChars="200"/>
        <w:rPr>
          <w:rFonts w:eastAsia="仿宋"/>
          <w:b/>
          <w:sz w:val="24"/>
        </w:rPr>
      </w:pPr>
      <w:r>
        <w:rPr>
          <w:rFonts w:hint="eastAsia" w:eastAsia="仿宋"/>
          <w:b/>
          <w:sz w:val="24"/>
        </w:rPr>
        <w:t>十</w:t>
      </w:r>
      <w:r>
        <w:rPr>
          <w:rFonts w:eastAsia="仿宋"/>
          <w:b/>
          <w:sz w:val="24"/>
        </w:rPr>
        <w:t>、合同的转让</w:t>
      </w:r>
    </w:p>
    <w:p w14:paraId="0286DA3B">
      <w:pPr>
        <w:snapToGrid w:val="0"/>
        <w:spacing w:line="440" w:lineRule="exact"/>
        <w:rPr>
          <w:rFonts w:eastAsia="仿宋"/>
          <w:sz w:val="24"/>
        </w:rPr>
      </w:pPr>
      <w:r>
        <w:rPr>
          <w:rFonts w:eastAsia="仿宋"/>
          <w:sz w:val="24"/>
        </w:rPr>
        <w:t xml:space="preserve">    乙方不得擅自部分或全部转让其应履行的合同义务，否则，甲方有权立即解除合同，并有权要求乙方支付合同总额5%的违约金。</w:t>
      </w:r>
    </w:p>
    <w:p w14:paraId="0A6ECD2C">
      <w:pPr>
        <w:snapToGrid w:val="0"/>
        <w:spacing w:line="440" w:lineRule="exact"/>
        <w:ind w:firstLine="482" w:firstLineChars="200"/>
        <w:rPr>
          <w:rFonts w:eastAsia="仿宋"/>
          <w:b/>
          <w:sz w:val="24"/>
        </w:rPr>
      </w:pPr>
      <w:r>
        <w:rPr>
          <w:rFonts w:hint="eastAsia" w:eastAsia="仿宋"/>
          <w:b/>
          <w:sz w:val="24"/>
        </w:rPr>
        <w:t>十一</w:t>
      </w:r>
      <w:r>
        <w:rPr>
          <w:rFonts w:eastAsia="仿宋"/>
          <w:b/>
          <w:sz w:val="24"/>
        </w:rPr>
        <w:t>、争议解决</w:t>
      </w:r>
    </w:p>
    <w:p w14:paraId="57C1CC41">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因产品质量问题发生争议的，应当邀请双方认可的第三方质量检测机构对产品质量进行鉴定</w:t>
      </w:r>
      <w:r>
        <w:rPr>
          <w:rFonts w:hint="eastAsia" w:eastAsia="仿宋"/>
          <w:sz w:val="24"/>
        </w:rPr>
        <w:t>，</w:t>
      </w:r>
      <w:r>
        <w:rPr>
          <w:rFonts w:eastAsia="仿宋"/>
          <w:sz w:val="24"/>
        </w:rPr>
        <w:t>鉴定费由乙方承担。</w:t>
      </w:r>
    </w:p>
    <w:p w14:paraId="40C5BE15">
      <w:pPr>
        <w:snapToGrid w:val="0"/>
        <w:spacing w:line="440" w:lineRule="exact"/>
        <w:ind w:firstLine="480" w:firstLineChars="200"/>
        <w:rPr>
          <w:rFonts w:eastAsia="仿宋"/>
          <w:i/>
          <w:sz w:val="24"/>
        </w:rPr>
      </w:pPr>
      <w:r>
        <w:rPr>
          <w:rFonts w:eastAsia="仿宋"/>
          <w:sz w:val="24"/>
        </w:rPr>
        <w:t>2</w:t>
      </w:r>
      <w:r>
        <w:rPr>
          <w:rFonts w:hint="eastAsia" w:eastAsia="仿宋"/>
          <w:sz w:val="24"/>
        </w:rPr>
        <w:t>.</w:t>
      </w:r>
      <w:r>
        <w:rPr>
          <w:rFonts w:eastAsia="仿宋"/>
          <w:sz w:val="24"/>
        </w:rPr>
        <w:t>因履行本合同引起的或与本合同有关的争议，甲、乙双方应当通过友好协商解决，如果协商不能解决争议的，</w:t>
      </w:r>
      <w:r>
        <w:rPr>
          <w:rFonts w:eastAsia="仿宋"/>
          <w:iCs/>
          <w:sz w:val="24"/>
        </w:rPr>
        <w:t>则采取以下第</w:t>
      </w:r>
      <w:r>
        <w:rPr>
          <w:rFonts w:eastAsia="仿宋"/>
          <w:iCs/>
          <w:sz w:val="24"/>
          <w:u w:val="single"/>
        </w:rPr>
        <w:t>（2）</w:t>
      </w:r>
      <w:r>
        <w:rPr>
          <w:rFonts w:eastAsia="仿宋"/>
          <w:iCs/>
          <w:sz w:val="24"/>
        </w:rPr>
        <w:t>种方式解决争议：</w:t>
      </w:r>
    </w:p>
    <w:p w14:paraId="7D1A0C6F">
      <w:pPr>
        <w:snapToGrid w:val="0"/>
        <w:spacing w:line="440" w:lineRule="exact"/>
        <w:ind w:firstLine="480" w:firstLineChars="200"/>
        <w:rPr>
          <w:rFonts w:eastAsia="仿宋"/>
          <w:sz w:val="24"/>
        </w:rPr>
      </w:pPr>
      <w:r>
        <w:rPr>
          <w:rFonts w:eastAsia="仿宋"/>
          <w:sz w:val="24"/>
        </w:rPr>
        <w:t>（1）向甲方所在地有管辖权的地方人民法院提起诉讼；</w:t>
      </w:r>
    </w:p>
    <w:p w14:paraId="6B5BF23C">
      <w:pPr>
        <w:snapToGrid w:val="0"/>
        <w:spacing w:line="440" w:lineRule="exact"/>
        <w:ind w:firstLine="480" w:firstLineChars="200"/>
        <w:rPr>
          <w:rFonts w:eastAsia="仿宋"/>
          <w:sz w:val="24"/>
        </w:rPr>
      </w:pPr>
      <w:r>
        <w:rPr>
          <w:rFonts w:eastAsia="仿宋"/>
          <w:sz w:val="24"/>
        </w:rPr>
        <w:t>（2）向常州仲裁委员会按其仲裁规则申请仲裁。</w:t>
      </w:r>
    </w:p>
    <w:p w14:paraId="4168E800">
      <w:pPr>
        <w:snapToGrid w:val="0"/>
        <w:spacing w:line="440" w:lineRule="exact"/>
        <w:ind w:firstLine="482" w:firstLineChars="200"/>
        <w:rPr>
          <w:rFonts w:eastAsia="仿宋"/>
          <w:b/>
          <w:sz w:val="24"/>
        </w:rPr>
      </w:pPr>
      <w:r>
        <w:rPr>
          <w:rFonts w:eastAsia="仿宋"/>
          <w:b/>
          <w:sz w:val="24"/>
        </w:rPr>
        <w:t>十</w:t>
      </w:r>
      <w:r>
        <w:rPr>
          <w:rFonts w:hint="eastAsia" w:eastAsia="仿宋"/>
          <w:b/>
          <w:sz w:val="24"/>
        </w:rPr>
        <w:t>二</w:t>
      </w:r>
      <w:r>
        <w:rPr>
          <w:rFonts w:eastAsia="仿宋"/>
          <w:b/>
          <w:sz w:val="24"/>
        </w:rPr>
        <w:t>、合同生效及其他</w:t>
      </w:r>
    </w:p>
    <w:p w14:paraId="709919BE">
      <w:pPr>
        <w:snapToGrid w:val="0"/>
        <w:spacing w:line="440" w:lineRule="exact"/>
        <w:ind w:firstLine="480" w:firstLineChars="200"/>
        <w:rPr>
          <w:rFonts w:eastAsia="仿宋"/>
          <w:sz w:val="24"/>
        </w:rPr>
      </w:pPr>
      <w:r>
        <w:rPr>
          <w:rFonts w:eastAsia="仿宋"/>
          <w:sz w:val="24"/>
        </w:rPr>
        <w:t>1</w:t>
      </w:r>
      <w:r>
        <w:rPr>
          <w:rFonts w:hint="eastAsia" w:eastAsia="仿宋"/>
          <w:sz w:val="24"/>
        </w:rPr>
        <w:t>.</w:t>
      </w:r>
      <w:r>
        <w:rPr>
          <w:rFonts w:eastAsia="仿宋"/>
          <w:sz w:val="24"/>
        </w:rPr>
        <w:t>本合同经甲、乙双方</w:t>
      </w:r>
      <w:r>
        <w:rPr>
          <w:rFonts w:hint="eastAsia" w:ascii="仿宋" w:hAnsi="仿宋" w:eastAsia="仿宋" w:cs="仿宋"/>
          <w:sz w:val="24"/>
        </w:rPr>
        <w:t>法定（授权）代表</w:t>
      </w:r>
      <w:r>
        <w:rPr>
          <w:rFonts w:eastAsia="仿宋"/>
          <w:sz w:val="24"/>
        </w:rPr>
        <w:t>签字和单位盖章后生效</w:t>
      </w:r>
      <w:r>
        <w:rPr>
          <w:rFonts w:eastAsia="仿宋"/>
          <w:i/>
          <w:sz w:val="24"/>
        </w:rPr>
        <w:t>。</w:t>
      </w:r>
      <w:r>
        <w:rPr>
          <w:rFonts w:eastAsia="仿宋"/>
          <w:sz w:val="24"/>
        </w:rPr>
        <w:t>自双方各自履行完成合同中约定的义务后，本合同自然失效。</w:t>
      </w:r>
    </w:p>
    <w:p w14:paraId="3C7D94BF">
      <w:pPr>
        <w:snapToGrid w:val="0"/>
        <w:spacing w:line="440" w:lineRule="exact"/>
        <w:ind w:firstLine="480" w:firstLineChars="200"/>
        <w:rPr>
          <w:rFonts w:eastAsia="仿宋"/>
          <w:sz w:val="24"/>
        </w:rPr>
      </w:pPr>
      <w:r>
        <w:rPr>
          <w:rFonts w:eastAsia="仿宋"/>
          <w:sz w:val="24"/>
        </w:rPr>
        <w:t>2</w:t>
      </w:r>
      <w:r>
        <w:rPr>
          <w:rFonts w:hint="eastAsia" w:eastAsia="仿宋"/>
          <w:sz w:val="24"/>
        </w:rPr>
        <w:t>.</w:t>
      </w:r>
      <w:r>
        <w:rPr>
          <w:rFonts w:eastAsia="仿宋"/>
          <w:sz w:val="24"/>
        </w:rPr>
        <w:t>合同生效后，不论市场产品原材料价格如何波动，任何一方都不得要求调整合同单价。</w:t>
      </w:r>
    </w:p>
    <w:p w14:paraId="38C02DA4">
      <w:pPr>
        <w:snapToGrid w:val="0"/>
        <w:spacing w:line="440" w:lineRule="exact"/>
        <w:ind w:firstLine="480" w:firstLineChars="200"/>
        <w:rPr>
          <w:rFonts w:eastAsia="仿宋"/>
          <w:sz w:val="24"/>
        </w:rPr>
      </w:pPr>
      <w:r>
        <w:rPr>
          <w:rFonts w:eastAsia="仿宋"/>
          <w:sz w:val="24"/>
        </w:rPr>
        <w:t>3</w:t>
      </w:r>
      <w:r>
        <w:rPr>
          <w:rFonts w:hint="eastAsia" w:eastAsia="仿宋"/>
          <w:sz w:val="24"/>
        </w:rPr>
        <w:t>.</w:t>
      </w:r>
      <w:r>
        <w:rPr>
          <w:rFonts w:eastAsia="仿宋"/>
          <w:sz w:val="24"/>
        </w:rPr>
        <w:t>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3FA3C6A4">
      <w:pPr>
        <w:snapToGrid w:val="0"/>
        <w:spacing w:line="440" w:lineRule="exact"/>
        <w:ind w:firstLine="480" w:firstLineChars="200"/>
        <w:rPr>
          <w:rFonts w:eastAsia="仿宋"/>
          <w:sz w:val="24"/>
        </w:rPr>
      </w:pPr>
      <w:r>
        <w:rPr>
          <w:rFonts w:eastAsia="仿宋"/>
          <w:sz w:val="24"/>
        </w:rPr>
        <w:t>4</w:t>
      </w:r>
      <w:r>
        <w:rPr>
          <w:rFonts w:hint="eastAsia" w:eastAsia="仿宋"/>
          <w:sz w:val="24"/>
        </w:rPr>
        <w:t>.</w:t>
      </w:r>
      <w:r>
        <w:rPr>
          <w:rFonts w:eastAsia="仿宋"/>
          <w:sz w:val="24"/>
        </w:rPr>
        <w:t>知识产权</w:t>
      </w:r>
    </w:p>
    <w:p w14:paraId="09086829">
      <w:pPr>
        <w:snapToGrid w:val="0"/>
        <w:spacing w:line="440" w:lineRule="exact"/>
        <w:ind w:firstLine="480" w:firstLineChars="200"/>
        <w:rPr>
          <w:rFonts w:eastAsia="仿宋"/>
          <w:sz w:val="24"/>
        </w:rPr>
      </w:pPr>
      <w:r>
        <w:rPr>
          <w:rFonts w:eastAsia="仿宋"/>
          <w:sz w:val="24"/>
        </w:rPr>
        <w:t>4.1 乙方对其所供的产品承担所有权担保责任，并保证其向甲方提供的服务及产品未侵犯任何第三方的专利权、著作权、商标权及其他合法权利。</w:t>
      </w:r>
    </w:p>
    <w:p w14:paraId="2290938F">
      <w:pPr>
        <w:snapToGrid w:val="0"/>
        <w:spacing w:line="440" w:lineRule="exact"/>
        <w:ind w:firstLine="480" w:firstLineChars="200"/>
        <w:rPr>
          <w:rFonts w:eastAsia="仿宋"/>
          <w:i/>
          <w:sz w:val="24"/>
        </w:rPr>
      </w:pPr>
      <w:r>
        <w:rPr>
          <w:rFonts w:eastAsia="仿宋"/>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r>
        <w:rPr>
          <w:rFonts w:eastAsia="仿宋"/>
          <w:i/>
          <w:sz w:val="24"/>
        </w:rPr>
        <w:t xml:space="preserve"> </w:t>
      </w:r>
    </w:p>
    <w:p w14:paraId="1F79A44D">
      <w:pPr>
        <w:snapToGrid w:val="0"/>
        <w:spacing w:line="440" w:lineRule="exact"/>
        <w:ind w:firstLine="480" w:firstLineChars="200"/>
        <w:rPr>
          <w:rFonts w:eastAsia="仿宋"/>
          <w:sz w:val="24"/>
        </w:rPr>
      </w:pPr>
      <w:r>
        <w:rPr>
          <w:rFonts w:eastAsia="仿宋"/>
          <w:sz w:val="24"/>
        </w:rPr>
        <w:t>5</w:t>
      </w:r>
      <w:r>
        <w:rPr>
          <w:rFonts w:hint="eastAsia" w:eastAsia="仿宋"/>
          <w:sz w:val="24"/>
        </w:rPr>
        <w:t>.</w:t>
      </w:r>
      <w:r>
        <w:rPr>
          <w:rFonts w:eastAsia="仿宋"/>
          <w:sz w:val="24"/>
        </w:rPr>
        <w:t>本项目的招标采购文件、投标/响应文件等文件作为本合同的附件，如与本合同有矛盾的，则以本合同为准；本合同未约定的，则按照招标采购文件要求和投标/响应文件等承诺执行。</w:t>
      </w:r>
    </w:p>
    <w:p w14:paraId="18A0DF2A">
      <w:pPr>
        <w:snapToGrid w:val="0"/>
        <w:spacing w:line="440" w:lineRule="exact"/>
        <w:ind w:firstLine="480" w:firstLineChars="200"/>
        <w:rPr>
          <w:rFonts w:eastAsia="仿宋"/>
          <w:sz w:val="24"/>
        </w:rPr>
      </w:pPr>
      <w:r>
        <w:rPr>
          <w:rFonts w:eastAsia="仿宋"/>
          <w:sz w:val="24"/>
        </w:rPr>
        <w:t>6</w:t>
      </w:r>
      <w:r>
        <w:rPr>
          <w:rFonts w:hint="eastAsia" w:eastAsia="仿宋"/>
          <w:sz w:val="24"/>
        </w:rPr>
        <w:t>.</w:t>
      </w:r>
      <w:r>
        <w:rPr>
          <w:rFonts w:eastAsia="仿宋"/>
          <w:sz w:val="24"/>
        </w:rPr>
        <w:t>本合同中的未尽事宜，双方协商解决，并按《中华人民共和国民法典》调整。</w:t>
      </w:r>
    </w:p>
    <w:p w14:paraId="6E9E02C8">
      <w:pPr>
        <w:snapToGrid w:val="0"/>
        <w:spacing w:line="440" w:lineRule="exact"/>
        <w:ind w:firstLine="480" w:firstLineChars="200"/>
        <w:rPr>
          <w:rFonts w:eastAsia="仿宋"/>
          <w:sz w:val="24"/>
        </w:rPr>
      </w:pPr>
      <w:r>
        <w:rPr>
          <w:rFonts w:eastAsia="仿宋"/>
          <w:sz w:val="24"/>
        </w:rPr>
        <w:t>7</w:t>
      </w:r>
      <w:r>
        <w:rPr>
          <w:rFonts w:hint="eastAsia" w:eastAsia="仿宋"/>
          <w:sz w:val="24"/>
        </w:rPr>
        <w:t>.</w:t>
      </w:r>
      <w:r>
        <w:rPr>
          <w:rFonts w:eastAsia="仿宋"/>
          <w:sz w:val="24"/>
        </w:rPr>
        <w:t>本合同一式</w:t>
      </w:r>
      <w:r>
        <w:rPr>
          <w:rFonts w:hint="eastAsia" w:eastAsia="仿宋"/>
          <w:sz w:val="24"/>
          <w:u w:val="single"/>
        </w:rPr>
        <w:t>伍</w:t>
      </w:r>
      <w:r>
        <w:rPr>
          <w:rFonts w:eastAsia="仿宋"/>
          <w:sz w:val="24"/>
        </w:rPr>
        <w:t>份，甲方执</w:t>
      </w:r>
      <w:r>
        <w:rPr>
          <w:rFonts w:hint="eastAsia" w:eastAsia="仿宋"/>
          <w:sz w:val="24"/>
          <w:u w:val="single"/>
        </w:rPr>
        <w:t>肆</w:t>
      </w:r>
      <w:r>
        <w:rPr>
          <w:rFonts w:eastAsia="仿宋"/>
          <w:sz w:val="24"/>
        </w:rPr>
        <w:t>份，乙方执</w:t>
      </w:r>
      <w:r>
        <w:rPr>
          <w:rFonts w:hint="eastAsia" w:eastAsia="仿宋"/>
          <w:sz w:val="24"/>
          <w:u w:val="single"/>
        </w:rPr>
        <w:t>壹</w:t>
      </w:r>
      <w:r>
        <w:rPr>
          <w:rFonts w:eastAsia="仿宋"/>
          <w:sz w:val="24"/>
        </w:rPr>
        <w:t>份。具有同等法律效力。</w:t>
      </w:r>
    </w:p>
    <w:p w14:paraId="3EDD9929">
      <w:pPr>
        <w:snapToGrid w:val="0"/>
        <w:spacing w:line="288" w:lineRule="auto"/>
        <w:rPr>
          <w:rFonts w:eastAsia="仿宋"/>
          <w:sz w:val="24"/>
        </w:rPr>
      </w:pPr>
    </w:p>
    <w:p w14:paraId="56497FF4">
      <w:pPr>
        <w:snapToGrid w:val="0"/>
        <w:spacing w:line="360" w:lineRule="auto"/>
        <w:ind w:right="-19" w:rightChars="-9"/>
        <w:rPr>
          <w:rFonts w:eastAsia="仿宋"/>
          <w:sz w:val="24"/>
          <w:u w:val="single"/>
        </w:rPr>
      </w:pPr>
      <w:r>
        <w:rPr>
          <w:rFonts w:eastAsia="仿宋"/>
          <w:sz w:val="24"/>
        </w:rPr>
        <w:t>甲方（盖章）：</w:t>
      </w:r>
      <w:r>
        <w:rPr>
          <w:rFonts w:eastAsia="仿宋"/>
          <w:sz w:val="24"/>
          <w:u w:val="single"/>
        </w:rPr>
        <w:t xml:space="preserve">     常州大学    </w:t>
      </w:r>
      <w:r>
        <w:rPr>
          <w:rFonts w:eastAsia="仿宋"/>
          <w:sz w:val="24"/>
        </w:rPr>
        <w:t xml:space="preserve">    乙方（盖章）：</w:t>
      </w:r>
      <w:r>
        <w:rPr>
          <w:rFonts w:eastAsia="仿宋"/>
          <w:sz w:val="24"/>
          <w:u w:val="single"/>
        </w:rPr>
        <w:t xml:space="preserve">                       </w:t>
      </w:r>
    </w:p>
    <w:p w14:paraId="5CBE871C">
      <w:pPr>
        <w:snapToGrid w:val="0"/>
        <w:spacing w:line="288" w:lineRule="auto"/>
        <w:ind w:right="-19" w:rightChars="-9"/>
        <w:rPr>
          <w:rFonts w:ascii="仿宋" w:hAnsi="仿宋" w:eastAsia="仿宋" w:cs="仿宋"/>
          <w:szCs w:val="21"/>
          <w:u w:val="single"/>
        </w:rPr>
      </w:pPr>
    </w:p>
    <w:p w14:paraId="1452245A">
      <w:pPr>
        <w:snapToGrid w:val="0"/>
        <w:spacing w:line="288" w:lineRule="auto"/>
        <w:ind w:right="-19" w:rightChars="-9"/>
        <w:rPr>
          <w:rFonts w:ascii="仿宋" w:hAnsi="仿宋" w:eastAsia="仿宋" w:cs="仿宋"/>
          <w:sz w:val="24"/>
        </w:rPr>
      </w:pPr>
      <w:r>
        <w:rPr>
          <w:rFonts w:hint="eastAsia" w:ascii="仿宋" w:hAnsi="仿宋" w:eastAsia="仿宋" w:cs="仿宋"/>
          <w:sz w:val="24"/>
        </w:rPr>
        <w:t>法定（授权）代表人（签字）：         法定（授权）代表人（签字）：</w:t>
      </w:r>
    </w:p>
    <w:p w14:paraId="2E4948BE">
      <w:pPr>
        <w:snapToGrid w:val="0"/>
        <w:spacing w:line="288" w:lineRule="auto"/>
        <w:ind w:right="-19" w:rightChars="-9"/>
        <w:rPr>
          <w:rFonts w:ascii="仿宋" w:hAnsi="仿宋" w:eastAsia="仿宋" w:cs="仿宋"/>
          <w:sz w:val="24"/>
        </w:rPr>
      </w:pPr>
    </w:p>
    <w:p w14:paraId="4C7875C4">
      <w:pPr>
        <w:snapToGrid w:val="0"/>
        <w:spacing w:line="288" w:lineRule="auto"/>
        <w:ind w:right="-19" w:rightChars="-9"/>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p w14:paraId="444ACAC0">
      <w:pPr>
        <w:snapToGrid w:val="0"/>
        <w:spacing w:line="360" w:lineRule="auto"/>
        <w:ind w:right="-19" w:rightChars="-9"/>
        <w:rPr>
          <w:rFonts w:eastAsia="仿宋"/>
          <w:sz w:val="24"/>
          <w:u w:val="single"/>
        </w:rPr>
      </w:pPr>
      <w:r>
        <w:rPr>
          <w:rFonts w:eastAsia="仿宋"/>
          <w:sz w:val="24"/>
          <w:u w:val="single"/>
        </w:rPr>
        <w:t xml:space="preserve"> </w:t>
      </w:r>
    </w:p>
    <w:p w14:paraId="04510CD5">
      <w:pPr>
        <w:snapToGrid w:val="0"/>
        <w:spacing w:line="360" w:lineRule="auto"/>
        <w:rPr>
          <w:rFonts w:eastAsia="仿宋"/>
          <w:sz w:val="24"/>
          <w:u w:val="single"/>
        </w:rPr>
      </w:pPr>
      <w:r>
        <w:rPr>
          <w:rFonts w:eastAsia="仿宋"/>
          <w:sz w:val="24"/>
        </w:rPr>
        <w:t>开 户 银 行：</w:t>
      </w:r>
      <w:r>
        <w:rPr>
          <w:rFonts w:eastAsia="仿宋"/>
          <w:sz w:val="24"/>
          <w:u w:val="single"/>
        </w:rPr>
        <w:t xml:space="preserve"> 建行常州白云支行 </w:t>
      </w:r>
      <w:r>
        <w:rPr>
          <w:rFonts w:eastAsia="仿宋"/>
          <w:sz w:val="24"/>
        </w:rPr>
        <w:t xml:space="preserve">    开 户 银 行：</w:t>
      </w:r>
      <w:r>
        <w:rPr>
          <w:rFonts w:eastAsia="仿宋"/>
          <w:sz w:val="24"/>
          <w:u w:val="single"/>
        </w:rPr>
        <w:t xml:space="preserve">                       </w:t>
      </w:r>
    </w:p>
    <w:p w14:paraId="3465FC21">
      <w:pPr>
        <w:snapToGrid w:val="0"/>
        <w:spacing w:line="360" w:lineRule="auto"/>
        <w:rPr>
          <w:rFonts w:eastAsia="仿宋"/>
          <w:sz w:val="24"/>
          <w:u w:val="single"/>
        </w:rPr>
      </w:pPr>
      <w:r>
        <w:rPr>
          <w:rFonts w:eastAsia="仿宋"/>
          <w:sz w:val="24"/>
        </w:rPr>
        <w:t>账       号：</w:t>
      </w:r>
      <w:r>
        <w:rPr>
          <w:rFonts w:eastAsia="仿宋"/>
          <w:sz w:val="24"/>
          <w:u w:val="single"/>
        </w:rPr>
        <w:t>32001628036051219286</w:t>
      </w:r>
      <w:r>
        <w:rPr>
          <w:rFonts w:eastAsia="仿宋"/>
          <w:sz w:val="24"/>
        </w:rPr>
        <w:t xml:space="preserve">  账       号：</w:t>
      </w:r>
      <w:r>
        <w:rPr>
          <w:rFonts w:eastAsia="仿宋"/>
          <w:sz w:val="24"/>
          <w:u w:val="single"/>
        </w:rPr>
        <w:t xml:space="preserve">                       </w:t>
      </w:r>
    </w:p>
    <w:p w14:paraId="47865308">
      <w:pPr>
        <w:snapToGrid w:val="0"/>
        <w:spacing w:line="360" w:lineRule="auto"/>
        <w:rPr>
          <w:rFonts w:eastAsia="仿宋"/>
          <w:sz w:val="24"/>
        </w:rPr>
      </w:pPr>
      <w:r>
        <w:rPr>
          <w:rFonts w:eastAsia="仿宋"/>
          <w:sz w:val="24"/>
        </w:rPr>
        <w:t>签 订 日 期：</w:t>
      </w:r>
      <w:r>
        <w:rPr>
          <w:rFonts w:eastAsia="仿宋"/>
          <w:sz w:val="24"/>
          <w:u w:val="single"/>
        </w:rPr>
        <w:t xml:space="preserve">     </w:t>
      </w:r>
      <w:r>
        <w:rPr>
          <w:rFonts w:eastAsia="仿宋"/>
          <w:sz w:val="24"/>
        </w:rPr>
        <w:t>年</w:t>
      </w:r>
      <w:r>
        <w:rPr>
          <w:rFonts w:eastAsia="仿宋"/>
          <w:sz w:val="24"/>
          <w:u w:val="single"/>
        </w:rPr>
        <w:t xml:space="preserve">    </w:t>
      </w:r>
      <w:r>
        <w:rPr>
          <w:rFonts w:eastAsia="仿宋"/>
          <w:sz w:val="24"/>
        </w:rPr>
        <w:t>月</w:t>
      </w:r>
      <w:r>
        <w:rPr>
          <w:rFonts w:eastAsia="仿宋"/>
          <w:sz w:val="24"/>
          <w:u w:val="single"/>
        </w:rPr>
        <w:t xml:space="preserve">    </w:t>
      </w:r>
      <w:r>
        <w:rPr>
          <w:rFonts w:eastAsia="仿宋"/>
          <w:sz w:val="24"/>
        </w:rPr>
        <w:t xml:space="preserve">日   </w:t>
      </w:r>
    </w:p>
    <w:p w14:paraId="072C39F8">
      <w:pPr>
        <w:snapToGrid w:val="0"/>
        <w:spacing w:line="360" w:lineRule="auto"/>
        <w:rPr>
          <w:rFonts w:eastAsia="仿宋"/>
          <w:sz w:val="24"/>
          <w:u w:val="single"/>
        </w:rPr>
      </w:pPr>
      <w:r>
        <w:rPr>
          <w:rFonts w:eastAsia="仿宋"/>
          <w:sz w:val="24"/>
        </w:rPr>
        <w:t>签 订 地 点：</w:t>
      </w:r>
      <w:r>
        <w:rPr>
          <w:rFonts w:eastAsia="仿宋"/>
          <w:sz w:val="24"/>
          <w:u w:val="single"/>
        </w:rPr>
        <w:t>江苏省常州市</w:t>
      </w:r>
    </w:p>
    <w:p w14:paraId="46B88D53">
      <w:pPr>
        <w:snapToGrid w:val="0"/>
        <w:spacing w:line="440" w:lineRule="exact"/>
        <w:rPr>
          <w:rFonts w:eastAsia="仿宋"/>
          <w:sz w:val="24"/>
          <w:u w:val="single"/>
        </w:rPr>
      </w:pPr>
      <w:r>
        <w:rPr>
          <w:rFonts w:eastAsia="仿宋"/>
          <w:sz w:val="24"/>
        </w:rPr>
        <w:t>附表：</w:t>
      </w:r>
      <w:r>
        <w:rPr>
          <w:rFonts w:eastAsia="仿宋"/>
          <w:sz w:val="24"/>
          <w:u w:val="single"/>
        </w:rPr>
        <w:t>技术响应参数表</w:t>
      </w:r>
    </w:p>
    <w:p w14:paraId="311285C4">
      <w:pPr>
        <w:spacing w:after="120" w:afterLines="50"/>
        <w:rPr>
          <w:b/>
          <w:szCs w:val="21"/>
        </w:rPr>
      </w:pPr>
    </w:p>
    <w:p w14:paraId="2EA27729"/>
    <w:p w14:paraId="29C23A42"/>
    <w:p w14:paraId="1B41D211"/>
    <w:p w14:paraId="472492B8">
      <w:pPr>
        <w:spacing w:line="360" w:lineRule="auto"/>
        <w:jc w:val="center"/>
        <w:outlineLvl w:val="0"/>
        <w:rPr>
          <w:b/>
          <w:sz w:val="36"/>
          <w:szCs w:val="36"/>
        </w:rPr>
      </w:pPr>
      <w:r>
        <w:rPr>
          <w:b/>
          <w:sz w:val="36"/>
          <w:szCs w:val="36"/>
        </w:rPr>
        <w:br w:type="page"/>
      </w:r>
      <w:bookmarkStart w:id="813" w:name="_Toc25382"/>
      <w:r>
        <w:rPr>
          <w:b/>
          <w:sz w:val="36"/>
          <w:szCs w:val="36"/>
        </w:rPr>
        <w:t>第七章   投标文件格式</w:t>
      </w:r>
      <w:bookmarkEnd w:id="813"/>
    </w:p>
    <w:p w14:paraId="611D6DB1">
      <w:pPr>
        <w:tabs>
          <w:tab w:val="left" w:pos="900"/>
          <w:tab w:val="left" w:pos="1980"/>
        </w:tabs>
        <w:snapToGrid w:val="0"/>
        <w:spacing w:line="360" w:lineRule="auto"/>
        <w:ind w:left="142"/>
        <w:rPr>
          <w:b/>
          <w:sz w:val="24"/>
        </w:rPr>
      </w:pPr>
    </w:p>
    <w:p w14:paraId="4105F8C4">
      <w:pPr>
        <w:tabs>
          <w:tab w:val="left" w:pos="900"/>
          <w:tab w:val="left" w:pos="1980"/>
        </w:tabs>
        <w:snapToGrid w:val="0"/>
        <w:spacing w:line="360" w:lineRule="auto"/>
        <w:ind w:left="142"/>
        <w:rPr>
          <w:b/>
          <w:sz w:val="24"/>
        </w:rPr>
      </w:pPr>
    </w:p>
    <w:p w14:paraId="1D254C66">
      <w:pPr>
        <w:tabs>
          <w:tab w:val="left" w:pos="900"/>
          <w:tab w:val="left" w:pos="1980"/>
        </w:tabs>
        <w:snapToGrid w:val="0"/>
        <w:spacing w:line="360" w:lineRule="auto"/>
        <w:ind w:left="142"/>
        <w:rPr>
          <w:sz w:val="24"/>
        </w:rPr>
      </w:pPr>
      <w:r>
        <w:rPr>
          <w:b/>
          <w:sz w:val="24"/>
        </w:rPr>
        <w:t>投标人编制文件须知</w:t>
      </w:r>
    </w:p>
    <w:p w14:paraId="3AF0ACB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E1DA84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2CDFC3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352BCCE">
      <w:pPr>
        <w:tabs>
          <w:tab w:val="left" w:pos="900"/>
          <w:tab w:val="left" w:pos="1980"/>
        </w:tabs>
        <w:snapToGrid w:val="0"/>
        <w:spacing w:line="360" w:lineRule="auto"/>
        <w:ind w:left="142"/>
        <w:rPr>
          <w:sz w:val="24"/>
        </w:rPr>
      </w:pPr>
      <w:r>
        <w:rPr>
          <w:rFonts w:hint="eastAsia"/>
          <w:sz w:val="24"/>
        </w:rPr>
        <w:t>4、实行电子化不见面交易方式的，加盖公章、签名等均通过</w:t>
      </w:r>
      <w:r>
        <w:rPr>
          <w:sz w:val="24"/>
        </w:rPr>
        <w:t>投标文件编制工具</w:t>
      </w:r>
      <w:r>
        <w:rPr>
          <w:rFonts w:hint="eastAsia"/>
          <w:sz w:val="24"/>
        </w:rPr>
        <w:t>加盖电子公章、</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sz w:val="24"/>
        </w:rPr>
        <w:t>。</w:t>
      </w:r>
    </w:p>
    <w:p w14:paraId="1821DBFE">
      <w:pPr>
        <w:widowControl/>
        <w:jc w:val="left"/>
        <w:rPr>
          <w:sz w:val="24"/>
        </w:rPr>
      </w:pPr>
      <w:r>
        <w:rPr>
          <w:sz w:val="24"/>
        </w:rPr>
        <w:br w:type="page"/>
      </w: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14:paraId="660158B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CB66E14">
      <w:pPr>
        <w:rPr>
          <w:b/>
          <w:spacing w:val="20"/>
          <w:szCs w:val="21"/>
        </w:rPr>
      </w:pPr>
    </w:p>
    <w:p w14:paraId="5DA9D52C">
      <w:pPr>
        <w:rPr>
          <w:b/>
          <w:sz w:val="24"/>
        </w:rPr>
      </w:pPr>
      <w:r>
        <w:rPr>
          <w:b/>
          <w:spacing w:val="20"/>
          <w:sz w:val="24"/>
        </w:rPr>
        <w:t>投标文件</w:t>
      </w:r>
      <w:r>
        <w:rPr>
          <w:b/>
          <w:sz w:val="24"/>
        </w:rPr>
        <w:t>封面（非实质性格式）</w:t>
      </w:r>
    </w:p>
    <w:p w14:paraId="5763E601">
      <w:pPr>
        <w:jc w:val="center"/>
        <w:rPr>
          <w:szCs w:val="21"/>
        </w:rPr>
      </w:pPr>
    </w:p>
    <w:p w14:paraId="2E7B9938">
      <w:pPr>
        <w:jc w:val="center"/>
        <w:rPr>
          <w:b/>
          <w:spacing w:val="60"/>
          <w:sz w:val="84"/>
          <w:szCs w:val="84"/>
        </w:rPr>
      </w:pPr>
      <w:r>
        <w:rPr>
          <w:b/>
          <w:spacing w:val="60"/>
          <w:sz w:val="84"/>
          <w:szCs w:val="84"/>
        </w:rPr>
        <w:t>投 标 文 件</w:t>
      </w:r>
    </w:p>
    <w:p w14:paraId="56B1BF8D">
      <w:pPr>
        <w:ind w:firstLine="963" w:firstLineChars="150"/>
        <w:rPr>
          <w:b/>
          <w:spacing w:val="60"/>
          <w:sz w:val="52"/>
          <w:szCs w:val="52"/>
        </w:rPr>
      </w:pPr>
    </w:p>
    <w:p w14:paraId="7C0E65A0">
      <w:pPr>
        <w:ind w:firstLine="963" w:firstLineChars="150"/>
        <w:rPr>
          <w:b/>
          <w:spacing w:val="60"/>
          <w:sz w:val="52"/>
          <w:szCs w:val="52"/>
        </w:rPr>
      </w:pPr>
    </w:p>
    <w:p w14:paraId="4F5DB06C">
      <w:pPr>
        <w:ind w:firstLine="542" w:firstLineChars="150"/>
        <w:rPr>
          <w:b/>
          <w:spacing w:val="20"/>
          <w:sz w:val="32"/>
          <w:szCs w:val="32"/>
        </w:rPr>
      </w:pPr>
    </w:p>
    <w:p w14:paraId="5845FE78">
      <w:pPr>
        <w:ind w:firstLine="542" w:firstLineChars="150"/>
        <w:rPr>
          <w:b/>
          <w:spacing w:val="20"/>
          <w:sz w:val="32"/>
          <w:szCs w:val="32"/>
        </w:rPr>
      </w:pPr>
    </w:p>
    <w:p w14:paraId="10401644">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05A2EBEC">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56417F92">
      <w:pPr>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14:paraId="29C7DEC7">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73BA50DB">
      <w:pPr>
        <w:jc w:val="center"/>
        <w:rPr>
          <w:b/>
          <w:sz w:val="32"/>
          <w:szCs w:val="32"/>
        </w:rPr>
      </w:pPr>
    </w:p>
    <w:p w14:paraId="4DBCD639">
      <w:pPr>
        <w:jc w:val="center"/>
        <w:rPr>
          <w:rFonts w:ascii="宋体" w:hAnsi="宋体"/>
          <w:b/>
          <w:sz w:val="32"/>
          <w:szCs w:val="32"/>
        </w:rPr>
      </w:pPr>
      <w:r>
        <w:rPr>
          <w:b/>
          <w:spacing w:val="20"/>
          <w:sz w:val="32"/>
          <w:szCs w:val="32"/>
        </w:rPr>
        <w:br w:type="page"/>
      </w:r>
      <w:r>
        <w:rPr>
          <w:rFonts w:hint="eastAsia" w:ascii="宋体" w:hAnsi="宋体"/>
          <w:b/>
          <w:sz w:val="32"/>
          <w:szCs w:val="32"/>
        </w:rPr>
        <w:t>一、资格证明文件</w:t>
      </w:r>
    </w:p>
    <w:p w14:paraId="60731B80">
      <w:pPr>
        <w:rPr>
          <w:b/>
        </w:rPr>
      </w:pPr>
    </w:p>
    <w:p w14:paraId="3AF2F2B0">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15552714">
      <w:pPr>
        <w:pStyle w:val="5"/>
        <w:rPr>
          <w:rFonts w:ascii="Times New Roman"/>
          <w:b w:val="0"/>
          <w:bCs/>
          <w:u w:val="none"/>
        </w:rPr>
      </w:pPr>
      <w:r>
        <w:rPr>
          <w:rFonts w:ascii="Times New Roman"/>
          <w:b w:val="0"/>
          <w:u w:val="none"/>
        </w:rPr>
        <w:t>1-</w:t>
      </w:r>
      <w:r>
        <w:rPr>
          <w:rFonts w:hint="eastAsia" w:ascii="Times New Roman"/>
          <w:b w:val="0"/>
          <w:u w:val="none"/>
        </w:rPr>
        <w:t>1</w:t>
      </w:r>
      <w:r>
        <w:rPr>
          <w:rFonts w:ascii="Times New Roman"/>
          <w:b w:val="0"/>
          <w:u w:val="none"/>
        </w:rPr>
        <w:t xml:space="preserve"> 投标人资格声明</w:t>
      </w:r>
      <w:r>
        <w:rPr>
          <w:rFonts w:hint="eastAsia" w:ascii="Times New Roman"/>
          <w:b w:val="0"/>
          <w:u w:val="none"/>
        </w:rPr>
        <w:t>函</w:t>
      </w:r>
      <w:r>
        <w:rPr>
          <w:rFonts w:ascii="Times New Roman"/>
          <w:b w:val="0"/>
          <w:u w:val="none"/>
        </w:rPr>
        <w:t>（实质性格式）</w:t>
      </w:r>
    </w:p>
    <w:p w14:paraId="7EC8D545">
      <w:pPr>
        <w:widowControl/>
        <w:adjustRightInd w:val="0"/>
        <w:snapToGrid w:val="0"/>
        <w:spacing w:before="120" w:beforeLines="50" w:line="360" w:lineRule="auto"/>
        <w:jc w:val="center"/>
        <w:rPr>
          <w:rFonts w:ascii="宋体" w:hAnsi="宋体" w:cs="宋体"/>
          <w:b/>
          <w:sz w:val="28"/>
          <w:szCs w:val="28"/>
        </w:rPr>
      </w:pPr>
    </w:p>
    <w:p w14:paraId="79AAC24E">
      <w:pPr>
        <w:widowControl/>
        <w:adjustRightInd w:val="0"/>
        <w:snapToGrid w:val="0"/>
        <w:spacing w:before="120" w:beforeLines="50" w:line="360" w:lineRule="auto"/>
        <w:jc w:val="center"/>
        <w:rPr>
          <w:rFonts w:ascii="宋体" w:hAnsi="宋体" w:cs="宋体"/>
          <w:szCs w:val="21"/>
        </w:rPr>
      </w:pPr>
      <w:r>
        <w:rPr>
          <w:rFonts w:hint="eastAsia" w:ascii="宋体" w:hAnsi="宋体" w:cs="宋体"/>
          <w:b/>
          <w:sz w:val="28"/>
          <w:szCs w:val="28"/>
        </w:rPr>
        <w:t>投标人资格声明函</w:t>
      </w:r>
    </w:p>
    <w:p w14:paraId="26ED2F7C">
      <w:pPr>
        <w:pStyle w:val="4"/>
        <w:spacing w:line="460" w:lineRule="exact"/>
        <w:ind w:firstLine="480"/>
      </w:pPr>
    </w:p>
    <w:p w14:paraId="74437957">
      <w:pPr>
        <w:pStyle w:val="4"/>
        <w:spacing w:line="460" w:lineRule="exact"/>
        <w:ind w:firstLine="480"/>
      </w:pPr>
      <w:r>
        <w:rPr>
          <w:rFonts w:hint="eastAsia"/>
        </w:rPr>
        <w:t>致：常州正衡招投标有限公司</w:t>
      </w:r>
    </w:p>
    <w:p w14:paraId="5B9301E1">
      <w:pPr>
        <w:pStyle w:val="4"/>
        <w:spacing w:line="460" w:lineRule="exact"/>
        <w:ind w:firstLine="960" w:firstLineChars="400"/>
        <w:rPr>
          <w:u w:val="single"/>
        </w:rPr>
      </w:pPr>
      <w:r>
        <w:rPr>
          <w:rFonts w:hint="eastAsia"/>
          <w:u w:val="single"/>
        </w:rPr>
        <w:t>（采购人名称）</w:t>
      </w:r>
    </w:p>
    <w:p w14:paraId="31BBF792">
      <w:pPr>
        <w:pStyle w:val="4"/>
        <w:spacing w:line="460" w:lineRule="exact"/>
        <w:ind w:firstLine="480"/>
      </w:pPr>
    </w:p>
    <w:p w14:paraId="131565EC">
      <w:pPr>
        <w:pStyle w:val="4"/>
        <w:spacing w:line="460" w:lineRule="exact"/>
        <w:ind w:firstLine="480"/>
      </w:pPr>
      <w:r>
        <w:rPr>
          <w:rFonts w:hint="eastAsia"/>
        </w:rPr>
        <w:t>按照《中华人民共和国政府采购法》第二十二条和招标文件的规定，我单位郑重声明如下：</w:t>
      </w:r>
    </w:p>
    <w:p w14:paraId="36F3C5F5">
      <w:pPr>
        <w:pStyle w:val="4"/>
        <w:spacing w:line="460" w:lineRule="exact"/>
        <w:ind w:firstLine="480"/>
      </w:pPr>
      <w:r>
        <w:rPr>
          <w:rFonts w:hint="eastAsia"/>
        </w:rPr>
        <w:t>一、我单位是按照中华人民共和国法律规定登记注册的，注册地点为</w:t>
      </w:r>
      <w:r>
        <w:rPr>
          <w:rFonts w:hint="eastAsia"/>
          <w:u w:val="single"/>
        </w:rPr>
        <w:t xml:space="preserve">         </w:t>
      </w:r>
      <w:r>
        <w:rPr>
          <w:rFonts w:hint="eastAsia"/>
        </w:rPr>
        <w:t>，全称为</w:t>
      </w:r>
      <w:r>
        <w:rPr>
          <w:rFonts w:hint="eastAsia"/>
          <w:u w:val="single"/>
        </w:rPr>
        <w:t xml:space="preserve">        </w:t>
      </w:r>
      <w:r>
        <w:rPr>
          <w:rFonts w:hint="eastAsia"/>
        </w:rPr>
        <w:t>，统一社会信用代码为</w:t>
      </w:r>
      <w:r>
        <w:rPr>
          <w:rFonts w:hint="eastAsia"/>
          <w:u w:val="single"/>
        </w:rPr>
        <w:t xml:space="preserve">           </w:t>
      </w:r>
      <w:r>
        <w:rPr>
          <w:rFonts w:hint="eastAsia"/>
        </w:rPr>
        <w:t xml:space="preserve"> ，法定代表人（或单位负责人）为</w:t>
      </w:r>
      <w:r>
        <w:rPr>
          <w:rFonts w:hint="eastAsia"/>
          <w:u w:val="single"/>
        </w:rPr>
        <w:t xml:space="preserve">         </w:t>
      </w:r>
      <w:r>
        <w:rPr>
          <w:rFonts w:hint="eastAsia"/>
        </w:rPr>
        <w:t>，具有独立承担民事责任的能力</w:t>
      </w:r>
      <w:r>
        <w:rPr>
          <w:rFonts w:hint="eastAsia"/>
          <w:b/>
        </w:rPr>
        <w:t>（如属于分公司经总公司授权参与项目，由总公司承担民事责任的，需提供总公司项目授权书）</w:t>
      </w:r>
      <w:r>
        <w:rPr>
          <w:rFonts w:hint="eastAsia"/>
        </w:rPr>
        <w:t>。</w:t>
      </w:r>
    </w:p>
    <w:p w14:paraId="40FE1CD3">
      <w:pPr>
        <w:pStyle w:val="4"/>
        <w:spacing w:line="460" w:lineRule="exact"/>
        <w:ind w:firstLine="480"/>
      </w:pPr>
      <w:r>
        <w:rPr>
          <w:rFonts w:hint="eastAsia"/>
        </w:rPr>
        <w:t>二、我单位具有良好的商业信誉（指投标人经营状况良好，无本资格声明第十条情形）和健全的财务会计制度。</w:t>
      </w:r>
    </w:p>
    <w:p w14:paraId="6FA495CE">
      <w:pPr>
        <w:pStyle w:val="4"/>
        <w:spacing w:line="460" w:lineRule="exact"/>
        <w:ind w:firstLine="480"/>
      </w:pPr>
      <w:r>
        <w:rPr>
          <w:rFonts w:hint="eastAsia"/>
        </w:rPr>
        <w:t>三、我单位依法进行纳税和社会保险申报并实际履行了义务。</w:t>
      </w:r>
    </w:p>
    <w:p w14:paraId="1813E0CC">
      <w:pPr>
        <w:pStyle w:val="4"/>
        <w:spacing w:line="460" w:lineRule="exact"/>
        <w:ind w:firstLine="480"/>
      </w:pPr>
      <w:r>
        <w:rPr>
          <w:rFonts w:hint="eastAsia"/>
        </w:rPr>
        <w:t>四、我单位具有履行本项目采购合同所必需的设备和专业技术能力，并具有履行合同的良好</w:t>
      </w:r>
      <w:r>
        <w:t>记录</w:t>
      </w:r>
      <w:r>
        <w:rPr>
          <w:rFonts w:hint="eastAsia"/>
        </w:rPr>
        <w:t>。为履行本项采购合同我单位具备如下主要设备和主要专业技术能力:</w:t>
      </w:r>
    </w:p>
    <w:p w14:paraId="4DA3A762">
      <w:pPr>
        <w:pStyle w:val="4"/>
        <w:spacing w:line="460" w:lineRule="exact"/>
        <w:ind w:firstLine="480"/>
      </w:pPr>
      <w:r>
        <w:rPr>
          <w:rFonts w:hint="eastAsia"/>
        </w:rPr>
        <w:t>主要设备有：</w:t>
      </w:r>
      <w:r>
        <w:rPr>
          <w:u w:val="single"/>
        </w:rPr>
        <w:t xml:space="preserve">            </w:t>
      </w:r>
    </w:p>
    <w:p w14:paraId="1A593A10">
      <w:pPr>
        <w:pStyle w:val="4"/>
        <w:spacing w:line="460" w:lineRule="exact"/>
        <w:ind w:firstLine="480"/>
      </w:pPr>
      <w:r>
        <w:rPr>
          <w:rFonts w:hint="eastAsia"/>
        </w:rPr>
        <w:t>主要专业技术能力有</w:t>
      </w:r>
      <w:r>
        <w:rPr>
          <w:rFonts w:hint="eastAsia"/>
          <w:u w:val="single"/>
        </w:rPr>
        <w:t xml:space="preserve">                 </w:t>
      </w:r>
    </w:p>
    <w:p w14:paraId="6C153B05">
      <w:pPr>
        <w:pStyle w:val="4"/>
        <w:spacing w:line="460" w:lineRule="exact"/>
        <w:ind w:firstLine="480"/>
      </w:pPr>
      <w:r>
        <w:rPr>
          <w:rFonts w:hint="eastAsia"/>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862C66">
      <w:pPr>
        <w:pStyle w:val="4"/>
        <w:spacing w:line="460" w:lineRule="exact"/>
        <w:ind w:firstLine="480"/>
      </w:pPr>
      <w:r>
        <w:rPr>
          <w:rFonts w:hint="eastAsia"/>
        </w:rPr>
        <w:t>六、我单位具备法律、行政法规规定的其他条件。</w:t>
      </w:r>
    </w:p>
    <w:p w14:paraId="07620905">
      <w:pPr>
        <w:pStyle w:val="4"/>
        <w:spacing w:line="460" w:lineRule="exact"/>
        <w:ind w:firstLine="480"/>
      </w:pPr>
      <w:r>
        <w:rPr>
          <w:rFonts w:hint="eastAsia"/>
        </w:rPr>
        <w:t>七、与我单位存在“单位负责人为同一人或者存在直接控股、管理关系”的其他单位信息如下（如无此情形的，填写“无”）：</w:t>
      </w:r>
    </w:p>
    <w:p w14:paraId="5700AEA0">
      <w:pPr>
        <w:pStyle w:val="4"/>
        <w:spacing w:line="460" w:lineRule="exact"/>
        <w:ind w:firstLine="480"/>
      </w:pPr>
      <w:r>
        <w:rPr>
          <w:rFonts w:hint="eastAsia"/>
        </w:rPr>
        <w:t>1、与我单位的法定代表人（或单位负责人）为同一人的其他单位如下：</w:t>
      </w:r>
      <w:r>
        <w:rPr>
          <w:rFonts w:hint="eastAsia"/>
          <w:u w:val="single"/>
        </w:rPr>
        <w:t xml:space="preserve">     </w:t>
      </w:r>
      <w:r>
        <w:rPr>
          <w:rFonts w:hint="eastAsia"/>
        </w:rPr>
        <w:t xml:space="preserve">          </w:t>
      </w:r>
    </w:p>
    <w:p w14:paraId="5038179A">
      <w:pPr>
        <w:pStyle w:val="4"/>
        <w:spacing w:line="460" w:lineRule="exact"/>
        <w:ind w:firstLine="480"/>
      </w:pPr>
      <w:r>
        <w:rPr>
          <w:rFonts w:hint="eastAsia"/>
        </w:rPr>
        <w:t>2、我单位直接控股的其他单位如下：</w:t>
      </w:r>
      <w:r>
        <w:rPr>
          <w:rFonts w:hint="eastAsia"/>
          <w:u w:val="single"/>
        </w:rPr>
        <w:t xml:space="preserve">                    </w:t>
      </w:r>
      <w:r>
        <w:rPr>
          <w:rFonts w:hint="eastAsia"/>
        </w:rPr>
        <w:t xml:space="preserve"> </w:t>
      </w:r>
    </w:p>
    <w:p w14:paraId="12EE42DE">
      <w:pPr>
        <w:pStyle w:val="4"/>
        <w:spacing w:line="460" w:lineRule="exact"/>
        <w:ind w:firstLine="480"/>
      </w:pPr>
      <w:r>
        <w:rPr>
          <w:rFonts w:hint="eastAsia"/>
        </w:rPr>
        <w:t>3、与我单位存在管理关系的其他单位如下：</w:t>
      </w:r>
      <w:r>
        <w:rPr>
          <w:rFonts w:hint="eastAsia"/>
          <w:u w:val="single"/>
        </w:rPr>
        <w:t xml:space="preserve">              </w:t>
      </w:r>
      <w:r>
        <w:rPr>
          <w:rFonts w:hint="eastAsia"/>
        </w:rPr>
        <w:t xml:space="preserve"> </w:t>
      </w:r>
    </w:p>
    <w:p w14:paraId="598802E8">
      <w:pPr>
        <w:pStyle w:val="4"/>
        <w:spacing w:line="460" w:lineRule="exact"/>
        <w:ind w:firstLine="480"/>
      </w:pPr>
      <w:r>
        <w:rPr>
          <w:rFonts w:hint="eastAsia"/>
        </w:rPr>
        <w:t>八、</w:t>
      </w:r>
      <w:r>
        <w:t>我</w:t>
      </w:r>
      <w:r>
        <w:rPr>
          <w:rFonts w:hint="eastAsia"/>
        </w:rPr>
        <w:t>单位</w:t>
      </w:r>
      <w:r>
        <w:t>不属于为本项目提供整体设计、规范编制或者项目管理、监理、检测等服务的投标人。</w:t>
      </w:r>
    </w:p>
    <w:p w14:paraId="51E46A54">
      <w:pPr>
        <w:pStyle w:val="4"/>
        <w:spacing w:line="460" w:lineRule="exact"/>
        <w:ind w:firstLine="480"/>
      </w:pPr>
      <w:r>
        <w:rPr>
          <w:rFonts w:hint="eastAsia"/>
        </w:rPr>
        <w:t>九、</w:t>
      </w:r>
      <w:r>
        <w:t>我单位无以下不良信用记录情形：</w:t>
      </w:r>
    </w:p>
    <w:p w14:paraId="42CFEF82">
      <w:pPr>
        <w:pStyle w:val="4"/>
        <w:spacing w:line="460" w:lineRule="exact"/>
        <w:ind w:firstLine="480"/>
      </w:pPr>
      <w:r>
        <w:t>1</w:t>
      </w:r>
      <w:r>
        <w:rPr>
          <w:rFonts w:hint="eastAsia"/>
        </w:rPr>
        <w:t>、在“信用中国”网站被列入失信被执行人和重大税收违法案件当事人名单；</w:t>
      </w:r>
    </w:p>
    <w:p w14:paraId="3E2423A5">
      <w:pPr>
        <w:pStyle w:val="4"/>
        <w:spacing w:line="460" w:lineRule="exact"/>
        <w:ind w:firstLine="480"/>
      </w:pPr>
      <w:r>
        <w:t>2</w:t>
      </w:r>
      <w:r>
        <w:rPr>
          <w:rFonts w:hint="eastAsia"/>
        </w:rPr>
        <w:t>、在“中国政府采购网”网站被列入政府采购严重违法失信行为记录名单；</w:t>
      </w:r>
    </w:p>
    <w:p w14:paraId="0B784D7B">
      <w:pPr>
        <w:pStyle w:val="4"/>
        <w:spacing w:line="460" w:lineRule="exact"/>
        <w:ind w:firstLine="480"/>
      </w:pPr>
      <w:r>
        <w:t>3</w:t>
      </w:r>
      <w:r>
        <w:rPr>
          <w:rFonts w:hint="eastAsia"/>
        </w:rPr>
        <w:t>、</w:t>
      </w:r>
      <w:r>
        <w:t>不符合《政府采购法》第二十二条规定的条件。</w:t>
      </w:r>
    </w:p>
    <w:p w14:paraId="214127AD">
      <w:pPr>
        <w:pStyle w:val="4"/>
        <w:spacing w:line="460" w:lineRule="exact"/>
        <w:ind w:firstLine="480"/>
      </w:pPr>
    </w:p>
    <w:p w14:paraId="5B9BCFF8">
      <w:pPr>
        <w:pStyle w:val="4"/>
        <w:spacing w:line="460" w:lineRule="exact"/>
        <w:ind w:firstLine="480"/>
      </w:pPr>
      <w:r>
        <w:rPr>
          <w:rFonts w:hint="eastAsia"/>
        </w:rPr>
        <w:t>我单位保证上述声明的事项都是真实的，如有虚假，我单位愿意承担相应的法律责任，并承担因此所造成的一切损失。</w:t>
      </w:r>
    </w:p>
    <w:p w14:paraId="038638CF">
      <w:pPr>
        <w:pStyle w:val="4"/>
        <w:spacing w:line="460" w:lineRule="exact"/>
        <w:ind w:firstLine="480"/>
      </w:pPr>
    </w:p>
    <w:p w14:paraId="4F3E1D43">
      <w:pPr>
        <w:pStyle w:val="4"/>
        <w:spacing w:line="460" w:lineRule="exact"/>
        <w:ind w:firstLine="480"/>
      </w:pPr>
    </w:p>
    <w:p w14:paraId="1CF578CC">
      <w:pPr>
        <w:pStyle w:val="4"/>
        <w:spacing w:line="460" w:lineRule="exact"/>
        <w:ind w:firstLine="480"/>
      </w:pPr>
      <w:r>
        <w:rPr>
          <w:rFonts w:hint="eastAsia"/>
        </w:rPr>
        <w:t>                                            投标人：（加盖公章）</w:t>
      </w:r>
    </w:p>
    <w:p w14:paraId="1027DB57">
      <w:pPr>
        <w:pStyle w:val="4"/>
        <w:spacing w:line="460" w:lineRule="exact"/>
        <w:ind w:left="7606" w:leftChars="342" w:hanging="6888" w:hangingChars="2870"/>
      </w:pPr>
      <w:r>
        <w:rPr>
          <w:rFonts w:hint="eastAsia"/>
        </w:rPr>
        <w:t>                                           法定代表人（或单位负责人）</w:t>
      </w:r>
      <w:r>
        <w:rPr>
          <w:rFonts w:hint="eastAsia" w:hAnsi="宋体" w:cs="宋体"/>
          <w:b/>
          <w:bCs/>
          <w:color w:val="000000"/>
        </w:rPr>
        <w:t>手写签或盖章或印鉴</w:t>
      </w:r>
      <w:r>
        <w:rPr>
          <w:rFonts w:hint="eastAsia"/>
          <w:b/>
          <w:bCs/>
        </w:rPr>
        <w:t>：</w:t>
      </w:r>
    </w:p>
    <w:p w14:paraId="6416590B">
      <w:pPr>
        <w:pStyle w:val="4"/>
        <w:spacing w:line="460" w:lineRule="exact"/>
        <w:ind w:firstLine="4920" w:firstLineChars="2050"/>
      </w:pPr>
      <w:r>
        <w:rPr>
          <w:rFonts w:hint="eastAsia"/>
        </w:rPr>
        <w:t>日期：    年    月    日</w:t>
      </w:r>
    </w:p>
    <w:p w14:paraId="4862DCED">
      <w:pPr>
        <w:spacing w:line="360" w:lineRule="auto"/>
        <w:rPr>
          <w:sz w:val="24"/>
        </w:rPr>
      </w:pPr>
    </w:p>
    <w:p w14:paraId="13C25973">
      <w:pPr>
        <w:spacing w:line="360" w:lineRule="auto"/>
        <w:rPr>
          <w:sz w:val="24"/>
        </w:rPr>
      </w:pPr>
    </w:p>
    <w:p w14:paraId="21EE5317">
      <w:pPr>
        <w:spacing w:line="360" w:lineRule="auto"/>
        <w:rPr>
          <w:sz w:val="24"/>
        </w:rPr>
      </w:pPr>
    </w:p>
    <w:p w14:paraId="5E410742">
      <w:pPr>
        <w:spacing w:line="360" w:lineRule="auto"/>
        <w:rPr>
          <w:sz w:val="24"/>
        </w:rPr>
        <w:sectPr>
          <w:footerReference r:id="rId3" w:type="default"/>
          <w:pgSz w:w="11907" w:h="16840"/>
          <w:pgMar w:top="1418" w:right="1134" w:bottom="1418" w:left="1701" w:header="851" w:footer="851" w:gutter="0"/>
          <w:cols w:space="720" w:num="1"/>
          <w:docGrid w:linePitch="462" w:charSpace="0"/>
        </w:sectPr>
      </w:pPr>
      <w:r>
        <w:rPr>
          <w:sz w:val="24"/>
        </w:rPr>
        <w:t>说明：</w:t>
      </w:r>
      <w:r>
        <w:rPr>
          <w:rFonts w:hint="eastAsia"/>
          <w:sz w:val="24"/>
        </w:rPr>
        <w:t>供应商承诺不实的，依据《政府采购法》第七十七条“提供虚假材料谋取中标、成交的”有关规定予以处理</w:t>
      </w:r>
      <w:r>
        <w:rPr>
          <w:sz w:val="24"/>
        </w:rPr>
        <w:t>。</w:t>
      </w:r>
    </w:p>
    <w:p w14:paraId="06E2390D">
      <w:pPr>
        <w:spacing w:line="360" w:lineRule="auto"/>
        <w:rPr>
          <w:sz w:val="24"/>
          <w:szCs w:val="20"/>
        </w:rPr>
      </w:pPr>
    </w:p>
    <w:p w14:paraId="2F71FE68">
      <w:pPr>
        <w:spacing w:line="360" w:lineRule="auto"/>
        <w:rPr>
          <w:sz w:val="24"/>
          <w:szCs w:val="20"/>
        </w:rPr>
      </w:pPr>
      <w:r>
        <w:rPr>
          <w:rFonts w:hint="eastAsia"/>
          <w:sz w:val="24"/>
          <w:lang w:val="en-US" w:eastAsia="zh-CN"/>
        </w:rPr>
        <w:t xml:space="preserve">2 </w:t>
      </w:r>
      <w:r>
        <w:rPr>
          <w:sz w:val="24"/>
        </w:rPr>
        <w:t>落实政府采购政策需满足的资格要求</w:t>
      </w:r>
      <w:r>
        <w:rPr>
          <w:sz w:val="24"/>
          <w:szCs w:val="20"/>
        </w:rPr>
        <w:t>（如有）</w:t>
      </w:r>
    </w:p>
    <w:p w14:paraId="6968C967">
      <w:pPr>
        <w:spacing w:line="360" w:lineRule="auto"/>
        <w:outlineLvl w:val="2"/>
        <w:rPr>
          <w:color w:val="000000"/>
          <w:sz w:val="24"/>
          <w:szCs w:val="20"/>
        </w:rPr>
      </w:pPr>
      <w:r>
        <w:rPr>
          <w:color w:val="000000"/>
          <w:sz w:val="24"/>
          <w:szCs w:val="20"/>
        </w:rPr>
        <w:t>中小企业声明函</w:t>
      </w:r>
    </w:p>
    <w:p w14:paraId="47968BA5">
      <w:pPr>
        <w:spacing w:line="360" w:lineRule="auto"/>
        <w:outlineLvl w:val="2"/>
        <w:rPr>
          <w:color w:val="000000"/>
          <w:sz w:val="24"/>
          <w:szCs w:val="20"/>
        </w:rPr>
      </w:pPr>
      <w:r>
        <w:rPr>
          <w:rFonts w:hint="eastAsia"/>
          <w:b/>
          <w:bCs/>
          <w:color w:val="000000"/>
          <w:sz w:val="24"/>
          <w:szCs w:val="20"/>
        </w:rPr>
        <w:t>(友情提醒：</w:t>
      </w:r>
      <w:r>
        <w:rPr>
          <w:rFonts w:ascii="宋体" w:hAnsi="宋体"/>
          <w:b/>
          <w:bCs/>
          <w:sz w:val="24"/>
        </w:rPr>
        <w:t>在货物采购项目中，</w:t>
      </w:r>
      <w:r>
        <w:rPr>
          <w:rFonts w:hint="eastAsia" w:ascii="宋体" w:hAnsi="宋体"/>
          <w:b/>
          <w:bCs/>
          <w:sz w:val="24"/>
        </w:rPr>
        <w:t>供应商应提供针对</w:t>
      </w:r>
      <w:r>
        <w:rPr>
          <w:rFonts w:hint="eastAsia" w:ascii="宋体" w:hAnsi="宋体"/>
          <w:b/>
          <w:bCs/>
          <w:sz w:val="24"/>
          <w:lang w:eastAsia="zh-CN"/>
        </w:rPr>
        <w:t>所有货物</w:t>
      </w:r>
      <w:r>
        <w:rPr>
          <w:rFonts w:hint="eastAsia" w:ascii="宋体" w:hAnsi="宋体"/>
          <w:b/>
          <w:bCs/>
          <w:sz w:val="24"/>
        </w:rPr>
        <w:t>制造商（生产厂商）的中小企业声明函。</w:t>
      </w:r>
      <w:r>
        <w:rPr>
          <w:rFonts w:hint="eastAsia"/>
          <w:b/>
          <w:bCs/>
          <w:color w:val="000000"/>
          <w:sz w:val="24"/>
          <w:szCs w:val="20"/>
        </w:rPr>
        <w:t>)</w:t>
      </w:r>
    </w:p>
    <w:p w14:paraId="13E7B411">
      <w:pPr>
        <w:tabs>
          <w:tab w:val="left" w:pos="5580"/>
        </w:tabs>
        <w:spacing w:line="360" w:lineRule="auto"/>
        <w:rPr>
          <w:sz w:val="24"/>
        </w:rPr>
      </w:pPr>
    </w:p>
    <w:p w14:paraId="5AFEBD42">
      <w:pPr>
        <w:tabs>
          <w:tab w:val="left" w:pos="5580"/>
        </w:tabs>
        <w:spacing w:line="360" w:lineRule="auto"/>
        <w:rPr>
          <w:sz w:val="24"/>
        </w:rPr>
      </w:pPr>
      <w:r>
        <w:rPr>
          <w:rFonts w:hint="eastAsia"/>
          <w:sz w:val="24"/>
        </w:rPr>
        <w:t>说明：</w:t>
      </w:r>
    </w:p>
    <w:p w14:paraId="3AE5703E">
      <w:pPr>
        <w:tabs>
          <w:tab w:val="left" w:pos="5580"/>
        </w:tabs>
        <w:spacing w:line="360" w:lineRule="auto"/>
        <w:rPr>
          <w:b/>
          <w:bCs/>
          <w:sz w:val="24"/>
        </w:rPr>
      </w:pPr>
      <w:r>
        <w:rPr>
          <w:b/>
          <w:bCs/>
          <w:sz w:val="24"/>
        </w:rPr>
        <w:t>（1）本项目（包）专门面向中小企业采购，须提供《中小企业声明函》</w:t>
      </w:r>
      <w:r>
        <w:rPr>
          <w:b/>
          <w:bCs/>
          <w:color w:val="000000"/>
          <w:sz w:val="24"/>
          <w:szCs w:val="20"/>
        </w:rPr>
        <w:t>（实质性格式）</w:t>
      </w:r>
      <w:r>
        <w:rPr>
          <w:b/>
          <w:bCs/>
          <w:sz w:val="24"/>
        </w:rPr>
        <w:t>。</w:t>
      </w:r>
    </w:p>
    <w:p w14:paraId="7961C4F5">
      <w:pPr>
        <w:tabs>
          <w:tab w:val="left" w:pos="5580"/>
        </w:tabs>
        <w:spacing w:line="360" w:lineRule="auto"/>
        <w:rPr>
          <w:b/>
          <w:bCs/>
          <w:sz w:val="24"/>
        </w:rPr>
      </w:pPr>
      <w:r>
        <w:rPr>
          <w:rFonts w:hint="eastAsia"/>
          <w:b/>
          <w:bCs/>
          <w:sz w:val="24"/>
        </w:rPr>
        <w:t>（</w:t>
      </w:r>
      <w:r>
        <w:rPr>
          <w:rFonts w:hint="eastAsia"/>
          <w:b/>
          <w:bCs/>
          <w:sz w:val="24"/>
          <w:lang w:val="en-US" w:eastAsia="zh-CN"/>
        </w:rPr>
        <w:t>2</w:t>
      </w:r>
      <w:r>
        <w:rPr>
          <w:rFonts w:hint="eastAsia"/>
          <w:b/>
          <w:bCs/>
          <w:sz w:val="24"/>
        </w:rPr>
        <w:t>）对于多标的的采购项目，投标人应充分、准确地了解所投产品</w:t>
      </w:r>
      <w:r>
        <w:rPr>
          <w:rFonts w:hint="eastAsia" w:ascii="宋体" w:hAnsi="宋体"/>
          <w:b/>
          <w:bCs/>
          <w:sz w:val="24"/>
        </w:rPr>
        <w:t>制造商（生产厂商）</w:t>
      </w:r>
      <w:r>
        <w:rPr>
          <w:rFonts w:hint="eastAsia"/>
          <w:b/>
          <w:bCs/>
          <w:sz w:val="24"/>
        </w:rPr>
        <w:t>信息。</w:t>
      </w:r>
    </w:p>
    <w:p w14:paraId="5DDF2E4F">
      <w:pPr>
        <w:tabs>
          <w:tab w:val="left" w:pos="5580"/>
        </w:tabs>
        <w:spacing w:line="360" w:lineRule="auto"/>
        <w:rPr>
          <w:rFonts w:hint="eastAsia"/>
          <w:sz w:val="24"/>
        </w:rPr>
      </w:pPr>
      <w:r>
        <w:rPr>
          <w:rFonts w:hint="eastAsia"/>
          <w:sz w:val="24"/>
        </w:rPr>
        <w:t>（</w:t>
      </w:r>
      <w:r>
        <w:rPr>
          <w:rFonts w:hint="eastAsia"/>
          <w:sz w:val="24"/>
          <w:lang w:val="en-US" w:eastAsia="zh-CN"/>
        </w:rPr>
        <w:t>3</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DDB29FF">
      <w:pPr>
        <w:widowControl/>
        <w:jc w:val="left"/>
        <w:rPr>
          <w:b/>
          <w:bCs/>
          <w:color w:val="000000"/>
          <w:sz w:val="24"/>
        </w:rPr>
      </w:pPr>
      <w:r>
        <w:rPr>
          <w:b/>
          <w:bCs/>
          <w:color w:val="000000"/>
          <w:sz w:val="24"/>
        </w:rPr>
        <w:br w:type="page"/>
      </w:r>
    </w:p>
    <w:p w14:paraId="626014D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95B5A4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9D110EE">
      <w:pPr>
        <w:numPr>
          <w:ilvl w:val="0"/>
          <w:numId w:val="15"/>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36C57843">
      <w:pPr>
        <w:numPr>
          <w:ilvl w:val="0"/>
          <w:numId w:val="15"/>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863B8AD">
      <w:pPr>
        <w:autoSpaceDE w:val="0"/>
        <w:autoSpaceDN w:val="0"/>
        <w:spacing w:line="360" w:lineRule="auto"/>
        <w:ind w:left="860"/>
        <w:jc w:val="left"/>
        <w:rPr>
          <w:kern w:val="0"/>
          <w:sz w:val="24"/>
        </w:rPr>
      </w:pPr>
      <w:r>
        <w:rPr>
          <w:kern w:val="0"/>
          <w:sz w:val="24"/>
        </w:rPr>
        <w:t>……</w:t>
      </w:r>
    </w:p>
    <w:p w14:paraId="46E9F71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F5EFA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9F3400E">
      <w:pPr>
        <w:spacing w:line="360" w:lineRule="auto"/>
        <w:ind w:firstLine="504"/>
        <w:rPr>
          <w:spacing w:val="6"/>
          <w:sz w:val="24"/>
        </w:rPr>
      </w:pPr>
    </w:p>
    <w:p w14:paraId="77CB4372">
      <w:pPr>
        <w:spacing w:line="360" w:lineRule="auto"/>
        <w:ind w:firstLine="504"/>
        <w:rPr>
          <w:spacing w:val="6"/>
          <w:sz w:val="24"/>
        </w:rPr>
      </w:pPr>
    </w:p>
    <w:p w14:paraId="253B8F30">
      <w:pPr>
        <w:spacing w:line="360" w:lineRule="auto"/>
        <w:ind w:right="360" w:firstLine="480"/>
        <w:jc w:val="right"/>
        <w:rPr>
          <w:color w:val="000000"/>
          <w:sz w:val="24"/>
        </w:rPr>
      </w:pPr>
      <w:r>
        <w:rPr>
          <w:color w:val="000000"/>
          <w:sz w:val="24"/>
        </w:rPr>
        <w:t>企业名称（加盖公章）：________</w:t>
      </w:r>
    </w:p>
    <w:p w14:paraId="7B77CDA1">
      <w:pPr>
        <w:spacing w:line="360" w:lineRule="auto"/>
        <w:ind w:right="360" w:firstLine="480"/>
        <w:jc w:val="right"/>
        <w:rPr>
          <w:color w:val="000000"/>
          <w:sz w:val="24"/>
        </w:rPr>
      </w:pPr>
      <w:r>
        <w:rPr>
          <w:color w:val="000000"/>
          <w:sz w:val="24"/>
        </w:rPr>
        <w:t>日 期：________</w:t>
      </w:r>
    </w:p>
    <w:p w14:paraId="54AB8B36">
      <w:pPr>
        <w:spacing w:line="360" w:lineRule="auto"/>
        <w:ind w:right="360" w:firstLine="480"/>
        <w:jc w:val="right"/>
        <w:rPr>
          <w:color w:val="000000"/>
          <w:sz w:val="24"/>
        </w:rPr>
      </w:pPr>
    </w:p>
    <w:p w14:paraId="6D6D4C78">
      <w:pPr>
        <w:spacing w:line="360" w:lineRule="auto"/>
        <w:ind w:right="360" w:firstLine="480"/>
        <w:jc w:val="right"/>
        <w:rPr>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6492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152ED1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A247D97">
      <w:pPr>
        <w:autoSpaceDE w:val="0"/>
        <w:autoSpaceDN w:val="0"/>
        <w:adjustRightInd w:val="0"/>
        <w:ind w:firstLine="420"/>
        <w:jc w:val="left"/>
        <w:rPr>
          <w:sz w:val="24"/>
        </w:rPr>
      </w:pPr>
    </w:p>
    <w:p w14:paraId="55AD5F56">
      <w:pPr>
        <w:spacing w:line="360" w:lineRule="auto"/>
        <w:rPr>
          <w:color w:val="000000"/>
          <w:sz w:val="24"/>
        </w:rPr>
      </w:pPr>
    </w:p>
    <w:p w14:paraId="0B7B9BE9">
      <w:pPr>
        <w:spacing w:line="360" w:lineRule="auto"/>
        <w:ind w:right="360" w:firstLine="480"/>
        <w:jc w:val="right"/>
        <w:rPr>
          <w:color w:val="000000"/>
          <w:sz w:val="24"/>
        </w:rPr>
      </w:pPr>
      <w:r>
        <w:rPr>
          <w:color w:val="000000"/>
          <w:sz w:val="24"/>
        </w:rPr>
        <w:br w:type="page"/>
      </w:r>
    </w:p>
    <w:p w14:paraId="080BEEB3">
      <w:pPr>
        <w:spacing w:line="360" w:lineRule="auto"/>
        <w:outlineLvl w:val="2"/>
        <w:rPr>
          <w:color w:val="000000"/>
          <w:sz w:val="24"/>
          <w:szCs w:val="20"/>
        </w:rPr>
      </w:pPr>
    </w:p>
    <w:p w14:paraId="4BB34C26">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EA6039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B045033">
      <w:pPr>
        <w:spacing w:line="588" w:lineRule="exact"/>
        <w:ind w:firstLine="482"/>
        <w:rPr>
          <w:b/>
          <w:spacing w:val="6"/>
          <w:sz w:val="24"/>
        </w:rPr>
      </w:pPr>
      <w:r>
        <w:rPr>
          <w:b/>
          <w:sz w:val="24"/>
        </w:rPr>
        <w:t>□</w:t>
      </w:r>
      <w:r>
        <w:rPr>
          <w:b/>
          <w:spacing w:val="6"/>
          <w:sz w:val="24"/>
        </w:rPr>
        <w:t>不属于符合条件的残疾人福利性单位。</w:t>
      </w:r>
    </w:p>
    <w:p w14:paraId="5BC9F12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266B1C">
      <w:pPr>
        <w:spacing w:line="588" w:lineRule="exact"/>
        <w:ind w:firstLine="506" w:firstLineChars="200"/>
        <w:rPr>
          <w:spacing w:val="6"/>
          <w:sz w:val="24"/>
        </w:rPr>
      </w:pPr>
      <w:r>
        <w:rPr>
          <w:b/>
          <w:spacing w:val="6"/>
          <w:sz w:val="24"/>
        </w:rPr>
        <w:t>本单位对上述声明的真实性负责。如有虚假，将依法承担相应责任。</w:t>
      </w:r>
    </w:p>
    <w:p w14:paraId="159A668F">
      <w:pPr>
        <w:spacing w:line="588" w:lineRule="exact"/>
        <w:ind w:firstLine="504" w:firstLineChars="200"/>
        <w:rPr>
          <w:spacing w:val="6"/>
          <w:sz w:val="24"/>
        </w:rPr>
      </w:pPr>
    </w:p>
    <w:p w14:paraId="012502E7">
      <w:pPr>
        <w:spacing w:line="588" w:lineRule="exact"/>
        <w:ind w:firstLine="504" w:firstLineChars="200"/>
        <w:rPr>
          <w:spacing w:val="6"/>
          <w:sz w:val="24"/>
        </w:rPr>
      </w:pPr>
    </w:p>
    <w:p w14:paraId="456622B3">
      <w:pPr>
        <w:tabs>
          <w:tab w:val="left" w:pos="4860"/>
        </w:tabs>
        <w:spacing w:line="588" w:lineRule="exact"/>
        <w:ind w:right="1560" w:firstLine="504" w:firstLineChars="200"/>
        <w:jc w:val="center"/>
        <w:rPr>
          <w:spacing w:val="6"/>
          <w:sz w:val="24"/>
        </w:rPr>
      </w:pPr>
      <w:r>
        <w:rPr>
          <w:spacing w:val="6"/>
          <w:sz w:val="24"/>
        </w:rPr>
        <w:t xml:space="preserve">               单位名称（加盖公章）：</w:t>
      </w:r>
    </w:p>
    <w:p w14:paraId="1B36F223">
      <w:pPr>
        <w:tabs>
          <w:tab w:val="left" w:pos="4860"/>
        </w:tabs>
        <w:spacing w:line="588" w:lineRule="exact"/>
        <w:ind w:right="1560" w:firstLine="504" w:firstLineChars="200"/>
        <w:jc w:val="center"/>
        <w:rPr>
          <w:spacing w:val="6"/>
          <w:sz w:val="24"/>
        </w:rPr>
      </w:pPr>
      <w:r>
        <w:rPr>
          <w:spacing w:val="6"/>
          <w:sz w:val="24"/>
        </w:rPr>
        <w:t xml:space="preserve">       日  期：</w:t>
      </w:r>
    </w:p>
    <w:p w14:paraId="4F8EA5E4">
      <w:pPr>
        <w:spacing w:line="360" w:lineRule="auto"/>
        <w:rPr>
          <w:sz w:val="24"/>
          <w:szCs w:val="20"/>
        </w:rPr>
      </w:pPr>
    </w:p>
    <w:p w14:paraId="13283DEB">
      <w:pPr>
        <w:spacing w:line="360" w:lineRule="auto"/>
        <w:ind w:left="719" w:leftChars="228" w:hanging="240" w:hangingChars="100"/>
        <w:rPr>
          <w:sz w:val="24"/>
          <w:szCs w:val="20"/>
        </w:rPr>
      </w:pPr>
    </w:p>
    <w:p w14:paraId="09DC169F">
      <w:pPr>
        <w:spacing w:line="360" w:lineRule="auto"/>
        <w:ind w:left="719" w:leftChars="228" w:hanging="240" w:hangingChars="100"/>
        <w:rPr>
          <w:sz w:val="24"/>
          <w:szCs w:val="20"/>
        </w:rPr>
      </w:pPr>
    </w:p>
    <w:p w14:paraId="5B5C98B8">
      <w:pPr>
        <w:spacing w:line="360" w:lineRule="auto"/>
        <w:ind w:left="719" w:leftChars="228" w:hanging="240" w:hangingChars="100"/>
        <w:rPr>
          <w:sz w:val="24"/>
          <w:szCs w:val="20"/>
        </w:rPr>
      </w:pPr>
    </w:p>
    <w:p w14:paraId="0A5BA536">
      <w:pPr>
        <w:spacing w:line="360" w:lineRule="auto"/>
        <w:ind w:left="719" w:leftChars="228" w:hanging="240" w:hangingChars="100"/>
        <w:rPr>
          <w:sz w:val="24"/>
          <w:szCs w:val="20"/>
        </w:rPr>
      </w:pPr>
    </w:p>
    <w:p w14:paraId="78DDBE56">
      <w:pPr>
        <w:spacing w:line="360" w:lineRule="auto"/>
        <w:ind w:left="719" w:leftChars="228" w:hanging="240" w:hangingChars="100"/>
        <w:rPr>
          <w:sz w:val="24"/>
          <w:szCs w:val="20"/>
        </w:rPr>
      </w:pPr>
    </w:p>
    <w:p w14:paraId="6DDBF282">
      <w:pPr>
        <w:spacing w:line="360" w:lineRule="auto"/>
        <w:ind w:left="719" w:leftChars="228" w:hanging="240" w:hangingChars="100"/>
        <w:rPr>
          <w:sz w:val="24"/>
          <w:szCs w:val="20"/>
        </w:rPr>
      </w:pPr>
    </w:p>
    <w:p w14:paraId="29F35C70">
      <w:pPr>
        <w:spacing w:line="360" w:lineRule="auto"/>
        <w:ind w:left="719" w:leftChars="228" w:hanging="240" w:hangingChars="100"/>
        <w:rPr>
          <w:sz w:val="24"/>
          <w:szCs w:val="20"/>
        </w:rPr>
      </w:pPr>
    </w:p>
    <w:p w14:paraId="782E0E39">
      <w:pPr>
        <w:spacing w:line="360" w:lineRule="auto"/>
        <w:ind w:left="719" w:leftChars="228" w:hanging="240" w:hangingChars="100"/>
        <w:rPr>
          <w:sz w:val="24"/>
          <w:szCs w:val="20"/>
        </w:rPr>
      </w:pPr>
    </w:p>
    <w:p w14:paraId="19E4A33C">
      <w:pPr>
        <w:spacing w:line="360" w:lineRule="auto"/>
        <w:ind w:left="719" w:leftChars="228" w:hanging="240" w:hangingChars="100"/>
        <w:rPr>
          <w:sz w:val="24"/>
          <w:szCs w:val="20"/>
        </w:rPr>
      </w:pPr>
    </w:p>
    <w:p w14:paraId="7356F874">
      <w:pPr>
        <w:spacing w:line="360" w:lineRule="auto"/>
        <w:ind w:left="719" w:leftChars="228" w:hanging="240" w:hangingChars="100"/>
        <w:rPr>
          <w:sz w:val="24"/>
          <w:szCs w:val="20"/>
        </w:rPr>
      </w:pPr>
    </w:p>
    <w:p w14:paraId="6A867B2A">
      <w:pPr>
        <w:spacing w:line="360" w:lineRule="auto"/>
        <w:ind w:left="719" w:leftChars="228" w:hanging="240" w:hangingChars="100"/>
        <w:rPr>
          <w:sz w:val="24"/>
          <w:szCs w:val="20"/>
        </w:rPr>
      </w:pPr>
    </w:p>
    <w:p w14:paraId="442FF25E">
      <w:pPr>
        <w:spacing w:line="360" w:lineRule="auto"/>
        <w:ind w:left="719" w:leftChars="228" w:hanging="240" w:hangingChars="100"/>
        <w:rPr>
          <w:sz w:val="24"/>
          <w:szCs w:val="20"/>
        </w:rPr>
      </w:pPr>
    </w:p>
    <w:p w14:paraId="7E71E081">
      <w:pPr>
        <w:spacing w:line="360" w:lineRule="auto"/>
        <w:ind w:left="719" w:leftChars="228" w:hanging="240" w:hangingChars="100"/>
        <w:rPr>
          <w:sz w:val="24"/>
          <w:szCs w:val="20"/>
        </w:rPr>
      </w:pPr>
    </w:p>
    <w:p w14:paraId="59EE0CBA">
      <w:pPr>
        <w:widowControl/>
        <w:jc w:val="left"/>
        <w:rPr>
          <w:sz w:val="24"/>
        </w:rPr>
      </w:pPr>
      <w:r>
        <w:rPr>
          <w:rFonts w:hint="eastAsia"/>
          <w:sz w:val="24"/>
          <w:szCs w:val="20"/>
          <w:lang w:val="en-US" w:eastAsia="zh-CN"/>
        </w:rPr>
        <w:t>3</w:t>
      </w:r>
      <w:r>
        <w:rPr>
          <w:sz w:val="24"/>
          <w:szCs w:val="20"/>
        </w:rPr>
        <w:t xml:space="preserve"> </w:t>
      </w:r>
      <w:r>
        <w:rPr>
          <w:sz w:val="24"/>
        </w:rPr>
        <w:t>本项目的特定资格要求</w:t>
      </w:r>
      <w:r>
        <w:rPr>
          <w:sz w:val="24"/>
          <w:szCs w:val="20"/>
        </w:rPr>
        <w:t>（如有）</w:t>
      </w:r>
    </w:p>
    <w:p w14:paraId="3D4970D6">
      <w:pPr>
        <w:spacing w:line="360" w:lineRule="auto"/>
        <w:ind w:left="719" w:leftChars="228" w:hanging="240" w:hangingChars="100"/>
        <w:rPr>
          <w:sz w:val="24"/>
          <w:szCs w:val="20"/>
        </w:rPr>
      </w:pPr>
    </w:p>
    <w:p w14:paraId="17792429">
      <w:pPr>
        <w:spacing w:line="360" w:lineRule="auto"/>
        <w:rPr>
          <w:sz w:val="24"/>
          <w:szCs w:val="20"/>
        </w:rPr>
      </w:pPr>
      <w:r>
        <w:rPr>
          <w:rFonts w:hint="eastAsia"/>
          <w:sz w:val="24"/>
          <w:szCs w:val="20"/>
          <w:lang w:val="en-US" w:eastAsia="zh-CN"/>
        </w:rPr>
        <w:t>3</w:t>
      </w:r>
      <w:r>
        <w:rPr>
          <w:rFonts w:hint="eastAsia"/>
          <w:sz w:val="24"/>
          <w:szCs w:val="20"/>
        </w:rPr>
        <w:t>-1</w:t>
      </w:r>
      <w:r>
        <w:rPr>
          <w:sz w:val="24"/>
          <w:szCs w:val="20"/>
        </w:rPr>
        <w:t>其他特定资格要求（如有）</w:t>
      </w:r>
    </w:p>
    <w:p w14:paraId="036E1B9B">
      <w:pPr>
        <w:spacing w:line="360" w:lineRule="auto"/>
        <w:rPr>
          <w:sz w:val="24"/>
          <w:szCs w:val="20"/>
        </w:rPr>
      </w:pPr>
    </w:p>
    <w:p w14:paraId="210F769B">
      <w:pPr>
        <w:widowControl/>
        <w:jc w:val="left"/>
        <w:rPr>
          <w:sz w:val="24"/>
        </w:rPr>
      </w:pPr>
    </w:p>
    <w:p w14:paraId="22335BD1">
      <w:pPr>
        <w:widowControl/>
        <w:jc w:val="center"/>
        <w:rPr>
          <w:rFonts w:ascii="宋体" w:hAnsi="宋体"/>
          <w:b/>
          <w:sz w:val="32"/>
          <w:szCs w:val="32"/>
        </w:rPr>
      </w:pPr>
    </w:p>
    <w:p w14:paraId="5DBF5670">
      <w:pPr>
        <w:widowControl/>
        <w:jc w:val="center"/>
        <w:rPr>
          <w:rFonts w:ascii="宋体" w:hAnsi="宋体"/>
          <w:b/>
          <w:sz w:val="32"/>
          <w:szCs w:val="32"/>
        </w:rPr>
      </w:pPr>
    </w:p>
    <w:p w14:paraId="729CB36D">
      <w:pPr>
        <w:widowControl/>
        <w:jc w:val="center"/>
        <w:rPr>
          <w:rFonts w:ascii="宋体" w:hAnsi="宋体"/>
          <w:b/>
          <w:sz w:val="32"/>
          <w:szCs w:val="32"/>
        </w:rPr>
      </w:pPr>
    </w:p>
    <w:p w14:paraId="03D504D1">
      <w:pPr>
        <w:widowControl/>
        <w:jc w:val="center"/>
        <w:rPr>
          <w:rFonts w:ascii="宋体" w:hAnsi="宋体"/>
          <w:b/>
          <w:sz w:val="32"/>
          <w:szCs w:val="32"/>
        </w:rPr>
      </w:pPr>
    </w:p>
    <w:p w14:paraId="26A45ABE">
      <w:pPr>
        <w:widowControl/>
        <w:jc w:val="center"/>
        <w:rPr>
          <w:rFonts w:ascii="宋体" w:hAnsi="宋体"/>
          <w:b/>
          <w:sz w:val="32"/>
          <w:szCs w:val="32"/>
        </w:rPr>
      </w:pPr>
    </w:p>
    <w:p w14:paraId="39F89CFF">
      <w:pPr>
        <w:widowControl/>
        <w:jc w:val="center"/>
        <w:rPr>
          <w:rFonts w:ascii="宋体" w:hAnsi="宋体"/>
          <w:b/>
          <w:sz w:val="32"/>
          <w:szCs w:val="32"/>
        </w:rPr>
      </w:pPr>
    </w:p>
    <w:p w14:paraId="72E82076">
      <w:pPr>
        <w:widowControl/>
        <w:jc w:val="center"/>
        <w:rPr>
          <w:rFonts w:ascii="宋体" w:hAnsi="宋体"/>
          <w:b/>
          <w:sz w:val="32"/>
          <w:szCs w:val="32"/>
        </w:rPr>
      </w:pPr>
    </w:p>
    <w:p w14:paraId="55C0C6F8">
      <w:pPr>
        <w:widowControl/>
        <w:jc w:val="center"/>
        <w:rPr>
          <w:rFonts w:ascii="宋体" w:hAnsi="宋体"/>
          <w:b/>
          <w:sz w:val="32"/>
          <w:szCs w:val="32"/>
        </w:rPr>
      </w:pPr>
    </w:p>
    <w:p w14:paraId="109775CB">
      <w:pPr>
        <w:widowControl/>
        <w:jc w:val="center"/>
        <w:rPr>
          <w:rFonts w:ascii="宋体" w:hAnsi="宋体"/>
          <w:b/>
          <w:sz w:val="32"/>
          <w:szCs w:val="32"/>
        </w:rPr>
      </w:pPr>
    </w:p>
    <w:p w14:paraId="52AE17C1">
      <w:pPr>
        <w:rPr>
          <w:rFonts w:ascii="宋体" w:hAnsi="宋体"/>
          <w:b/>
          <w:sz w:val="32"/>
          <w:szCs w:val="32"/>
        </w:rPr>
      </w:pPr>
      <w:r>
        <w:rPr>
          <w:rFonts w:ascii="宋体" w:hAnsi="宋体"/>
          <w:b/>
          <w:sz w:val="32"/>
          <w:szCs w:val="32"/>
        </w:rPr>
        <w:br w:type="page"/>
      </w:r>
    </w:p>
    <w:p w14:paraId="26A57275">
      <w:pPr>
        <w:widowControl/>
        <w:jc w:val="center"/>
        <w:rPr>
          <w:rFonts w:ascii="宋体" w:hAnsi="宋体"/>
          <w:b/>
          <w:sz w:val="32"/>
          <w:szCs w:val="32"/>
        </w:rPr>
      </w:pPr>
    </w:p>
    <w:p w14:paraId="7D2D1D52">
      <w:pPr>
        <w:widowControl/>
        <w:jc w:val="center"/>
        <w:rPr>
          <w:rFonts w:ascii="宋体" w:hAnsi="宋体"/>
          <w:b/>
          <w:sz w:val="32"/>
          <w:szCs w:val="32"/>
        </w:rPr>
      </w:pPr>
    </w:p>
    <w:p w14:paraId="2B8B551F">
      <w:pPr>
        <w:widowControl/>
        <w:jc w:val="center"/>
        <w:rPr>
          <w:rFonts w:ascii="宋体" w:hAnsi="宋体"/>
          <w:b/>
          <w:sz w:val="32"/>
          <w:szCs w:val="32"/>
        </w:rPr>
      </w:pPr>
    </w:p>
    <w:p w14:paraId="1F1E390B">
      <w:pPr>
        <w:widowControl/>
        <w:jc w:val="center"/>
        <w:rPr>
          <w:rFonts w:ascii="宋体" w:hAnsi="宋体"/>
          <w:b/>
          <w:sz w:val="32"/>
          <w:szCs w:val="32"/>
        </w:rPr>
      </w:pPr>
    </w:p>
    <w:p w14:paraId="6945D8D2">
      <w:pPr>
        <w:widowControl/>
        <w:jc w:val="center"/>
        <w:rPr>
          <w:rFonts w:ascii="宋体" w:hAnsi="宋体"/>
          <w:b/>
          <w:sz w:val="32"/>
          <w:szCs w:val="32"/>
        </w:rPr>
      </w:pPr>
      <w:r>
        <w:rPr>
          <w:rFonts w:ascii="宋体" w:hAnsi="宋体"/>
          <w:b/>
          <w:sz w:val="32"/>
          <w:szCs w:val="32"/>
        </w:rPr>
        <w:t>二、商务技术文件格式</w:t>
      </w:r>
      <w:bookmarkStart w:id="814" w:name="_Toc142311058"/>
      <w:bookmarkStart w:id="815" w:name="_Toc480942349"/>
      <w:bookmarkStart w:id="816" w:name="_Toc520356217"/>
      <w:bookmarkStart w:id="817" w:name="_Toc226337252"/>
      <w:bookmarkStart w:id="818" w:name="_Toc226965829"/>
      <w:bookmarkStart w:id="819" w:name="_Ref467988698"/>
      <w:bookmarkStart w:id="820" w:name="_Toc226309800"/>
      <w:bookmarkStart w:id="821" w:name="_Toc150480794"/>
      <w:bookmarkStart w:id="822" w:name="_Toc127151556"/>
      <w:bookmarkStart w:id="823" w:name="_Toc226965746"/>
      <w:bookmarkStart w:id="824" w:name="_Toc195842921"/>
      <w:bookmarkStart w:id="825" w:name="_Toc150774761"/>
    </w:p>
    <w:p w14:paraId="379BD931">
      <w:pPr>
        <w:widowControl/>
        <w:jc w:val="center"/>
        <w:rPr>
          <w:rFonts w:ascii="宋体" w:hAnsi="宋体"/>
          <w:b/>
          <w:sz w:val="32"/>
          <w:szCs w:val="32"/>
        </w:rPr>
      </w:pPr>
    </w:p>
    <w:p w14:paraId="70E7EBAA">
      <w:pPr>
        <w:spacing w:line="360" w:lineRule="auto"/>
        <w:outlineLvl w:val="2"/>
        <w:rPr>
          <w:sz w:val="24"/>
          <w:szCs w:val="20"/>
        </w:rPr>
      </w:pPr>
      <w:r>
        <w:rPr>
          <w:rFonts w:hint="eastAsia"/>
          <w:sz w:val="24"/>
        </w:rPr>
        <w:t>1</w:t>
      </w:r>
      <w:r>
        <w:rPr>
          <w:sz w:val="24"/>
          <w:szCs w:val="20"/>
        </w:rPr>
        <w:t xml:space="preserve">  </w:t>
      </w:r>
      <w:r>
        <w:rPr>
          <w:sz w:val="24"/>
        </w:rPr>
        <w:t>投标</w:t>
      </w:r>
      <w:bookmarkEnd w:id="814"/>
      <w:bookmarkEnd w:id="815"/>
      <w:bookmarkEnd w:id="816"/>
      <w:bookmarkEnd w:id="817"/>
      <w:bookmarkEnd w:id="818"/>
      <w:bookmarkEnd w:id="819"/>
      <w:bookmarkEnd w:id="820"/>
      <w:bookmarkEnd w:id="821"/>
      <w:bookmarkEnd w:id="822"/>
      <w:bookmarkEnd w:id="823"/>
      <w:bookmarkEnd w:id="824"/>
      <w:bookmarkEnd w:id="825"/>
      <w:r>
        <w:rPr>
          <w:rFonts w:hint="eastAsia"/>
          <w:sz w:val="24"/>
        </w:rPr>
        <w:t>函</w:t>
      </w:r>
      <w:r>
        <w:rPr>
          <w:sz w:val="24"/>
          <w:szCs w:val="20"/>
        </w:rPr>
        <w:t>（实质性格式）</w:t>
      </w:r>
    </w:p>
    <w:p w14:paraId="0C48C1D0">
      <w:pPr>
        <w:tabs>
          <w:tab w:val="left" w:pos="5580"/>
        </w:tabs>
        <w:spacing w:line="360" w:lineRule="auto"/>
        <w:rPr>
          <w:sz w:val="24"/>
        </w:rPr>
      </w:pPr>
    </w:p>
    <w:p w14:paraId="5E3FEF26">
      <w:pPr>
        <w:spacing w:line="360" w:lineRule="auto"/>
        <w:jc w:val="center"/>
        <w:rPr>
          <w:b/>
          <w:sz w:val="36"/>
          <w:szCs w:val="36"/>
        </w:rPr>
      </w:pPr>
      <w:r>
        <w:rPr>
          <w:rFonts w:hint="eastAsia"/>
          <w:b/>
          <w:sz w:val="36"/>
          <w:szCs w:val="36"/>
        </w:rPr>
        <w:t>投标函</w:t>
      </w:r>
    </w:p>
    <w:p w14:paraId="55C6738C">
      <w:pPr>
        <w:tabs>
          <w:tab w:val="left" w:pos="5580"/>
        </w:tabs>
        <w:spacing w:line="360" w:lineRule="auto"/>
        <w:rPr>
          <w:sz w:val="24"/>
        </w:rPr>
      </w:pPr>
      <w:r>
        <w:rPr>
          <w:sz w:val="24"/>
        </w:rPr>
        <w:t>致：</w:t>
      </w:r>
      <w:r>
        <w:rPr>
          <w:sz w:val="24"/>
          <w:u w:val="single"/>
        </w:rPr>
        <w:t>（采购人或采购代理机构）</w:t>
      </w:r>
    </w:p>
    <w:p w14:paraId="394BAD88">
      <w:pPr>
        <w:tabs>
          <w:tab w:val="left" w:pos="5580"/>
        </w:tabs>
        <w:spacing w:line="360" w:lineRule="auto"/>
        <w:rPr>
          <w:sz w:val="24"/>
          <w:szCs w:val="20"/>
        </w:rPr>
      </w:pPr>
    </w:p>
    <w:p w14:paraId="274D14EC">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53286565">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4FC6AE5B">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rPr>
        <w:t>60</w:t>
      </w:r>
      <w:r>
        <w:rPr>
          <w:sz w:val="24"/>
          <w:szCs w:val="20"/>
        </w:rPr>
        <w:t>个日历日。</w:t>
      </w:r>
    </w:p>
    <w:p w14:paraId="141BAAA9">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046EC175">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800517D">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2F42F3CA">
      <w:pPr>
        <w:spacing w:line="360" w:lineRule="auto"/>
        <w:ind w:left="420"/>
        <w:rPr>
          <w:sz w:val="24"/>
        </w:rPr>
      </w:pPr>
      <w:r>
        <w:rPr>
          <w:sz w:val="24"/>
        </w:rPr>
        <w:t>2. 其他补充条款（如有）：</w:t>
      </w:r>
      <w:r>
        <w:rPr>
          <w:sz w:val="24"/>
          <w:szCs w:val="20"/>
        </w:rPr>
        <w:t>___________</w:t>
      </w:r>
      <w:r>
        <w:rPr>
          <w:sz w:val="24"/>
        </w:rPr>
        <w:t>。</w:t>
      </w:r>
    </w:p>
    <w:p w14:paraId="368F5BE2">
      <w:pPr>
        <w:spacing w:line="360" w:lineRule="auto"/>
        <w:ind w:firstLine="480" w:firstLineChars="200"/>
        <w:rPr>
          <w:sz w:val="24"/>
        </w:rPr>
      </w:pPr>
      <w:r>
        <w:rPr>
          <w:sz w:val="24"/>
        </w:rPr>
        <w:t>与本投标有关的一切正式往来信函请寄：</w:t>
      </w:r>
    </w:p>
    <w:p w14:paraId="34C4BC3A">
      <w:pPr>
        <w:tabs>
          <w:tab w:val="left" w:pos="5580"/>
        </w:tabs>
        <w:spacing w:line="360" w:lineRule="auto"/>
        <w:ind w:left="420"/>
        <w:rPr>
          <w:sz w:val="24"/>
          <w:szCs w:val="20"/>
        </w:rPr>
      </w:pPr>
    </w:p>
    <w:p w14:paraId="7A75CFB7">
      <w:pPr>
        <w:tabs>
          <w:tab w:val="left" w:pos="5580"/>
        </w:tabs>
        <w:spacing w:line="360" w:lineRule="auto"/>
        <w:ind w:left="420"/>
        <w:rPr>
          <w:sz w:val="24"/>
          <w:szCs w:val="20"/>
        </w:rPr>
      </w:pPr>
      <w:r>
        <w:rPr>
          <w:sz w:val="24"/>
          <w:szCs w:val="20"/>
        </w:rPr>
        <w:t>地址_________________________     传真____________________________</w:t>
      </w:r>
    </w:p>
    <w:p w14:paraId="14AE86BC">
      <w:pPr>
        <w:tabs>
          <w:tab w:val="left" w:pos="5580"/>
        </w:tabs>
        <w:spacing w:line="360" w:lineRule="auto"/>
        <w:ind w:left="420"/>
        <w:rPr>
          <w:sz w:val="24"/>
          <w:szCs w:val="20"/>
        </w:rPr>
      </w:pPr>
      <w:r>
        <w:rPr>
          <w:sz w:val="24"/>
          <w:szCs w:val="20"/>
        </w:rPr>
        <w:t>电话_________________________     电子函件________________________</w:t>
      </w:r>
    </w:p>
    <w:p w14:paraId="06739977">
      <w:pPr>
        <w:tabs>
          <w:tab w:val="left" w:pos="5580"/>
        </w:tabs>
        <w:spacing w:line="360" w:lineRule="auto"/>
        <w:ind w:left="420"/>
        <w:rPr>
          <w:sz w:val="24"/>
          <w:szCs w:val="20"/>
        </w:rPr>
      </w:pPr>
    </w:p>
    <w:p w14:paraId="1BD3226E">
      <w:pPr>
        <w:tabs>
          <w:tab w:val="left" w:pos="5580"/>
        </w:tabs>
        <w:spacing w:line="360" w:lineRule="auto"/>
        <w:ind w:left="420"/>
        <w:rPr>
          <w:sz w:val="24"/>
          <w:szCs w:val="20"/>
        </w:rPr>
      </w:pPr>
      <w:r>
        <w:rPr>
          <w:sz w:val="24"/>
          <w:szCs w:val="20"/>
        </w:rPr>
        <w:t>投标人名称（加盖公章） ___________</w:t>
      </w:r>
    </w:p>
    <w:p w14:paraId="0DDC9248">
      <w:pPr>
        <w:tabs>
          <w:tab w:val="left" w:pos="5580"/>
        </w:tabs>
        <w:spacing w:line="360" w:lineRule="auto"/>
        <w:ind w:left="420"/>
        <w:rPr>
          <w:sz w:val="24"/>
          <w:szCs w:val="20"/>
        </w:rPr>
      </w:pPr>
      <w:r>
        <w:rPr>
          <w:sz w:val="24"/>
          <w:szCs w:val="20"/>
        </w:rPr>
        <w:t xml:space="preserve">日期：_____年______月______日    </w:t>
      </w:r>
    </w:p>
    <w:p w14:paraId="61E49019">
      <w:pPr>
        <w:tabs>
          <w:tab w:val="left" w:pos="5580"/>
        </w:tabs>
        <w:spacing w:line="360" w:lineRule="auto"/>
        <w:ind w:left="420"/>
        <w:rPr>
          <w:sz w:val="24"/>
          <w:szCs w:val="20"/>
          <w:u w:val="single"/>
        </w:rPr>
      </w:pPr>
    </w:p>
    <w:p w14:paraId="1878F4EA">
      <w:pPr>
        <w:widowControl/>
        <w:jc w:val="left"/>
        <w:rPr>
          <w:sz w:val="24"/>
        </w:rPr>
      </w:pPr>
      <w:bookmarkStart w:id="826" w:name="_Hlt520356243"/>
      <w:bookmarkEnd w:id="826"/>
      <w:bookmarkStart w:id="827" w:name="_Hlt520355938"/>
      <w:bookmarkEnd w:id="827"/>
      <w:r>
        <w:rPr>
          <w:sz w:val="24"/>
        </w:rPr>
        <w:br w:type="page"/>
      </w:r>
    </w:p>
    <w:p w14:paraId="735862B6">
      <w:pPr>
        <w:widowControl/>
        <w:jc w:val="left"/>
        <w:rPr>
          <w:sz w:val="24"/>
        </w:rPr>
      </w:pPr>
      <w:r>
        <w:rPr>
          <w:rFonts w:hint="eastAsia"/>
          <w:sz w:val="24"/>
        </w:rPr>
        <w:t>2</w:t>
      </w:r>
      <w:r>
        <w:rPr>
          <w:sz w:val="24"/>
        </w:rPr>
        <w:t xml:space="preserve">  </w:t>
      </w:r>
      <w:r>
        <w:rPr>
          <w:rFonts w:hint="eastAsia"/>
          <w:sz w:val="24"/>
        </w:rPr>
        <w:t>法定代表人资格证明书</w:t>
      </w:r>
      <w:r>
        <w:rPr>
          <w:sz w:val="24"/>
          <w:szCs w:val="20"/>
        </w:rPr>
        <w:t>（实质性格式）</w:t>
      </w:r>
    </w:p>
    <w:p w14:paraId="20CFD8AE">
      <w:pPr>
        <w:spacing w:line="360" w:lineRule="auto"/>
        <w:jc w:val="center"/>
        <w:rPr>
          <w:rFonts w:ascii="宋体" w:hAnsi="宋体"/>
          <w:b/>
          <w:sz w:val="32"/>
          <w:szCs w:val="32"/>
        </w:rPr>
      </w:pPr>
    </w:p>
    <w:p w14:paraId="60B848BA">
      <w:pPr>
        <w:spacing w:line="360" w:lineRule="auto"/>
        <w:jc w:val="center"/>
        <w:rPr>
          <w:rFonts w:ascii="宋体" w:hAnsi="宋体"/>
          <w:b/>
          <w:sz w:val="32"/>
          <w:szCs w:val="32"/>
        </w:rPr>
      </w:pPr>
      <w:r>
        <w:rPr>
          <w:rFonts w:hint="eastAsia" w:ascii="宋体" w:hAnsi="宋体"/>
          <w:b/>
          <w:sz w:val="32"/>
          <w:szCs w:val="32"/>
        </w:rPr>
        <w:t>法定代表人资格证明书</w:t>
      </w:r>
    </w:p>
    <w:p w14:paraId="18CAE648">
      <w:pPr>
        <w:spacing w:line="560" w:lineRule="exact"/>
        <w:rPr>
          <w:rFonts w:ascii="宋体" w:hAnsi="宋体"/>
          <w:sz w:val="24"/>
        </w:rPr>
      </w:pPr>
      <w:r>
        <w:rPr>
          <w:rFonts w:hint="eastAsia" w:ascii="宋体" w:hAnsi="宋体"/>
          <w:sz w:val="24"/>
        </w:rPr>
        <w:t>单位名称:</w:t>
      </w:r>
    </w:p>
    <w:p w14:paraId="3AF12269">
      <w:pPr>
        <w:spacing w:line="560" w:lineRule="exact"/>
        <w:rPr>
          <w:rFonts w:ascii="宋体" w:hAnsi="宋体"/>
          <w:sz w:val="24"/>
        </w:rPr>
      </w:pPr>
      <w:r>
        <w:rPr>
          <w:rFonts w:hint="eastAsia" w:ascii="宋体" w:hAnsi="宋体"/>
          <w:sz w:val="24"/>
        </w:rPr>
        <w:t>地址:</w:t>
      </w:r>
    </w:p>
    <w:p w14:paraId="4FC1F035">
      <w:pPr>
        <w:spacing w:line="560" w:lineRule="exact"/>
        <w:rPr>
          <w:rFonts w:ascii="宋体" w:hAnsi="宋体"/>
          <w:sz w:val="24"/>
        </w:rPr>
      </w:pPr>
      <w:r>
        <w:rPr>
          <w:rFonts w:hint="eastAsia" w:ascii="宋体" w:hAnsi="宋体"/>
          <w:sz w:val="24"/>
        </w:rPr>
        <w:t>姓名:     性别:       年龄:      职务:</w:t>
      </w:r>
    </w:p>
    <w:p w14:paraId="5E2907D4">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的政府采购活动，</w:t>
      </w:r>
      <w:r>
        <w:rPr>
          <w:rFonts w:ascii="宋体" w:hAnsi="宋体"/>
          <w:sz w:val="24"/>
          <w:szCs w:val="20"/>
        </w:rPr>
        <w:t>签署、澄清确认、递交、撤回、修改</w:t>
      </w:r>
      <w:r>
        <w:rPr>
          <w:rFonts w:hint="eastAsia" w:ascii="宋体" w:hAnsi="宋体"/>
          <w:sz w:val="24"/>
        </w:rPr>
        <w:t>上述项目的投标文件、进行合同谈判、签署合同和处理与之有关的一切事务。</w:t>
      </w:r>
    </w:p>
    <w:p w14:paraId="671E4367">
      <w:pPr>
        <w:spacing w:line="560" w:lineRule="exact"/>
        <w:rPr>
          <w:rFonts w:ascii="宋体" w:hAnsi="宋体"/>
          <w:sz w:val="24"/>
        </w:rPr>
      </w:pPr>
      <w:r>
        <w:rPr>
          <w:rFonts w:hint="eastAsia" w:ascii="宋体" w:hAnsi="宋体"/>
          <w:sz w:val="24"/>
        </w:rPr>
        <w:t>特此证明。</w:t>
      </w:r>
    </w:p>
    <w:p w14:paraId="0F0CBC22">
      <w:pPr>
        <w:spacing w:line="560" w:lineRule="exact"/>
        <w:rPr>
          <w:rFonts w:ascii="宋体" w:hAnsi="宋体"/>
          <w:sz w:val="24"/>
        </w:rPr>
      </w:pPr>
    </w:p>
    <w:p w14:paraId="769A2589">
      <w:pPr>
        <w:pStyle w:val="18"/>
        <w:kinsoku w:val="0"/>
        <w:overflowPunct w:val="0"/>
        <w:spacing w:line="583" w:lineRule="auto"/>
        <w:ind w:right="-46"/>
        <w:rPr>
          <w:spacing w:val="-3"/>
        </w:rPr>
      </w:pPr>
      <w:r>
        <w:t>附：</w:t>
      </w:r>
      <w:r>
        <w:rPr>
          <w:spacing w:val="-3"/>
        </w:rPr>
        <w:t>法</w:t>
      </w:r>
      <w:r>
        <w:t>定</w:t>
      </w:r>
      <w:r>
        <w:rPr>
          <w:spacing w:val="-3"/>
        </w:rPr>
        <w:t>代</w:t>
      </w:r>
      <w:r>
        <w:t>表</w:t>
      </w:r>
      <w:r>
        <w:rPr>
          <w:spacing w:val="-3"/>
        </w:rPr>
        <w:t>人有效期内的身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ECFD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0" w:hRule="atLeast"/>
        </w:trPr>
        <w:tc>
          <w:tcPr>
            <w:tcW w:w="4673" w:type="dxa"/>
          </w:tcPr>
          <w:p w14:paraId="129EFA06">
            <w:pPr>
              <w:tabs>
                <w:tab w:val="left" w:pos="5580"/>
              </w:tabs>
              <w:spacing w:line="360" w:lineRule="auto"/>
              <w:jc w:val="left"/>
              <w:rPr>
                <w:rFonts w:ascii="宋体" w:hAnsi="宋体"/>
                <w:sz w:val="24"/>
                <w:szCs w:val="20"/>
              </w:rPr>
            </w:pPr>
          </w:p>
          <w:p w14:paraId="77EA7864">
            <w:pPr>
              <w:tabs>
                <w:tab w:val="left" w:pos="5580"/>
              </w:tabs>
              <w:spacing w:line="360" w:lineRule="auto"/>
              <w:jc w:val="left"/>
              <w:rPr>
                <w:rFonts w:ascii="宋体" w:hAnsi="宋体"/>
                <w:sz w:val="24"/>
                <w:szCs w:val="20"/>
              </w:rPr>
            </w:pPr>
          </w:p>
          <w:p w14:paraId="791987B7">
            <w:pPr>
              <w:tabs>
                <w:tab w:val="left" w:pos="5580"/>
              </w:tabs>
              <w:spacing w:line="360" w:lineRule="auto"/>
              <w:jc w:val="left"/>
              <w:rPr>
                <w:rFonts w:ascii="宋体" w:hAnsi="宋体"/>
                <w:sz w:val="24"/>
                <w:szCs w:val="20"/>
              </w:rPr>
            </w:pPr>
          </w:p>
        </w:tc>
        <w:tc>
          <w:tcPr>
            <w:tcW w:w="4536" w:type="dxa"/>
          </w:tcPr>
          <w:p w14:paraId="63786D31">
            <w:pPr>
              <w:tabs>
                <w:tab w:val="left" w:pos="5580"/>
              </w:tabs>
              <w:spacing w:line="360" w:lineRule="auto"/>
              <w:jc w:val="left"/>
              <w:rPr>
                <w:rFonts w:ascii="宋体" w:hAnsi="宋体"/>
                <w:sz w:val="24"/>
                <w:szCs w:val="20"/>
              </w:rPr>
            </w:pPr>
          </w:p>
          <w:p w14:paraId="1E01D86E">
            <w:pPr>
              <w:tabs>
                <w:tab w:val="left" w:pos="5580"/>
              </w:tabs>
              <w:spacing w:line="360" w:lineRule="auto"/>
              <w:jc w:val="left"/>
              <w:rPr>
                <w:rFonts w:ascii="宋体" w:hAnsi="宋体"/>
                <w:sz w:val="24"/>
                <w:szCs w:val="20"/>
              </w:rPr>
            </w:pPr>
          </w:p>
          <w:p w14:paraId="47D8AF74">
            <w:pPr>
              <w:tabs>
                <w:tab w:val="left" w:pos="5580"/>
              </w:tabs>
              <w:spacing w:line="360" w:lineRule="auto"/>
              <w:jc w:val="left"/>
              <w:rPr>
                <w:rFonts w:ascii="宋体" w:hAnsi="宋体"/>
                <w:sz w:val="24"/>
                <w:szCs w:val="20"/>
              </w:rPr>
            </w:pPr>
          </w:p>
        </w:tc>
      </w:tr>
    </w:tbl>
    <w:p w14:paraId="668BF61C">
      <w:pPr>
        <w:spacing w:line="560" w:lineRule="exact"/>
        <w:rPr>
          <w:rFonts w:ascii="宋体" w:hAnsi="宋体"/>
          <w:sz w:val="24"/>
        </w:rPr>
      </w:pPr>
      <w:r>
        <w:rPr>
          <w:rFonts w:hint="eastAsia" w:ascii="宋体" w:hAnsi="宋体"/>
          <w:sz w:val="24"/>
        </w:rPr>
        <w:t>                     投标人：（加盖公章）</w:t>
      </w:r>
    </w:p>
    <w:p w14:paraId="226D867C">
      <w:pPr>
        <w:pStyle w:val="4"/>
        <w:spacing w:line="460" w:lineRule="exact"/>
        <w:ind w:firstLine="480"/>
        <w:rPr>
          <w:rFonts w:hAnsi="宋体"/>
        </w:rPr>
      </w:pPr>
      <w:r>
        <w:rPr>
          <w:rFonts w:hint="eastAsia" w:hAnsi="宋体"/>
        </w:rPr>
        <w:t xml:space="preserve">                  </w:t>
      </w:r>
      <w:r>
        <w:rPr>
          <w:rFonts w:hint="eastAsia"/>
        </w:rPr>
        <w:t xml:space="preserve"> 法定代表人：</w:t>
      </w:r>
      <w:r>
        <w:rPr>
          <w:rFonts w:hint="eastAsia" w:hAnsi="宋体"/>
          <w:b/>
          <w:bCs/>
        </w:rPr>
        <w:t>（手写</w:t>
      </w:r>
      <w:r>
        <w:rPr>
          <w:rFonts w:hint="eastAsia"/>
          <w:b/>
          <w:bCs/>
        </w:rPr>
        <w:t>签字或盖章或印鉴</w:t>
      </w:r>
      <w:r>
        <w:rPr>
          <w:rFonts w:hint="eastAsia" w:hAnsi="宋体"/>
          <w:b/>
          <w:bCs/>
        </w:rPr>
        <w:t>）</w:t>
      </w:r>
    </w:p>
    <w:p w14:paraId="5ECD159E">
      <w:pPr>
        <w:spacing w:line="560" w:lineRule="exact"/>
        <w:ind w:firstLine="4320" w:firstLineChars="1800"/>
        <w:rPr>
          <w:rFonts w:ascii="宋体" w:hAnsi="宋体"/>
          <w:sz w:val="24"/>
        </w:rPr>
      </w:pPr>
      <w:r>
        <w:rPr>
          <w:rFonts w:hint="eastAsia" w:ascii="宋体" w:hAnsi="宋体"/>
          <w:sz w:val="24"/>
        </w:rPr>
        <w:t>日期：    年    月    日</w:t>
      </w:r>
    </w:p>
    <w:p w14:paraId="7CC32EAE">
      <w:pPr>
        <w:widowControl/>
        <w:jc w:val="left"/>
        <w:rPr>
          <w:sz w:val="24"/>
        </w:rPr>
      </w:pPr>
    </w:p>
    <w:p w14:paraId="66E2B2B5">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21EEC05E">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招标</w:t>
      </w:r>
      <w:r>
        <w:rPr>
          <w:rFonts w:ascii="宋体" w:hAnsi="宋体"/>
          <w:sz w:val="24"/>
          <w:szCs w:val="20"/>
        </w:rPr>
        <w:t>文件注明允许分支机构</w:t>
      </w:r>
      <w:r>
        <w:rPr>
          <w:rFonts w:hint="eastAsia" w:ascii="宋体" w:hAnsi="宋体"/>
          <w:sz w:val="24"/>
          <w:szCs w:val="20"/>
        </w:rPr>
        <w:t>投标</w:t>
      </w:r>
      <w:r>
        <w:rPr>
          <w:rFonts w:ascii="宋体" w:hAnsi="宋体"/>
          <w:sz w:val="24"/>
          <w:szCs w:val="20"/>
        </w:rPr>
        <w:t>的），则法定代表人（</w:t>
      </w:r>
      <w:r>
        <w:rPr>
          <w:rFonts w:hint="eastAsia" w:ascii="宋体" w:hAnsi="宋体"/>
          <w:sz w:val="24"/>
          <w:szCs w:val="20"/>
        </w:rPr>
        <w:t>或</w:t>
      </w:r>
      <w:r>
        <w:rPr>
          <w:rFonts w:ascii="宋体" w:hAnsi="宋体"/>
          <w:sz w:val="24"/>
          <w:szCs w:val="20"/>
        </w:rPr>
        <w:t>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5F569E3A">
      <w:pPr>
        <w:tabs>
          <w:tab w:val="left" w:pos="5580"/>
        </w:tabs>
        <w:spacing w:line="360" w:lineRule="auto"/>
        <w:jc w:val="left"/>
        <w:rPr>
          <w:rFonts w:ascii="宋体" w:hAnsi="宋体"/>
          <w:i/>
          <w:sz w:val="24"/>
          <w:szCs w:val="20"/>
          <w:u w:val="single"/>
        </w:rPr>
      </w:pPr>
      <w:r>
        <w:rPr>
          <w:rFonts w:hint="eastAsia" w:ascii="宋体" w:hAnsi="宋体"/>
          <w:sz w:val="24"/>
          <w:szCs w:val="20"/>
        </w:rPr>
        <w:t>2.供应商为自然人的情形，可不提供本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9010D3C">
      <w:pPr>
        <w:widowControl/>
        <w:jc w:val="left"/>
        <w:rPr>
          <w:sz w:val="24"/>
        </w:rPr>
      </w:pPr>
    </w:p>
    <w:p w14:paraId="58657B6E">
      <w:pPr>
        <w:widowControl/>
        <w:jc w:val="left"/>
        <w:rPr>
          <w:sz w:val="24"/>
        </w:rPr>
      </w:pPr>
    </w:p>
    <w:p w14:paraId="483D137C">
      <w:pPr>
        <w:widowControl/>
        <w:jc w:val="left"/>
        <w:rPr>
          <w:rFonts w:ascii="宋体" w:hAnsi="宋体" w:cs="宋体"/>
          <w:sz w:val="24"/>
        </w:rPr>
      </w:pPr>
    </w:p>
    <w:p w14:paraId="6A2164CB">
      <w:pPr>
        <w:widowControl/>
        <w:jc w:val="left"/>
        <w:rPr>
          <w:rFonts w:ascii="宋体" w:hAnsi="宋体" w:cs="宋体"/>
          <w:sz w:val="24"/>
        </w:rPr>
      </w:pPr>
      <w:r>
        <w:rPr>
          <w:rFonts w:hint="eastAsia" w:ascii="宋体" w:hAnsi="宋体" w:cs="宋体"/>
          <w:sz w:val="24"/>
        </w:rPr>
        <w:t>2.1  授权委托书</w:t>
      </w:r>
      <w:r>
        <w:rPr>
          <w:rFonts w:hint="eastAsia" w:ascii="宋体" w:hAnsi="宋体" w:cs="宋体"/>
          <w:sz w:val="24"/>
          <w:szCs w:val="20"/>
        </w:rPr>
        <w:t>（实质性格式）</w:t>
      </w:r>
    </w:p>
    <w:p w14:paraId="1E24BD67">
      <w:pPr>
        <w:spacing w:line="240" w:lineRule="atLeast"/>
        <w:jc w:val="center"/>
        <w:rPr>
          <w:rFonts w:ascii="宋体" w:hAnsi="宋体" w:cs="宋体"/>
          <w:b/>
          <w:sz w:val="32"/>
          <w:szCs w:val="32"/>
        </w:rPr>
      </w:pPr>
      <w:r>
        <w:rPr>
          <w:rFonts w:hint="eastAsia" w:ascii="宋体" w:hAnsi="宋体" w:cs="宋体"/>
          <w:b/>
          <w:sz w:val="32"/>
          <w:szCs w:val="32"/>
        </w:rPr>
        <w:t>授权委托书</w:t>
      </w:r>
    </w:p>
    <w:p w14:paraId="0282E35A">
      <w:pPr>
        <w:spacing w:line="560" w:lineRule="exact"/>
        <w:rPr>
          <w:rFonts w:ascii="宋体" w:hAnsi="宋体" w:cs="宋体"/>
          <w:sz w:val="24"/>
        </w:rPr>
      </w:pPr>
      <w:r>
        <w:rPr>
          <w:rFonts w:hint="eastAsia" w:ascii="宋体" w:hAnsi="宋体" w:cs="宋体"/>
          <w:sz w:val="24"/>
        </w:rPr>
        <w:t>本授权委托书声明：___________________________（投标人名称）的_______________________（法定代表人姓名、职务）代表投标人授权_______________________（被授权人的姓名、职务）为    （</w:t>
      </w:r>
      <w:r>
        <w:rPr>
          <w:rFonts w:hint="eastAsia" w:ascii="宋体" w:hAnsi="宋体" w:cs="宋体"/>
          <w:sz w:val="24"/>
          <w:lang w:val="zh-CN"/>
        </w:rPr>
        <w:t xml:space="preserve"> </w:t>
      </w:r>
      <w:r>
        <w:rPr>
          <w:rFonts w:hint="eastAsia" w:ascii="宋体" w:hAnsi="宋体" w:cs="宋体"/>
          <w:sz w:val="24"/>
        </w:rPr>
        <w:t xml:space="preserve">   号）项目投标的合法代理人，全权负责参加本次政府采购项目的投标、签订合约以及与之相关的各项工作。本投标人对代理人的签名负全部责任。</w:t>
      </w:r>
    </w:p>
    <w:p w14:paraId="72589962">
      <w:pPr>
        <w:spacing w:line="560" w:lineRule="exact"/>
        <w:rPr>
          <w:rFonts w:ascii="宋体" w:hAnsi="宋体" w:cs="宋体"/>
          <w:sz w:val="24"/>
        </w:rPr>
      </w:pPr>
      <w:r>
        <w:rPr>
          <w:rFonts w:hint="eastAsia" w:ascii="宋体" w:hAnsi="宋体" w:cs="宋体"/>
          <w:sz w:val="24"/>
        </w:rPr>
        <w:t>本授权书于__________年_______月________日签字生效，特此声明。</w:t>
      </w:r>
    </w:p>
    <w:p w14:paraId="4C012C74">
      <w:pPr>
        <w:spacing w:line="560" w:lineRule="exact"/>
        <w:rPr>
          <w:rFonts w:ascii="宋体" w:hAnsi="宋体" w:cs="宋体"/>
          <w:sz w:val="24"/>
        </w:rPr>
      </w:pPr>
    </w:p>
    <w:p w14:paraId="6413459D">
      <w:pPr>
        <w:spacing w:line="560" w:lineRule="exact"/>
        <w:rPr>
          <w:rFonts w:ascii="宋体" w:hAnsi="宋体" w:cs="宋体"/>
          <w:sz w:val="24"/>
        </w:rPr>
      </w:pPr>
      <w:r>
        <w:rPr>
          <w:rFonts w:hint="eastAsia" w:ascii="宋体" w:hAnsi="宋体" w:cs="宋体"/>
          <w:b/>
          <w:bCs/>
          <w:sz w:val="24"/>
        </w:rPr>
        <w:t>法定代表人：（手写</w:t>
      </w:r>
      <w:r>
        <w:rPr>
          <w:rFonts w:hint="eastAsia"/>
          <w:b/>
          <w:bCs/>
        </w:rPr>
        <w:t>签字或盖章或印鉴</w:t>
      </w:r>
      <w:r>
        <w:rPr>
          <w:rFonts w:hint="eastAsia" w:ascii="宋体" w:hAnsi="宋体" w:cs="宋体"/>
          <w:b/>
          <w:bCs/>
          <w:sz w:val="24"/>
        </w:rPr>
        <w:t xml:space="preserve">） </w:t>
      </w:r>
      <w:r>
        <w:rPr>
          <w:rFonts w:hint="eastAsia" w:ascii="宋体" w:hAnsi="宋体" w:cs="宋体"/>
          <w:sz w:val="24"/>
        </w:rPr>
        <w:t>            日期：</w:t>
      </w:r>
    </w:p>
    <w:p w14:paraId="52629251">
      <w:pPr>
        <w:spacing w:line="560" w:lineRule="exact"/>
        <w:rPr>
          <w:rFonts w:ascii="宋体" w:hAnsi="宋体" w:cs="宋体"/>
          <w:sz w:val="24"/>
        </w:rPr>
      </w:pPr>
      <w:r>
        <w:rPr>
          <w:rFonts w:hint="eastAsia" w:ascii="宋体" w:hAnsi="宋体" w:cs="宋体"/>
          <w:sz w:val="24"/>
        </w:rPr>
        <w:t>职务：</w:t>
      </w:r>
    </w:p>
    <w:p w14:paraId="2A94180D">
      <w:pPr>
        <w:spacing w:line="560" w:lineRule="exact"/>
        <w:rPr>
          <w:rFonts w:ascii="宋体" w:hAnsi="宋体" w:cs="宋体"/>
          <w:sz w:val="24"/>
        </w:rPr>
      </w:pPr>
      <w:r>
        <w:rPr>
          <w:rFonts w:hint="eastAsia" w:ascii="宋体" w:hAnsi="宋体" w:cs="宋体"/>
          <w:sz w:val="24"/>
        </w:rPr>
        <w:t>联系电话：</w:t>
      </w:r>
    </w:p>
    <w:p w14:paraId="0E6B7069">
      <w:pPr>
        <w:spacing w:line="560" w:lineRule="exact"/>
        <w:rPr>
          <w:rFonts w:ascii="宋体" w:hAnsi="宋体" w:cs="宋体"/>
          <w:sz w:val="24"/>
        </w:rPr>
      </w:pPr>
      <w:r>
        <w:rPr>
          <w:rFonts w:hint="eastAsia" w:ascii="宋体" w:hAnsi="宋体" w:cs="宋体"/>
          <w:sz w:val="24"/>
        </w:rPr>
        <w:t>单位名称：</w:t>
      </w:r>
      <w:r>
        <w:rPr>
          <w:rFonts w:hint="eastAsia" w:ascii="宋体" w:hAnsi="宋体" w:cs="宋体"/>
          <w:sz w:val="24"/>
        </w:rPr>
        <w:br w:type="textWrapping"/>
      </w:r>
      <w:r>
        <w:rPr>
          <w:rFonts w:hint="eastAsia" w:ascii="宋体" w:hAnsi="宋体" w:cs="宋体"/>
          <w:sz w:val="24"/>
        </w:rPr>
        <w:t>地址：</w:t>
      </w:r>
    </w:p>
    <w:p w14:paraId="4AC41CC6">
      <w:pPr>
        <w:spacing w:line="560" w:lineRule="exact"/>
        <w:rPr>
          <w:rFonts w:ascii="宋体" w:hAnsi="宋体" w:cs="宋体"/>
          <w:sz w:val="24"/>
        </w:rPr>
      </w:pPr>
      <w:r>
        <w:rPr>
          <w:rFonts w:hint="eastAsia" w:ascii="宋体" w:hAnsi="宋体" w:cs="宋体"/>
          <w:sz w:val="24"/>
        </w:rPr>
        <w:t>身份证号码：</w:t>
      </w:r>
    </w:p>
    <w:p w14:paraId="6090AD59">
      <w:pPr>
        <w:spacing w:line="560" w:lineRule="exact"/>
        <w:rPr>
          <w:rFonts w:ascii="宋体" w:hAnsi="宋体" w:cs="宋体"/>
          <w:sz w:val="24"/>
        </w:rPr>
      </w:pPr>
    </w:p>
    <w:p w14:paraId="29570BDF">
      <w:pPr>
        <w:spacing w:line="560" w:lineRule="exact"/>
        <w:rPr>
          <w:rFonts w:ascii="宋体" w:hAnsi="宋体" w:cs="宋体"/>
          <w:sz w:val="24"/>
        </w:rPr>
      </w:pPr>
      <w:r>
        <w:rPr>
          <w:rFonts w:hint="eastAsia" w:ascii="宋体" w:hAnsi="宋体" w:cs="宋体"/>
          <w:b/>
          <w:bCs/>
          <w:sz w:val="24"/>
        </w:rPr>
        <w:t>委托代理人：（手写</w:t>
      </w:r>
      <w:r>
        <w:rPr>
          <w:rFonts w:hint="eastAsia"/>
          <w:b/>
          <w:bCs/>
        </w:rPr>
        <w:t>签字或盖章或印鉴</w:t>
      </w:r>
      <w:r>
        <w:rPr>
          <w:rFonts w:hint="eastAsia" w:ascii="宋体" w:hAnsi="宋体" w:cs="宋体"/>
          <w:b/>
          <w:bCs/>
          <w:sz w:val="24"/>
        </w:rPr>
        <w:t>）</w:t>
      </w:r>
      <w:r>
        <w:rPr>
          <w:rFonts w:hint="eastAsia" w:ascii="宋体" w:hAnsi="宋体" w:cs="宋体"/>
          <w:sz w:val="24"/>
        </w:rPr>
        <w:t>            日期：</w:t>
      </w:r>
    </w:p>
    <w:p w14:paraId="0B6F2A01">
      <w:pPr>
        <w:spacing w:line="560" w:lineRule="exact"/>
        <w:rPr>
          <w:rFonts w:ascii="宋体" w:hAnsi="宋体" w:cs="宋体"/>
          <w:sz w:val="24"/>
        </w:rPr>
      </w:pPr>
      <w:r>
        <w:rPr>
          <w:rFonts w:hint="eastAsia" w:ascii="宋体" w:hAnsi="宋体" w:cs="宋体"/>
          <w:sz w:val="24"/>
        </w:rPr>
        <w:t>职务：</w:t>
      </w:r>
    </w:p>
    <w:p w14:paraId="42AB207C">
      <w:pPr>
        <w:spacing w:line="560" w:lineRule="exact"/>
        <w:rPr>
          <w:rFonts w:ascii="宋体" w:hAnsi="宋体" w:cs="宋体"/>
          <w:sz w:val="24"/>
        </w:rPr>
      </w:pPr>
      <w:r>
        <w:rPr>
          <w:rFonts w:hint="eastAsia" w:ascii="宋体" w:hAnsi="宋体" w:cs="宋体"/>
          <w:sz w:val="24"/>
        </w:rPr>
        <w:t>联系电话：</w:t>
      </w:r>
    </w:p>
    <w:p w14:paraId="3A0A10C3">
      <w:pPr>
        <w:spacing w:line="560" w:lineRule="exact"/>
        <w:rPr>
          <w:rFonts w:ascii="宋体" w:hAnsi="宋体" w:cs="宋体"/>
          <w:sz w:val="24"/>
        </w:rPr>
      </w:pPr>
      <w:r>
        <w:rPr>
          <w:rFonts w:hint="eastAsia" w:ascii="宋体" w:hAnsi="宋体" w:cs="宋体"/>
          <w:sz w:val="24"/>
        </w:rPr>
        <w:t>单位名称：</w:t>
      </w:r>
    </w:p>
    <w:p w14:paraId="2F31C8E8">
      <w:pPr>
        <w:spacing w:line="560" w:lineRule="exact"/>
        <w:rPr>
          <w:rFonts w:ascii="宋体" w:hAnsi="宋体" w:cs="宋体"/>
          <w:sz w:val="24"/>
        </w:rPr>
      </w:pPr>
      <w:r>
        <w:rPr>
          <w:rFonts w:hint="eastAsia" w:ascii="宋体" w:hAnsi="宋体" w:cs="宋体"/>
          <w:sz w:val="24"/>
        </w:rPr>
        <w:t>地址：</w:t>
      </w:r>
    </w:p>
    <w:p w14:paraId="23F52B5F">
      <w:pPr>
        <w:spacing w:line="560" w:lineRule="exact"/>
        <w:rPr>
          <w:rFonts w:ascii="宋体" w:hAnsi="宋体" w:cs="宋体"/>
          <w:sz w:val="24"/>
        </w:rPr>
      </w:pPr>
      <w:r>
        <w:rPr>
          <w:rFonts w:hint="eastAsia" w:ascii="宋体" w:hAnsi="宋体" w:cs="宋体"/>
          <w:sz w:val="24"/>
        </w:rPr>
        <w:t>身份证号码：</w:t>
      </w:r>
    </w:p>
    <w:p w14:paraId="0F8DB31B">
      <w:pPr>
        <w:spacing w:line="560" w:lineRule="exact"/>
        <w:rPr>
          <w:rFonts w:ascii="宋体" w:hAnsi="宋体" w:cs="宋体"/>
          <w:sz w:val="24"/>
        </w:rPr>
      </w:pPr>
    </w:p>
    <w:p w14:paraId="4A1CD33F">
      <w:pPr>
        <w:spacing w:line="560" w:lineRule="exact"/>
        <w:rPr>
          <w:rFonts w:ascii="宋体" w:hAnsi="宋体" w:cs="宋体"/>
          <w:b/>
          <w:bCs/>
          <w:sz w:val="24"/>
        </w:rPr>
      </w:pPr>
      <w:r>
        <w:rPr>
          <w:rFonts w:hint="eastAsia" w:ascii="宋体" w:hAnsi="宋体"/>
          <w:b/>
          <w:bCs/>
          <w:sz w:val="24"/>
        </w:rPr>
        <w:t>投标人：（加盖公章）</w:t>
      </w:r>
      <w:r>
        <w:rPr>
          <w:rFonts w:hint="eastAsia" w:ascii="宋体" w:hAnsi="宋体" w:cs="宋体"/>
          <w:b/>
          <w:bCs/>
          <w:sz w:val="24"/>
        </w:rPr>
        <w:t xml:space="preserve"> </w:t>
      </w:r>
    </w:p>
    <w:p w14:paraId="4EE0F9D1">
      <w:pPr>
        <w:spacing w:line="560" w:lineRule="exact"/>
        <w:rPr>
          <w:rFonts w:ascii="宋体" w:hAnsi="宋体" w:cs="宋体"/>
          <w:sz w:val="24"/>
        </w:rPr>
      </w:pPr>
      <w:r>
        <w:rPr>
          <w:rFonts w:hint="eastAsia" w:ascii="宋体" w:hAnsi="宋体" w:cs="宋体"/>
          <w:sz w:val="24"/>
        </w:rPr>
        <w:t>地址：</w:t>
      </w:r>
    </w:p>
    <w:p w14:paraId="27DCB047">
      <w:pPr>
        <w:spacing w:line="560" w:lineRule="exact"/>
        <w:rPr>
          <w:rFonts w:ascii="宋体" w:hAnsi="宋体" w:cs="宋体"/>
          <w:sz w:val="24"/>
        </w:rPr>
      </w:pPr>
      <w:r>
        <w:rPr>
          <w:rFonts w:hint="eastAsia" w:ascii="宋体" w:hAnsi="宋体" w:cs="宋体"/>
          <w:sz w:val="24"/>
        </w:rPr>
        <w:t>电话：</w:t>
      </w:r>
    </w:p>
    <w:p w14:paraId="5863561A">
      <w:pPr>
        <w:spacing w:line="560" w:lineRule="exact"/>
        <w:rPr>
          <w:rFonts w:ascii="宋体" w:hAnsi="宋体" w:cs="宋体"/>
          <w:sz w:val="24"/>
        </w:rPr>
      </w:pPr>
      <w:r>
        <w:rPr>
          <w:rFonts w:hint="eastAsia" w:ascii="宋体" w:hAnsi="宋体" w:cs="宋体"/>
          <w:sz w:val="24"/>
        </w:rPr>
        <w:t>传真：</w:t>
      </w:r>
    </w:p>
    <w:p w14:paraId="75EB1A21">
      <w:pPr>
        <w:spacing w:line="560" w:lineRule="exact"/>
        <w:rPr>
          <w:rFonts w:ascii="宋体" w:hAnsi="宋体" w:cs="宋体"/>
          <w:sz w:val="24"/>
        </w:rPr>
      </w:pPr>
      <w:r>
        <w:rPr>
          <w:rFonts w:hint="eastAsia" w:ascii="宋体" w:hAnsi="宋体" w:cs="宋体"/>
          <w:sz w:val="24"/>
        </w:rPr>
        <w:t>邮编：</w:t>
      </w:r>
    </w:p>
    <w:p w14:paraId="57565966">
      <w:pPr>
        <w:spacing w:line="560" w:lineRule="exact"/>
        <w:rPr>
          <w:rFonts w:ascii="宋体" w:hAnsi="宋体" w:cs="宋体"/>
          <w:sz w:val="24"/>
        </w:rPr>
      </w:pPr>
      <w:r>
        <w:rPr>
          <w:rFonts w:hint="eastAsia" w:ascii="宋体" w:hAnsi="宋体" w:cs="宋体"/>
          <w:sz w:val="24"/>
        </w:rPr>
        <w:t>开户行：</w:t>
      </w:r>
    </w:p>
    <w:p w14:paraId="26B0902C">
      <w:pPr>
        <w:spacing w:line="560" w:lineRule="exact"/>
        <w:rPr>
          <w:rFonts w:ascii="宋体" w:hAnsi="宋体" w:cs="宋体"/>
          <w:sz w:val="24"/>
        </w:rPr>
      </w:pPr>
      <w:r>
        <w:rPr>
          <w:rFonts w:hint="eastAsia" w:ascii="宋体" w:hAnsi="宋体" w:cs="宋体"/>
          <w:sz w:val="24"/>
        </w:rPr>
        <w:t>账号：</w:t>
      </w:r>
    </w:p>
    <w:p w14:paraId="5E97B3F6">
      <w:pPr>
        <w:spacing w:line="240" w:lineRule="atLeast"/>
        <w:rPr>
          <w:rFonts w:ascii="宋体" w:hAnsi="宋体" w:cs="宋体"/>
          <w:szCs w:val="21"/>
        </w:rPr>
      </w:pPr>
    </w:p>
    <w:p w14:paraId="7CDFC53F">
      <w:pPr>
        <w:pStyle w:val="18"/>
        <w:kinsoku w:val="0"/>
        <w:overflowPunct w:val="0"/>
        <w:spacing w:line="583" w:lineRule="auto"/>
        <w:ind w:right="-46"/>
        <w:rPr>
          <w:rFonts w:cs="宋体"/>
          <w:spacing w:val="-3"/>
        </w:rPr>
      </w:pPr>
      <w:r>
        <w:rPr>
          <w:rFonts w:hint="eastAsia" w:cs="宋体"/>
        </w:rPr>
        <w:t>附：</w:t>
      </w:r>
      <w:r>
        <w:rPr>
          <w:rFonts w:hint="eastAsia" w:cs="宋体"/>
          <w:szCs w:val="21"/>
        </w:rPr>
        <w:t>代理人</w:t>
      </w:r>
      <w:r>
        <w:rPr>
          <w:rFonts w:hint="eastAsia" w:cs="宋体"/>
          <w:spacing w:val="-3"/>
        </w:rPr>
        <w:t>有效期内的身份证正反面电子件。</w:t>
      </w:r>
    </w:p>
    <w:p w14:paraId="2F9EFCC5">
      <w:pPr>
        <w:spacing w:line="240" w:lineRule="atLeast"/>
        <w:rPr>
          <w:rFonts w:ascii="宋体" w:hAnsi="宋体" w:cs="宋体"/>
          <w:szCs w:val="21"/>
        </w:rPr>
      </w:pPr>
    </w:p>
    <w:p w14:paraId="0153E737">
      <w:pPr>
        <w:spacing w:line="240" w:lineRule="atLeast"/>
        <w:rPr>
          <w:rFonts w:ascii="宋体" w:hAnsi="宋体" w:cs="宋体"/>
          <w:szCs w:val="21"/>
        </w:rPr>
      </w:pPr>
      <w:r>
        <w:rPr>
          <w:rFonts w:hint="eastAsia" w:ascii="宋体" w:hAnsi="宋体" w:cs="宋体"/>
          <w:szCs w:val="21"/>
        </w:rPr>
        <w:t>（复印件）粘贴处</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3D4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0" w:hRule="atLeast"/>
        </w:trPr>
        <w:tc>
          <w:tcPr>
            <w:tcW w:w="4673" w:type="dxa"/>
          </w:tcPr>
          <w:p w14:paraId="0AD9CDB3">
            <w:pPr>
              <w:tabs>
                <w:tab w:val="left" w:pos="5580"/>
              </w:tabs>
              <w:spacing w:line="360" w:lineRule="auto"/>
              <w:jc w:val="left"/>
              <w:rPr>
                <w:rFonts w:ascii="宋体" w:hAnsi="宋体" w:cs="宋体"/>
                <w:sz w:val="24"/>
                <w:szCs w:val="20"/>
              </w:rPr>
            </w:pPr>
          </w:p>
          <w:p w14:paraId="60B4FFA7">
            <w:pPr>
              <w:tabs>
                <w:tab w:val="left" w:pos="5580"/>
              </w:tabs>
              <w:spacing w:line="360" w:lineRule="auto"/>
              <w:jc w:val="left"/>
              <w:rPr>
                <w:rFonts w:ascii="宋体" w:hAnsi="宋体" w:cs="宋体"/>
                <w:sz w:val="24"/>
                <w:szCs w:val="20"/>
              </w:rPr>
            </w:pPr>
          </w:p>
          <w:p w14:paraId="1AC094C8">
            <w:pPr>
              <w:tabs>
                <w:tab w:val="left" w:pos="5580"/>
              </w:tabs>
              <w:spacing w:line="360" w:lineRule="auto"/>
              <w:jc w:val="left"/>
              <w:rPr>
                <w:rFonts w:ascii="宋体" w:hAnsi="宋体" w:cs="宋体"/>
                <w:sz w:val="24"/>
                <w:szCs w:val="20"/>
              </w:rPr>
            </w:pPr>
          </w:p>
        </w:tc>
        <w:tc>
          <w:tcPr>
            <w:tcW w:w="4536" w:type="dxa"/>
          </w:tcPr>
          <w:p w14:paraId="6918760D">
            <w:pPr>
              <w:tabs>
                <w:tab w:val="left" w:pos="5580"/>
              </w:tabs>
              <w:spacing w:line="360" w:lineRule="auto"/>
              <w:jc w:val="left"/>
              <w:rPr>
                <w:rFonts w:ascii="宋体" w:hAnsi="宋体" w:cs="宋体"/>
                <w:sz w:val="24"/>
                <w:szCs w:val="20"/>
              </w:rPr>
            </w:pPr>
          </w:p>
          <w:p w14:paraId="6A75AFCE">
            <w:pPr>
              <w:tabs>
                <w:tab w:val="left" w:pos="5580"/>
              </w:tabs>
              <w:spacing w:line="360" w:lineRule="auto"/>
              <w:jc w:val="left"/>
              <w:rPr>
                <w:rFonts w:ascii="宋体" w:hAnsi="宋体" w:cs="宋体"/>
                <w:sz w:val="24"/>
                <w:szCs w:val="20"/>
              </w:rPr>
            </w:pPr>
          </w:p>
          <w:p w14:paraId="3FE65EEF">
            <w:pPr>
              <w:tabs>
                <w:tab w:val="left" w:pos="5580"/>
              </w:tabs>
              <w:spacing w:line="360" w:lineRule="auto"/>
              <w:jc w:val="left"/>
              <w:rPr>
                <w:rFonts w:ascii="宋体" w:hAnsi="宋体" w:cs="宋体"/>
                <w:sz w:val="24"/>
                <w:szCs w:val="20"/>
              </w:rPr>
            </w:pPr>
          </w:p>
        </w:tc>
      </w:tr>
    </w:tbl>
    <w:p w14:paraId="1347FE9C">
      <w:pPr>
        <w:spacing w:line="240" w:lineRule="atLeast"/>
        <w:rPr>
          <w:rFonts w:ascii="宋体" w:hAnsi="宋体" w:cs="宋体"/>
          <w:szCs w:val="21"/>
        </w:rPr>
      </w:pPr>
    </w:p>
    <w:p w14:paraId="4BFF6217">
      <w:pPr>
        <w:spacing w:line="560" w:lineRule="exact"/>
        <w:rPr>
          <w:rFonts w:ascii="宋体" w:hAnsi="宋体" w:cs="宋体"/>
          <w:sz w:val="24"/>
        </w:rPr>
      </w:pPr>
      <w:r>
        <w:rPr>
          <w:rFonts w:hint="eastAsia" w:ascii="宋体" w:hAnsi="宋体" w:cs="宋体"/>
          <w:sz w:val="24"/>
        </w:rPr>
        <w:t>备注：</w:t>
      </w:r>
    </w:p>
    <w:p w14:paraId="1F62E7C5">
      <w:pPr>
        <w:spacing w:line="560" w:lineRule="exact"/>
        <w:rPr>
          <w:rFonts w:ascii="宋体" w:hAnsi="宋体" w:cs="宋体"/>
          <w:sz w:val="24"/>
        </w:rPr>
      </w:pPr>
      <w:r>
        <w:rPr>
          <w:rFonts w:hint="eastAsia" w:ascii="宋体" w:hAnsi="宋体" w:cs="宋体"/>
          <w:sz w:val="24"/>
        </w:rPr>
        <w:t>1、法定代表人参加的，提供法人资格证明和本人身份证。</w:t>
      </w:r>
    </w:p>
    <w:p w14:paraId="30623B1F">
      <w:pPr>
        <w:widowControl/>
        <w:jc w:val="left"/>
        <w:rPr>
          <w:sz w:val="24"/>
        </w:rPr>
      </w:pPr>
      <w:r>
        <w:rPr>
          <w:rFonts w:hint="eastAsia" w:ascii="宋体" w:hAnsi="宋体" w:cs="宋体"/>
          <w:sz w:val="24"/>
        </w:rPr>
        <w:t>2、委托代理人参加的，提供法人资格证明、授权委托书和本人身份证，</w:t>
      </w:r>
      <w:r>
        <w:rPr>
          <w:rFonts w:hint="eastAsia" w:ascii="宋体" w:hAnsi="宋体" w:cs="宋体"/>
          <w:b/>
          <w:bCs/>
          <w:sz w:val="24"/>
          <w:u w:val="single"/>
        </w:rPr>
        <w:t>并提供供应商为委托代理人依法缴纳社会保障资金的证明材料（2025年7月以来任意一个月）（加盖社保部门签章或电子签章）。</w:t>
      </w:r>
    </w:p>
    <w:p w14:paraId="4382E3D6">
      <w:pPr>
        <w:widowControl/>
        <w:jc w:val="left"/>
        <w:rPr>
          <w:sz w:val="24"/>
        </w:rPr>
      </w:pPr>
    </w:p>
    <w:p w14:paraId="0F6B5ED7">
      <w:pPr>
        <w:widowControl/>
        <w:jc w:val="left"/>
        <w:rPr>
          <w:sz w:val="24"/>
        </w:rPr>
      </w:pPr>
    </w:p>
    <w:p w14:paraId="25220645">
      <w:pPr>
        <w:widowControl/>
        <w:jc w:val="left"/>
        <w:rPr>
          <w:sz w:val="24"/>
        </w:rPr>
      </w:pPr>
    </w:p>
    <w:p w14:paraId="25574655">
      <w:pPr>
        <w:pStyle w:val="83"/>
        <w:ind w:firstLine="0" w:firstLineChars="0"/>
      </w:pPr>
      <w:r>
        <w:rPr>
          <w:rFonts w:hint="eastAsia"/>
          <w:sz w:val="24"/>
        </w:rPr>
        <w:br w:type="page"/>
      </w:r>
      <w:r>
        <w:rPr>
          <w:rFonts w:hint="eastAsia"/>
          <w:sz w:val="24"/>
        </w:rPr>
        <w:t>2.2 营业执照</w:t>
      </w:r>
    </w:p>
    <w:p w14:paraId="2031E660">
      <w:pPr>
        <w:pStyle w:val="83"/>
        <w:ind w:firstLine="0" w:firstLineChars="0"/>
        <w:rPr>
          <w:sz w:val="24"/>
        </w:rPr>
      </w:pPr>
      <w:r>
        <w:rPr>
          <w:rFonts w:hint="eastAsia"/>
          <w:sz w:val="24"/>
        </w:rPr>
        <w:t>2.3供应商管理关系或控股关系信息情况表</w:t>
      </w:r>
    </w:p>
    <w:p w14:paraId="355FACE5">
      <w:pPr>
        <w:spacing w:line="520" w:lineRule="exact"/>
        <w:ind w:firstLine="560"/>
        <w:jc w:val="center"/>
        <w:outlineLvl w:val="0"/>
        <w:rPr>
          <w:rFonts w:ascii="黑体" w:hAnsi="黑体" w:eastAsia="黑体"/>
          <w:b/>
          <w:sz w:val="32"/>
          <w:szCs w:val="32"/>
        </w:rPr>
      </w:pPr>
      <w:r>
        <w:rPr>
          <w:rFonts w:hint="eastAsia" w:ascii="黑体" w:hAnsi="黑体" w:eastAsia="黑体"/>
          <w:b/>
          <w:sz w:val="32"/>
          <w:szCs w:val="32"/>
        </w:rPr>
        <w:t>供应商管理关系或控股关系信息情况表</w:t>
      </w:r>
    </w:p>
    <w:p w14:paraId="327893A0">
      <w:pPr>
        <w:spacing w:line="520" w:lineRule="exact"/>
        <w:ind w:firstLine="560"/>
        <w:jc w:val="left"/>
        <w:rPr>
          <w:rFonts w:ascii="宋体" w:hAnsi="宋体" w:cs="宋体"/>
          <w:sz w:val="24"/>
        </w:rPr>
      </w:pPr>
      <w:r>
        <w:rPr>
          <w:rFonts w:hint="eastAsia" w:ascii="宋体" w:hAnsi="宋体" w:cs="宋体"/>
          <w:sz w:val="24"/>
        </w:rPr>
        <w:t>供应商名称：</w:t>
      </w:r>
    </w:p>
    <w:tbl>
      <w:tblPr>
        <w:tblStyle w:val="4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1B2C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56C43113">
            <w:pPr>
              <w:spacing w:line="520" w:lineRule="exact"/>
              <w:ind w:firstLine="560"/>
              <w:jc w:val="left"/>
              <w:rPr>
                <w:rFonts w:ascii="宋体" w:hAnsi="宋体" w:cs="宋体"/>
                <w:sz w:val="24"/>
              </w:rPr>
            </w:pPr>
            <w:r>
              <w:rPr>
                <w:rFonts w:hint="eastAsia" w:ascii="宋体" w:hAnsi="宋体" w:cs="宋体"/>
                <w:sz w:val="24"/>
              </w:rPr>
              <w:t>法定代表人</w:t>
            </w:r>
          </w:p>
        </w:tc>
        <w:tc>
          <w:tcPr>
            <w:tcW w:w="1994" w:type="dxa"/>
            <w:vAlign w:val="center"/>
          </w:tcPr>
          <w:p w14:paraId="3F9B7879">
            <w:pPr>
              <w:spacing w:line="520" w:lineRule="exact"/>
              <w:ind w:firstLine="560"/>
              <w:jc w:val="left"/>
              <w:rPr>
                <w:rFonts w:ascii="宋体" w:hAnsi="宋体" w:cs="宋体"/>
                <w:sz w:val="24"/>
              </w:rPr>
            </w:pPr>
          </w:p>
        </w:tc>
        <w:tc>
          <w:tcPr>
            <w:tcW w:w="1453" w:type="dxa"/>
            <w:vAlign w:val="center"/>
          </w:tcPr>
          <w:p w14:paraId="4A699A3D">
            <w:pPr>
              <w:spacing w:line="520" w:lineRule="exact"/>
              <w:jc w:val="left"/>
              <w:rPr>
                <w:rFonts w:ascii="宋体" w:hAnsi="宋体" w:cs="宋体"/>
                <w:sz w:val="24"/>
              </w:rPr>
            </w:pPr>
            <w:r>
              <w:rPr>
                <w:rFonts w:hint="eastAsia" w:ascii="宋体" w:hAnsi="宋体" w:cs="宋体"/>
                <w:sz w:val="24"/>
              </w:rPr>
              <w:t>成立日期</w:t>
            </w:r>
          </w:p>
        </w:tc>
        <w:tc>
          <w:tcPr>
            <w:tcW w:w="2808" w:type="dxa"/>
            <w:vAlign w:val="center"/>
          </w:tcPr>
          <w:p w14:paraId="504EFFA9">
            <w:pPr>
              <w:spacing w:line="520" w:lineRule="exact"/>
              <w:ind w:firstLine="560"/>
              <w:jc w:val="left"/>
              <w:rPr>
                <w:rFonts w:ascii="宋体" w:hAnsi="宋体" w:cs="宋体"/>
                <w:sz w:val="24"/>
              </w:rPr>
            </w:pPr>
          </w:p>
        </w:tc>
      </w:tr>
      <w:tr w14:paraId="10EA5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27B7006">
            <w:pPr>
              <w:spacing w:line="520" w:lineRule="exact"/>
              <w:ind w:firstLine="560"/>
              <w:jc w:val="left"/>
              <w:rPr>
                <w:rFonts w:ascii="宋体" w:hAnsi="宋体" w:cs="宋体"/>
                <w:sz w:val="24"/>
              </w:rPr>
            </w:pPr>
            <w:r>
              <w:rPr>
                <w:rFonts w:hint="eastAsia" w:ascii="宋体" w:hAnsi="宋体" w:cs="宋体"/>
                <w:sz w:val="24"/>
              </w:rPr>
              <w:t>企业地址</w:t>
            </w:r>
          </w:p>
        </w:tc>
        <w:tc>
          <w:tcPr>
            <w:tcW w:w="1994" w:type="dxa"/>
            <w:vAlign w:val="center"/>
          </w:tcPr>
          <w:p w14:paraId="148565FC">
            <w:pPr>
              <w:spacing w:line="520" w:lineRule="exact"/>
              <w:ind w:firstLine="560"/>
              <w:jc w:val="left"/>
              <w:rPr>
                <w:rFonts w:ascii="宋体" w:hAnsi="宋体" w:cs="宋体"/>
                <w:sz w:val="24"/>
              </w:rPr>
            </w:pPr>
          </w:p>
        </w:tc>
        <w:tc>
          <w:tcPr>
            <w:tcW w:w="1453" w:type="dxa"/>
            <w:vAlign w:val="center"/>
          </w:tcPr>
          <w:p w14:paraId="5CA629D2">
            <w:pPr>
              <w:spacing w:line="520" w:lineRule="exact"/>
              <w:jc w:val="left"/>
              <w:rPr>
                <w:rFonts w:ascii="宋体" w:hAnsi="宋体" w:cs="宋体"/>
                <w:sz w:val="24"/>
              </w:rPr>
            </w:pPr>
            <w:r>
              <w:rPr>
                <w:rFonts w:hint="eastAsia" w:ascii="宋体" w:hAnsi="宋体" w:cs="宋体"/>
                <w:sz w:val="24"/>
              </w:rPr>
              <w:t>注册资本</w:t>
            </w:r>
          </w:p>
        </w:tc>
        <w:tc>
          <w:tcPr>
            <w:tcW w:w="2808" w:type="dxa"/>
            <w:vAlign w:val="center"/>
          </w:tcPr>
          <w:p w14:paraId="6D9F3CBF">
            <w:pPr>
              <w:spacing w:line="520" w:lineRule="exact"/>
              <w:ind w:firstLine="560"/>
              <w:jc w:val="left"/>
              <w:rPr>
                <w:rFonts w:ascii="宋体" w:hAnsi="宋体" w:cs="宋体"/>
                <w:sz w:val="24"/>
              </w:rPr>
            </w:pPr>
            <w:r>
              <w:rPr>
                <w:rFonts w:hint="eastAsia" w:ascii="宋体" w:hAnsi="宋体" w:cs="宋体"/>
                <w:sz w:val="24"/>
              </w:rPr>
              <w:t>万元</w:t>
            </w:r>
          </w:p>
        </w:tc>
      </w:tr>
      <w:tr w14:paraId="1A841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08CA38AA">
            <w:pPr>
              <w:spacing w:line="520" w:lineRule="exact"/>
              <w:jc w:val="left"/>
              <w:rPr>
                <w:rFonts w:ascii="宋体" w:hAnsi="宋体" w:cs="宋体"/>
                <w:sz w:val="24"/>
              </w:rPr>
            </w:pPr>
            <w:r>
              <w:rPr>
                <w:rFonts w:hint="eastAsia" w:ascii="宋体" w:hAnsi="宋体" w:cs="宋体"/>
                <w:sz w:val="24"/>
              </w:rPr>
              <w:t>统一社会信用代码</w:t>
            </w:r>
          </w:p>
        </w:tc>
        <w:tc>
          <w:tcPr>
            <w:tcW w:w="6255" w:type="dxa"/>
            <w:gridSpan w:val="3"/>
            <w:vAlign w:val="center"/>
          </w:tcPr>
          <w:p w14:paraId="50EC7652">
            <w:pPr>
              <w:spacing w:line="520" w:lineRule="exact"/>
              <w:ind w:firstLine="560"/>
              <w:jc w:val="left"/>
              <w:rPr>
                <w:rFonts w:ascii="宋体" w:hAnsi="宋体" w:cs="宋体"/>
                <w:sz w:val="24"/>
              </w:rPr>
            </w:pPr>
          </w:p>
        </w:tc>
      </w:tr>
      <w:tr w14:paraId="08E0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32" w:hRule="atLeast"/>
          <w:jc w:val="center"/>
        </w:trPr>
        <w:tc>
          <w:tcPr>
            <w:tcW w:w="2496" w:type="dxa"/>
            <w:vAlign w:val="center"/>
          </w:tcPr>
          <w:p w14:paraId="58EE24BD">
            <w:pPr>
              <w:spacing w:line="520" w:lineRule="exact"/>
              <w:ind w:firstLine="560"/>
              <w:jc w:val="left"/>
              <w:rPr>
                <w:rFonts w:ascii="宋体" w:hAnsi="宋体" w:cs="宋体"/>
                <w:sz w:val="24"/>
              </w:rPr>
            </w:pPr>
            <w:r>
              <w:rPr>
                <w:rFonts w:hint="eastAsia" w:ascii="宋体" w:hAnsi="宋体" w:cs="宋体"/>
                <w:sz w:val="24"/>
              </w:rPr>
              <w:t>股东信息</w:t>
            </w:r>
          </w:p>
        </w:tc>
        <w:tc>
          <w:tcPr>
            <w:tcW w:w="6255" w:type="dxa"/>
            <w:gridSpan w:val="3"/>
            <w:vAlign w:val="center"/>
          </w:tcPr>
          <w:p w14:paraId="43045D6C">
            <w:pPr>
              <w:spacing w:line="480" w:lineRule="exact"/>
              <w:jc w:val="left"/>
              <w:rPr>
                <w:rFonts w:ascii="宋体" w:hAnsi="宋体" w:cs="宋体"/>
                <w:sz w:val="24"/>
              </w:rPr>
            </w:pPr>
            <w:r>
              <w:rPr>
                <w:rFonts w:hint="eastAsia" w:ascii="宋体" w:hAnsi="宋体" w:cs="宋体"/>
                <w:sz w:val="24"/>
              </w:rPr>
              <w:t>股东1（姓名或单位名称）：</w:t>
            </w:r>
          </w:p>
          <w:p w14:paraId="1980CE41">
            <w:pPr>
              <w:spacing w:line="480" w:lineRule="exact"/>
              <w:jc w:val="left"/>
              <w:rPr>
                <w:rFonts w:ascii="宋体" w:hAnsi="宋体" w:cs="宋体"/>
                <w:sz w:val="24"/>
              </w:rPr>
            </w:pPr>
            <w:r>
              <w:rPr>
                <w:rFonts w:hint="eastAsia" w:ascii="宋体" w:hAnsi="宋体" w:cs="宋体"/>
                <w:sz w:val="24"/>
              </w:rPr>
              <w:t>股东1持股比例：</w:t>
            </w:r>
          </w:p>
          <w:p w14:paraId="7D755B2B">
            <w:pPr>
              <w:spacing w:line="480" w:lineRule="exact"/>
              <w:jc w:val="left"/>
              <w:rPr>
                <w:rFonts w:ascii="宋体" w:hAnsi="宋体" w:cs="宋体"/>
                <w:sz w:val="24"/>
              </w:rPr>
            </w:pPr>
            <w:r>
              <w:rPr>
                <w:rFonts w:hint="eastAsia" w:ascii="宋体" w:hAnsi="宋体" w:cs="宋体"/>
                <w:sz w:val="24"/>
              </w:rPr>
              <w:t>股东2（姓名或单位名称）：</w:t>
            </w:r>
          </w:p>
          <w:p w14:paraId="1A376C5F">
            <w:pPr>
              <w:spacing w:line="480" w:lineRule="exact"/>
              <w:jc w:val="left"/>
              <w:rPr>
                <w:rFonts w:ascii="宋体" w:hAnsi="宋体" w:cs="宋体"/>
                <w:sz w:val="24"/>
              </w:rPr>
            </w:pPr>
            <w:r>
              <w:rPr>
                <w:rFonts w:hint="eastAsia" w:ascii="宋体" w:hAnsi="宋体" w:cs="宋体"/>
                <w:sz w:val="24"/>
              </w:rPr>
              <w:t>股东2持股比例：</w:t>
            </w:r>
          </w:p>
          <w:p w14:paraId="5B4533C7">
            <w:pPr>
              <w:spacing w:line="480" w:lineRule="exact"/>
              <w:jc w:val="left"/>
              <w:rPr>
                <w:rFonts w:ascii="宋体" w:hAnsi="宋体" w:cs="宋体"/>
                <w:sz w:val="24"/>
              </w:rPr>
            </w:pPr>
            <w:r>
              <w:rPr>
                <w:rFonts w:hint="eastAsia" w:ascii="宋体" w:hAnsi="宋体" w:cs="宋体"/>
                <w:sz w:val="24"/>
              </w:rPr>
              <w:t>（不够的可自行增加）</w:t>
            </w:r>
          </w:p>
        </w:tc>
      </w:tr>
      <w:tr w14:paraId="5AD7A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3" w:hRule="atLeast"/>
          <w:jc w:val="center"/>
        </w:trPr>
        <w:tc>
          <w:tcPr>
            <w:tcW w:w="2496" w:type="dxa"/>
            <w:vAlign w:val="center"/>
          </w:tcPr>
          <w:p w14:paraId="1FFBE426">
            <w:pPr>
              <w:spacing w:line="520" w:lineRule="exact"/>
              <w:jc w:val="left"/>
              <w:rPr>
                <w:rFonts w:ascii="宋体" w:hAnsi="宋体" w:cs="宋体"/>
                <w:sz w:val="24"/>
              </w:rPr>
            </w:pPr>
            <w:r>
              <w:rPr>
                <w:rFonts w:hint="eastAsia" w:ascii="宋体" w:hAnsi="宋体" w:cs="宋体"/>
                <w:sz w:val="24"/>
              </w:rPr>
              <w:t>公司是否有直接控股、管理关系的关联企业（在</w:t>
            </w:r>
            <w:r>
              <w:rPr>
                <w:rFonts w:hint="eastAsia" w:ascii="宋体" w:hAnsi="宋体" w:cs="宋体"/>
                <w:sz w:val="24"/>
              </w:rPr>
              <w:sym w:font="Wingdings 2" w:char="00A3"/>
            </w:r>
            <w:r>
              <w:rPr>
                <w:rFonts w:hint="eastAsia" w:ascii="宋体" w:hAnsi="宋体" w:cs="宋体"/>
                <w:sz w:val="24"/>
              </w:rPr>
              <w:t xml:space="preserve"> 中进行勾选）</w:t>
            </w:r>
          </w:p>
        </w:tc>
        <w:tc>
          <w:tcPr>
            <w:tcW w:w="6255" w:type="dxa"/>
            <w:gridSpan w:val="3"/>
            <w:vAlign w:val="center"/>
          </w:tcPr>
          <w:p w14:paraId="1D6C54A2">
            <w:pPr>
              <w:spacing w:line="500" w:lineRule="exact"/>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无直接控股、管理关系的关联企业</w:t>
            </w:r>
          </w:p>
          <w:p w14:paraId="5FF7819F">
            <w:pPr>
              <w:spacing w:line="500" w:lineRule="exact"/>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有直接控股、管理关系的关联企业，关联信息如下：</w:t>
            </w:r>
          </w:p>
          <w:p w14:paraId="3534A880">
            <w:pPr>
              <w:spacing w:line="500" w:lineRule="exact"/>
              <w:jc w:val="left"/>
              <w:rPr>
                <w:rFonts w:ascii="宋体" w:hAnsi="宋体" w:cs="宋体"/>
                <w:sz w:val="24"/>
              </w:rPr>
            </w:pPr>
            <w:r>
              <w:rPr>
                <w:rFonts w:hint="eastAsia" w:ascii="宋体" w:hAnsi="宋体" w:cs="宋体"/>
                <w:sz w:val="24"/>
              </w:rPr>
              <w:t>企业1名称：</w:t>
            </w:r>
          </w:p>
          <w:p w14:paraId="4030F404">
            <w:pPr>
              <w:spacing w:line="500" w:lineRule="exact"/>
              <w:jc w:val="left"/>
              <w:rPr>
                <w:rFonts w:ascii="宋体" w:hAnsi="宋体" w:cs="宋体"/>
                <w:sz w:val="24"/>
              </w:rPr>
            </w:pPr>
            <w:r>
              <w:rPr>
                <w:rFonts w:hint="eastAsia" w:ascii="宋体" w:hAnsi="宋体" w:cs="宋体"/>
                <w:sz w:val="24"/>
              </w:rPr>
              <w:t>（直接控股</w:t>
            </w:r>
            <w:r>
              <w:rPr>
                <w:rFonts w:hint="eastAsia" w:ascii="宋体" w:hAnsi="宋体" w:cs="宋体"/>
                <w:sz w:val="24"/>
              </w:rPr>
              <w:sym w:font="Wingdings 2" w:char="00A3"/>
            </w:r>
            <w:r>
              <w:rPr>
                <w:rFonts w:hint="eastAsia" w:ascii="宋体" w:hAnsi="宋体" w:cs="宋体"/>
                <w:sz w:val="24"/>
              </w:rPr>
              <w:t xml:space="preserve"> （持股比例：    % ；管理关系</w:t>
            </w:r>
            <w:r>
              <w:rPr>
                <w:rFonts w:hint="eastAsia" w:ascii="宋体" w:hAnsi="宋体" w:cs="宋体"/>
                <w:sz w:val="24"/>
              </w:rPr>
              <w:sym w:font="Wingdings 2" w:char="00A3"/>
            </w:r>
            <w:r>
              <w:rPr>
                <w:rFonts w:hint="eastAsia" w:ascii="宋体" w:hAnsi="宋体" w:cs="宋体"/>
                <w:sz w:val="24"/>
              </w:rPr>
              <w:t xml:space="preserve"> ）</w:t>
            </w:r>
          </w:p>
          <w:p w14:paraId="310E1C2A">
            <w:pPr>
              <w:spacing w:line="500" w:lineRule="exact"/>
              <w:jc w:val="left"/>
              <w:rPr>
                <w:rFonts w:ascii="宋体" w:hAnsi="宋体" w:cs="宋体"/>
                <w:sz w:val="24"/>
              </w:rPr>
            </w:pPr>
            <w:r>
              <w:rPr>
                <w:rFonts w:hint="eastAsia" w:ascii="宋体" w:hAnsi="宋体" w:cs="宋体"/>
                <w:sz w:val="24"/>
              </w:rPr>
              <w:t>企业2名称：</w:t>
            </w:r>
          </w:p>
          <w:p w14:paraId="055B4184">
            <w:pPr>
              <w:spacing w:line="500" w:lineRule="exact"/>
              <w:jc w:val="left"/>
              <w:rPr>
                <w:rFonts w:ascii="宋体" w:hAnsi="宋体" w:cs="宋体"/>
                <w:sz w:val="24"/>
              </w:rPr>
            </w:pPr>
            <w:r>
              <w:rPr>
                <w:rFonts w:hint="eastAsia" w:ascii="宋体" w:hAnsi="宋体" w:cs="宋体"/>
                <w:sz w:val="24"/>
              </w:rPr>
              <w:t>（直接控股</w:t>
            </w:r>
            <w:r>
              <w:rPr>
                <w:rFonts w:hint="eastAsia" w:ascii="宋体" w:hAnsi="宋体" w:cs="宋体"/>
                <w:sz w:val="24"/>
              </w:rPr>
              <w:sym w:font="Wingdings 2" w:char="00A3"/>
            </w:r>
            <w:r>
              <w:rPr>
                <w:rFonts w:hint="eastAsia" w:ascii="宋体" w:hAnsi="宋体" w:cs="宋体"/>
                <w:sz w:val="24"/>
              </w:rPr>
              <w:t xml:space="preserve"> （持股比例：    % ；管理关系</w:t>
            </w:r>
            <w:r>
              <w:rPr>
                <w:rFonts w:hint="eastAsia" w:ascii="宋体" w:hAnsi="宋体" w:cs="宋体"/>
                <w:sz w:val="24"/>
              </w:rPr>
              <w:sym w:font="Wingdings 2" w:char="00A3"/>
            </w:r>
            <w:r>
              <w:rPr>
                <w:rFonts w:hint="eastAsia" w:ascii="宋体" w:hAnsi="宋体" w:cs="宋体"/>
                <w:sz w:val="24"/>
              </w:rPr>
              <w:t xml:space="preserve"> ）</w:t>
            </w:r>
          </w:p>
          <w:p w14:paraId="18ED18A8">
            <w:pPr>
              <w:spacing w:line="500" w:lineRule="exact"/>
              <w:jc w:val="left"/>
              <w:rPr>
                <w:rFonts w:ascii="宋体" w:hAnsi="宋体" w:cs="宋体"/>
                <w:sz w:val="24"/>
              </w:rPr>
            </w:pPr>
            <w:r>
              <w:rPr>
                <w:rFonts w:hint="eastAsia" w:ascii="宋体" w:hAnsi="宋体" w:cs="宋体"/>
                <w:sz w:val="24"/>
              </w:rPr>
              <w:t>（不够的可自行增加或以附件形式提交）</w:t>
            </w:r>
          </w:p>
        </w:tc>
      </w:tr>
      <w:tr w14:paraId="3CFCC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02" w:hRule="atLeast"/>
          <w:jc w:val="center"/>
        </w:trPr>
        <w:tc>
          <w:tcPr>
            <w:tcW w:w="8751" w:type="dxa"/>
            <w:gridSpan w:val="4"/>
            <w:vAlign w:val="center"/>
          </w:tcPr>
          <w:p w14:paraId="1DEB2EEA">
            <w:pPr>
              <w:spacing w:line="500" w:lineRule="exact"/>
              <w:ind w:firstLine="561"/>
              <w:jc w:val="left"/>
              <w:rPr>
                <w:rFonts w:ascii="宋体" w:hAnsi="宋体" w:cs="宋体"/>
                <w:sz w:val="24"/>
              </w:rPr>
            </w:pPr>
            <w:r>
              <w:rPr>
                <w:rFonts w:hint="eastAsia" w:ascii="宋体" w:hAnsi="宋体" w:cs="宋体"/>
                <w:sz w:val="24"/>
              </w:rPr>
              <w:t>本单位承诺：</w:t>
            </w:r>
          </w:p>
          <w:p w14:paraId="6273965B">
            <w:pPr>
              <w:numPr>
                <w:ilvl w:val="0"/>
                <w:numId w:val="16"/>
              </w:numPr>
              <w:spacing w:line="500" w:lineRule="exact"/>
              <w:ind w:firstLine="561"/>
              <w:jc w:val="left"/>
              <w:rPr>
                <w:rFonts w:ascii="宋体" w:hAnsi="宋体" w:cs="宋体"/>
                <w:sz w:val="24"/>
              </w:rPr>
            </w:pPr>
            <w:r>
              <w:rPr>
                <w:rFonts w:hint="eastAsia" w:ascii="宋体" w:hAnsi="宋体" w:cs="宋体"/>
                <w:sz w:val="24"/>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075C089D">
            <w:pPr>
              <w:numPr>
                <w:ilvl w:val="0"/>
                <w:numId w:val="16"/>
              </w:numPr>
              <w:spacing w:line="500" w:lineRule="exact"/>
              <w:ind w:firstLine="561"/>
              <w:jc w:val="left"/>
              <w:rPr>
                <w:rFonts w:ascii="宋体" w:hAnsi="宋体"/>
                <w:sz w:val="24"/>
              </w:rPr>
            </w:pPr>
            <w:r>
              <w:rPr>
                <w:rFonts w:hint="eastAsia" w:ascii="宋体" w:hAnsi="宋体"/>
                <w:sz w:val="24"/>
              </w:rPr>
              <w:t>自觉接受行政管理、监督部门、行业组织、社会公众的监督。</w:t>
            </w:r>
          </w:p>
          <w:p w14:paraId="70C3238F">
            <w:pPr>
              <w:numPr>
                <w:ilvl w:val="0"/>
                <w:numId w:val="16"/>
              </w:numPr>
              <w:spacing w:line="500" w:lineRule="exact"/>
              <w:ind w:firstLine="561"/>
              <w:jc w:val="left"/>
              <w:rPr>
                <w:rFonts w:ascii="宋体" w:hAnsi="宋体" w:cs="宋体"/>
                <w:sz w:val="24"/>
              </w:rPr>
            </w:pPr>
            <w:r>
              <w:rPr>
                <w:rFonts w:hint="eastAsia" w:ascii="宋体" w:hAnsi="宋体" w:cs="宋体"/>
                <w:sz w:val="24"/>
              </w:rPr>
              <w:t>若违背承诺约定，经查实，愿意接受相关部门、采购人的处理，承担违约责任，并依法承担相应的法律责任。</w:t>
            </w:r>
          </w:p>
          <w:p w14:paraId="09380B74">
            <w:pPr>
              <w:spacing w:line="500" w:lineRule="exact"/>
              <w:jc w:val="left"/>
              <w:rPr>
                <w:rFonts w:ascii="宋体" w:hAnsi="宋体" w:cs="宋体"/>
                <w:sz w:val="24"/>
              </w:rPr>
            </w:pPr>
          </w:p>
          <w:p w14:paraId="461C2733">
            <w:pPr>
              <w:spacing w:line="500" w:lineRule="exact"/>
              <w:ind w:firstLine="561"/>
              <w:jc w:val="left"/>
              <w:rPr>
                <w:rFonts w:ascii="宋体" w:hAnsi="宋体" w:cs="宋体"/>
                <w:sz w:val="24"/>
              </w:rPr>
            </w:pPr>
            <w:r>
              <w:rPr>
                <w:rFonts w:hint="eastAsia" w:ascii="宋体" w:hAnsi="宋体" w:cs="宋体"/>
                <w:sz w:val="24"/>
              </w:rPr>
              <w:t>供应商（盖章）：</w:t>
            </w:r>
          </w:p>
          <w:p w14:paraId="4118A2FF">
            <w:pPr>
              <w:spacing w:line="500" w:lineRule="exact"/>
              <w:ind w:firstLine="561"/>
              <w:jc w:val="left"/>
              <w:rPr>
                <w:rFonts w:ascii="宋体" w:hAnsi="宋体" w:cs="宋体"/>
                <w:sz w:val="24"/>
              </w:rPr>
            </w:pPr>
            <w:r>
              <w:rPr>
                <w:rFonts w:hint="eastAsia" w:ascii="宋体" w:hAnsi="宋体" w:cs="宋体"/>
                <w:sz w:val="24"/>
              </w:rPr>
              <w:t>法定代表人（签字名盖章）：</w:t>
            </w:r>
          </w:p>
          <w:p w14:paraId="6931F7D0">
            <w:pPr>
              <w:spacing w:line="520" w:lineRule="exact"/>
              <w:ind w:firstLine="560"/>
              <w:jc w:val="left"/>
              <w:rPr>
                <w:rFonts w:ascii="宋体" w:hAnsi="宋体" w:cs="宋体"/>
                <w:sz w:val="24"/>
              </w:rPr>
            </w:pPr>
            <w:r>
              <w:rPr>
                <w:rFonts w:hint="eastAsia" w:ascii="宋体" w:hAnsi="宋体" w:cs="宋体"/>
                <w:sz w:val="24"/>
              </w:rPr>
              <w:t xml:space="preserve">                                             日期：   年  月  日</w:t>
            </w:r>
          </w:p>
        </w:tc>
      </w:tr>
    </w:tbl>
    <w:p w14:paraId="481D5933"/>
    <w:p w14:paraId="28F3E414">
      <w:pPr>
        <w:widowControl/>
        <w:jc w:val="left"/>
        <w:rPr>
          <w:sz w:val="24"/>
        </w:rPr>
      </w:pPr>
      <w:r>
        <w:rPr>
          <w:rFonts w:hint="eastAsia"/>
          <w:sz w:val="24"/>
        </w:rPr>
        <w:br w:type="page"/>
      </w:r>
      <w:r>
        <w:rPr>
          <w:rFonts w:hint="eastAsia"/>
          <w:sz w:val="24"/>
        </w:rPr>
        <w:t>3  政府采购供应商信用承诺书</w:t>
      </w:r>
      <w:r>
        <w:rPr>
          <w:sz w:val="24"/>
          <w:szCs w:val="20"/>
        </w:rPr>
        <w:t>（实质性格式）</w:t>
      </w:r>
    </w:p>
    <w:p w14:paraId="2F8191FB">
      <w:pPr>
        <w:spacing w:line="560" w:lineRule="exact"/>
        <w:ind w:firstLine="321" w:firstLineChars="100"/>
        <w:jc w:val="center"/>
        <w:rPr>
          <w:rFonts w:ascii="黑体" w:hAnsi="黑体" w:eastAsia="黑体"/>
          <w:b/>
          <w:sz w:val="32"/>
          <w:szCs w:val="32"/>
        </w:rPr>
      </w:pPr>
    </w:p>
    <w:p w14:paraId="18CA254D">
      <w:pPr>
        <w:spacing w:line="560" w:lineRule="exact"/>
        <w:ind w:firstLine="321" w:firstLineChars="100"/>
        <w:jc w:val="center"/>
        <w:rPr>
          <w:rFonts w:ascii="黑体" w:hAnsi="黑体" w:eastAsia="黑体"/>
          <w:b/>
          <w:sz w:val="32"/>
          <w:szCs w:val="32"/>
        </w:rPr>
      </w:pPr>
      <w:r>
        <w:rPr>
          <w:rFonts w:hint="eastAsia" w:ascii="黑体" w:hAnsi="黑体" w:eastAsia="黑体"/>
          <w:b/>
          <w:sz w:val="32"/>
          <w:szCs w:val="32"/>
        </w:rPr>
        <w:t>政府采购供应商信用承诺书</w:t>
      </w:r>
    </w:p>
    <w:p w14:paraId="1E05A9A8">
      <w:pPr>
        <w:ind w:firstLine="640"/>
        <w:rPr>
          <w:snapToGrid w:val="0"/>
          <w:kern w:val="0"/>
        </w:rPr>
      </w:pPr>
    </w:p>
    <w:p w14:paraId="5A4A4BBA">
      <w:pPr>
        <w:spacing w:line="276" w:lineRule="auto"/>
        <w:ind w:firstLine="480"/>
        <w:rPr>
          <w:rFonts w:ascii="宋体" w:hAnsi="宋体"/>
          <w:sz w:val="24"/>
        </w:rPr>
      </w:pPr>
      <w:r>
        <w:rPr>
          <w:rFonts w:hint="eastAsia" w:ascii="宋体" w:hAnsi="宋体"/>
          <w:sz w:val="24"/>
        </w:rPr>
        <w:t>为维护公开、公平、公正的政府采购市场秩序，树立诚实守信的供应商形象，本单位在参与政府采购活动中,自愿作出以下承诺：</w:t>
      </w:r>
    </w:p>
    <w:p w14:paraId="6F47F329">
      <w:pPr>
        <w:spacing w:line="276" w:lineRule="auto"/>
        <w:ind w:firstLine="480"/>
        <w:rPr>
          <w:rFonts w:ascii="宋体" w:hAnsi="宋体"/>
          <w:sz w:val="24"/>
        </w:rPr>
      </w:pPr>
      <w:r>
        <w:rPr>
          <w:rFonts w:hint="eastAsia" w:ascii="宋体" w:hAnsi="宋体"/>
          <w:sz w:val="24"/>
        </w:rPr>
        <w:t>一、严格遵守国家法律、法规和规章，全面履行应尽的责任和义务，全面做到履约守信，具备《政府采购法》第二十二条第一款规定的条件。</w:t>
      </w:r>
    </w:p>
    <w:p w14:paraId="36486EDF">
      <w:pPr>
        <w:spacing w:line="276" w:lineRule="auto"/>
        <w:ind w:firstLine="480"/>
        <w:rPr>
          <w:rFonts w:ascii="宋体" w:hAnsi="宋体"/>
          <w:sz w:val="24"/>
        </w:rPr>
      </w:pPr>
      <w:r>
        <w:rPr>
          <w:rFonts w:hint="eastAsia" w:ascii="宋体" w:hAnsi="宋体"/>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13D227F9">
      <w:pPr>
        <w:spacing w:line="276" w:lineRule="auto"/>
        <w:ind w:firstLine="480"/>
        <w:rPr>
          <w:rFonts w:ascii="宋体" w:hAnsi="宋体"/>
          <w:sz w:val="24"/>
        </w:rPr>
      </w:pPr>
      <w:r>
        <w:rPr>
          <w:rFonts w:hint="eastAsia" w:ascii="宋体" w:hAnsi="宋体"/>
          <w:sz w:val="24"/>
        </w:rPr>
        <w:t>三、本单位提供给注册登记部门、行业管理部门、司法部门、行业组织以及在政府采购活动中提交的所有资料均合法、真实、有效，无任何伪造、修改、虚假成份，并对所提供资料的真实性负责。</w:t>
      </w:r>
    </w:p>
    <w:p w14:paraId="00542F76">
      <w:pPr>
        <w:spacing w:line="276" w:lineRule="auto"/>
        <w:ind w:firstLine="480"/>
        <w:rPr>
          <w:rFonts w:ascii="宋体" w:hAnsi="宋体"/>
          <w:sz w:val="24"/>
        </w:rPr>
      </w:pPr>
      <w:r>
        <w:rPr>
          <w:rFonts w:hint="eastAsia" w:ascii="宋体" w:hAnsi="宋体"/>
          <w:sz w:val="24"/>
        </w:rPr>
        <w:t>四、严格依法开展生产经营活动，主动接受行业监管，自愿接受依法开展的日常检查；违法失信经营后将自愿接受约束和惩戒，并依法承担相应责任。</w:t>
      </w:r>
    </w:p>
    <w:p w14:paraId="38AD7797">
      <w:pPr>
        <w:spacing w:line="276" w:lineRule="auto"/>
        <w:ind w:firstLine="480"/>
        <w:rPr>
          <w:rFonts w:ascii="宋体" w:hAnsi="宋体"/>
          <w:sz w:val="24"/>
        </w:rPr>
      </w:pPr>
      <w:r>
        <w:rPr>
          <w:rFonts w:hint="eastAsia" w:ascii="宋体" w:hAnsi="宋体"/>
          <w:sz w:val="24"/>
        </w:rPr>
        <w:t xml:space="preserve">五、承诺本单位自觉接受行政管理部门、行业组织、社会公众、新闻舆论的监督。 </w:t>
      </w:r>
    </w:p>
    <w:p w14:paraId="71D1BEC2">
      <w:pPr>
        <w:spacing w:line="276" w:lineRule="auto"/>
        <w:ind w:firstLine="480"/>
        <w:rPr>
          <w:rFonts w:ascii="宋体" w:hAnsi="宋体"/>
          <w:sz w:val="24"/>
        </w:rPr>
      </w:pPr>
      <w:r>
        <w:rPr>
          <w:rFonts w:hint="eastAsia" w:ascii="宋体" w:hAnsi="宋体"/>
          <w:sz w:val="24"/>
        </w:rPr>
        <w:t xml:space="preserve">六、承诺本单位自我约束、自我管理，重合同、守信用，不制假售假、商标侵权、虚假宣传、违约毁约、恶意逃债、偷税漏税、价格欺诈、垄断和不正当竞争，维护经营者、消费者的合法权益。 </w:t>
      </w:r>
    </w:p>
    <w:p w14:paraId="16901E14">
      <w:pPr>
        <w:spacing w:line="276" w:lineRule="auto"/>
        <w:ind w:firstLine="480"/>
        <w:rPr>
          <w:rFonts w:ascii="宋体" w:hAnsi="宋体"/>
          <w:sz w:val="24"/>
        </w:rPr>
      </w:pPr>
      <w:r>
        <w:rPr>
          <w:rFonts w:hint="eastAsia" w:ascii="宋体" w:hAnsi="宋体"/>
          <w:sz w:val="24"/>
        </w:rPr>
        <w:t xml:space="preserve">七、承诺本单位在信用中国（江苏）网站中无违法违规、较重或严重失信记录。 </w:t>
      </w:r>
    </w:p>
    <w:p w14:paraId="31DE93A6">
      <w:pPr>
        <w:spacing w:line="276" w:lineRule="auto"/>
        <w:ind w:firstLine="480"/>
        <w:rPr>
          <w:rFonts w:ascii="宋体" w:hAnsi="宋体"/>
          <w:sz w:val="24"/>
        </w:rPr>
      </w:pPr>
      <w:r>
        <w:rPr>
          <w:rFonts w:hint="eastAsia" w:ascii="宋体" w:hAnsi="宋体"/>
          <w:sz w:val="24"/>
        </w:rPr>
        <w:t>八、承诺本单位提出政府采购质疑和投诉坚持依法依规、诚实信用原则。</w:t>
      </w:r>
    </w:p>
    <w:p w14:paraId="42D30B7D">
      <w:pPr>
        <w:spacing w:line="276" w:lineRule="auto"/>
        <w:ind w:firstLine="480"/>
        <w:rPr>
          <w:rFonts w:ascii="宋体" w:hAnsi="宋体"/>
          <w:sz w:val="24"/>
        </w:rPr>
      </w:pPr>
      <w:r>
        <w:rPr>
          <w:rFonts w:hint="eastAsia" w:ascii="宋体" w:hAnsi="宋体"/>
          <w:sz w:val="24"/>
        </w:rPr>
        <w:t xml:space="preserve">九、根据政府采购相关法律法规的规定需要作出的其他承诺。 </w:t>
      </w:r>
    </w:p>
    <w:p w14:paraId="356C9F7D">
      <w:pPr>
        <w:spacing w:line="276" w:lineRule="auto"/>
        <w:ind w:firstLine="480"/>
        <w:rPr>
          <w:rFonts w:ascii="宋体" w:hAnsi="宋体"/>
          <w:sz w:val="24"/>
        </w:rPr>
      </w:pPr>
      <w:r>
        <w:rPr>
          <w:rFonts w:hint="eastAsia" w:ascii="宋体" w:hAnsi="宋体"/>
          <w:sz w:val="24"/>
        </w:rPr>
        <w:t>十、承诺本单位若违背承诺约定，经查实，愿意接受行业主管部门和信用管理部门相应的规定处罚，承担违约责任，并依法承担相应的法律责任。</w:t>
      </w:r>
    </w:p>
    <w:p w14:paraId="232F5986">
      <w:pPr>
        <w:spacing w:line="276" w:lineRule="auto"/>
        <w:ind w:firstLine="480"/>
        <w:rPr>
          <w:rFonts w:ascii="宋体" w:hAnsi="宋体"/>
          <w:sz w:val="24"/>
        </w:rPr>
      </w:pPr>
      <w:r>
        <w:rPr>
          <w:rFonts w:hint="eastAsia" w:ascii="宋体" w:hAnsi="宋体"/>
          <w:sz w:val="24"/>
        </w:rPr>
        <w:t>十一、承诺本单位同意将以上承诺事项上网公示，违背承诺约定行为将作为失信信息，记录到常州市公共信用信息系统，并予以公开。</w:t>
      </w:r>
    </w:p>
    <w:p w14:paraId="6A8A3EB9">
      <w:pPr>
        <w:pStyle w:val="126"/>
        <w:spacing w:line="276" w:lineRule="auto"/>
        <w:ind w:right="1050" w:rightChars="500" w:firstLine="2880" w:firstLineChars="1200"/>
        <w:jc w:val="both"/>
        <w:rPr>
          <w:rFonts w:ascii="宋体" w:hAnsi="宋体" w:eastAsia="宋体"/>
          <w:sz w:val="24"/>
          <w:szCs w:val="22"/>
        </w:rPr>
      </w:pPr>
    </w:p>
    <w:p w14:paraId="54951F44">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7DD484B">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F2B6838">
      <w:pPr>
        <w:widowControl/>
        <w:jc w:val="left"/>
        <w:rPr>
          <w:sz w:val="24"/>
          <w:szCs w:val="20"/>
        </w:rPr>
      </w:pPr>
      <w:bookmarkStart w:id="828" w:name="_Hlt520274065"/>
      <w:bookmarkEnd w:id="828"/>
      <w:bookmarkStart w:id="829" w:name="_Hlt520271212"/>
      <w:bookmarkEnd w:id="829"/>
      <w:bookmarkStart w:id="830" w:name="_Hlt520350918"/>
      <w:bookmarkEnd w:id="830"/>
      <w:bookmarkStart w:id="831" w:name="_Hlt520274407"/>
      <w:bookmarkEnd w:id="831"/>
      <w:bookmarkStart w:id="832" w:name="_Hlt520274393"/>
      <w:bookmarkEnd w:id="832"/>
      <w:bookmarkStart w:id="833" w:name="_Hlt520355504"/>
      <w:bookmarkEnd w:id="833"/>
      <w:bookmarkStart w:id="834" w:name="_Hlt520273711"/>
      <w:bookmarkEnd w:id="834"/>
      <w:bookmarkStart w:id="835" w:name="_Hlt520343000"/>
      <w:bookmarkEnd w:id="835"/>
      <w:bookmarkStart w:id="836" w:name="_Hlt520274121"/>
      <w:bookmarkEnd w:id="836"/>
      <w:bookmarkStart w:id="837" w:name="_Hlt520343392"/>
      <w:bookmarkEnd w:id="837"/>
      <w:bookmarkStart w:id="838" w:name="_Toc226309801"/>
      <w:bookmarkStart w:id="839" w:name="_Toc142311059"/>
      <w:bookmarkStart w:id="840" w:name="_Toc195842922"/>
      <w:bookmarkStart w:id="841" w:name="_Toc226965830"/>
      <w:bookmarkStart w:id="842" w:name="_Toc150480795"/>
      <w:bookmarkStart w:id="843" w:name="_Toc264969247"/>
      <w:bookmarkStart w:id="844" w:name="_Toc226337253"/>
      <w:bookmarkStart w:id="845" w:name="_Toc150774762"/>
      <w:bookmarkStart w:id="846" w:name="_Toc520356218"/>
      <w:bookmarkStart w:id="847" w:name="_Toc480942350"/>
      <w:bookmarkStart w:id="848" w:name="_Toc127151557"/>
      <w:bookmarkStart w:id="849" w:name="_Toc305158825"/>
      <w:bookmarkStart w:id="850" w:name="_Toc305158899"/>
      <w:bookmarkStart w:id="851" w:name="_Ref467988705"/>
      <w:bookmarkStart w:id="852" w:name="_Toc265228395"/>
      <w:bookmarkStart w:id="853" w:name="_Toc226965747"/>
      <w:r>
        <w:rPr>
          <w:sz w:val="24"/>
          <w:szCs w:val="20"/>
        </w:rPr>
        <w:br w:type="page"/>
      </w:r>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3F4A19AA">
      <w:pPr>
        <w:spacing w:line="360" w:lineRule="auto"/>
        <w:outlineLvl w:val="2"/>
        <w:rPr>
          <w:sz w:val="24"/>
          <w:szCs w:val="20"/>
        </w:rPr>
      </w:pPr>
      <w:r>
        <w:rPr>
          <w:rFonts w:hint="eastAsia"/>
          <w:sz w:val="24"/>
          <w:szCs w:val="20"/>
        </w:rPr>
        <w:t>4</w:t>
      </w:r>
      <w:r>
        <w:rPr>
          <w:sz w:val="24"/>
          <w:szCs w:val="20"/>
        </w:rPr>
        <w:t xml:space="preserve">  开标一览表（实质性格式）</w:t>
      </w:r>
    </w:p>
    <w:p w14:paraId="18C76933">
      <w:pPr>
        <w:spacing w:line="360" w:lineRule="exact"/>
        <w:jc w:val="center"/>
        <w:rPr>
          <w:b/>
          <w:sz w:val="36"/>
          <w:szCs w:val="36"/>
        </w:rPr>
      </w:pPr>
      <w:bookmarkStart w:id="854" w:name="_Toc226309802"/>
      <w:bookmarkStart w:id="855" w:name="_Toc265228396"/>
      <w:bookmarkStart w:id="856" w:name="_Toc164608672"/>
      <w:bookmarkStart w:id="857" w:name="_Toc226965748"/>
      <w:bookmarkStart w:id="858" w:name="_Toc164608827"/>
      <w:bookmarkStart w:id="859" w:name="_Toc305158900"/>
      <w:bookmarkStart w:id="860" w:name="_Toc226965831"/>
      <w:bookmarkStart w:id="861" w:name="_Toc264969248"/>
      <w:bookmarkStart w:id="862" w:name="_Toc226337254"/>
      <w:bookmarkStart w:id="863" w:name="_Toc195842923"/>
      <w:bookmarkStart w:id="864" w:name="_Toc305158826"/>
      <w:r>
        <w:rPr>
          <w:rFonts w:hint="eastAsia"/>
          <w:b/>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351B8638">
      <w:pPr>
        <w:tabs>
          <w:tab w:val="left" w:pos="1800"/>
          <w:tab w:val="left" w:pos="5580"/>
        </w:tabs>
        <w:spacing w:line="360" w:lineRule="auto"/>
        <w:jc w:val="left"/>
        <w:rPr>
          <w:i/>
          <w:sz w:val="24"/>
        </w:rPr>
      </w:pPr>
    </w:p>
    <w:p w14:paraId="7BF8F120">
      <w:pPr>
        <w:tabs>
          <w:tab w:val="left" w:pos="1800"/>
          <w:tab w:val="left" w:pos="5580"/>
        </w:tabs>
        <w:spacing w:line="360" w:lineRule="auto"/>
        <w:ind w:firstLine="240" w:firstLineChars="100"/>
        <w:jc w:val="left"/>
        <w:rPr>
          <w:sz w:val="24"/>
          <w:u w:val="single"/>
        </w:rPr>
      </w:pPr>
      <w:bookmarkStart w:id="865" w:name="_Toc265228397"/>
      <w:bookmarkStart w:id="866" w:name="_Toc264969249"/>
      <w:bookmarkStart w:id="867" w:name="_Toc195842924"/>
      <w:bookmarkStart w:id="868" w:name="_Toc150774763"/>
      <w:bookmarkStart w:id="869" w:name="_Toc226337255"/>
      <w:bookmarkStart w:id="870" w:name="_Toc142311060"/>
      <w:bookmarkStart w:id="871" w:name="_Toc127151558"/>
      <w:bookmarkStart w:id="872" w:name="_Toc226965832"/>
      <w:bookmarkStart w:id="873" w:name="_Toc226309803"/>
      <w:bookmarkStart w:id="874" w:name="_Toc305158901"/>
      <w:bookmarkStart w:id="875" w:name="_Toc226965749"/>
      <w:bookmarkStart w:id="876" w:name="_Toc150480796"/>
      <w:bookmarkStart w:id="877" w:name="_Toc305158827"/>
      <w:r>
        <w:rPr>
          <w:sz w:val="24"/>
        </w:rPr>
        <w:t>项目编号/包号：_____________________     项目名称：_______________________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386B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690" w:type="dxa"/>
            <w:vMerge w:val="restart"/>
            <w:vAlign w:val="center"/>
          </w:tcPr>
          <w:p w14:paraId="18475037">
            <w:pPr>
              <w:tabs>
                <w:tab w:val="left" w:pos="5580"/>
              </w:tabs>
              <w:jc w:val="center"/>
              <w:rPr>
                <w:b/>
                <w:sz w:val="24"/>
              </w:rPr>
            </w:pPr>
            <w:r>
              <w:rPr>
                <w:b/>
                <w:sz w:val="24"/>
              </w:rPr>
              <w:t>序号</w:t>
            </w:r>
          </w:p>
        </w:tc>
        <w:tc>
          <w:tcPr>
            <w:tcW w:w="3709" w:type="dxa"/>
            <w:vMerge w:val="restart"/>
            <w:vAlign w:val="center"/>
          </w:tcPr>
          <w:p w14:paraId="02DCFD90">
            <w:pPr>
              <w:tabs>
                <w:tab w:val="left" w:pos="5580"/>
              </w:tabs>
              <w:jc w:val="center"/>
              <w:rPr>
                <w:b/>
                <w:sz w:val="24"/>
              </w:rPr>
            </w:pPr>
            <w:r>
              <w:rPr>
                <w:rFonts w:hint="eastAsia"/>
                <w:b/>
                <w:sz w:val="24"/>
              </w:rPr>
              <w:t>供应商</w:t>
            </w:r>
            <w:r>
              <w:rPr>
                <w:b/>
                <w:sz w:val="24"/>
              </w:rPr>
              <w:t>名称</w:t>
            </w:r>
          </w:p>
        </w:tc>
        <w:tc>
          <w:tcPr>
            <w:tcW w:w="3973" w:type="dxa"/>
            <w:gridSpan w:val="2"/>
            <w:vAlign w:val="center"/>
          </w:tcPr>
          <w:p w14:paraId="72F83DE6">
            <w:pPr>
              <w:tabs>
                <w:tab w:val="left" w:pos="5580"/>
              </w:tabs>
              <w:jc w:val="center"/>
              <w:rPr>
                <w:b/>
                <w:sz w:val="24"/>
              </w:rPr>
            </w:pPr>
            <w:r>
              <w:rPr>
                <w:rFonts w:hint="eastAsia"/>
                <w:b/>
                <w:sz w:val="24"/>
              </w:rPr>
              <w:t>人民币元</w:t>
            </w:r>
          </w:p>
        </w:tc>
      </w:tr>
      <w:tr w14:paraId="74B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11907759">
            <w:pPr>
              <w:tabs>
                <w:tab w:val="left" w:pos="5580"/>
              </w:tabs>
              <w:jc w:val="center"/>
              <w:rPr>
                <w:sz w:val="24"/>
              </w:rPr>
            </w:pPr>
          </w:p>
        </w:tc>
        <w:tc>
          <w:tcPr>
            <w:tcW w:w="3709" w:type="dxa"/>
            <w:vMerge w:val="continue"/>
            <w:vAlign w:val="center"/>
          </w:tcPr>
          <w:p w14:paraId="6E3F4B53">
            <w:pPr>
              <w:tabs>
                <w:tab w:val="left" w:pos="5580"/>
              </w:tabs>
              <w:jc w:val="center"/>
              <w:rPr>
                <w:sz w:val="24"/>
              </w:rPr>
            </w:pPr>
          </w:p>
        </w:tc>
        <w:tc>
          <w:tcPr>
            <w:tcW w:w="1989" w:type="dxa"/>
            <w:vAlign w:val="center"/>
          </w:tcPr>
          <w:p w14:paraId="0D399FA0">
            <w:pPr>
              <w:tabs>
                <w:tab w:val="left" w:pos="5580"/>
              </w:tabs>
              <w:jc w:val="center"/>
              <w:rPr>
                <w:b/>
                <w:sz w:val="24"/>
              </w:rPr>
            </w:pPr>
            <w:r>
              <w:rPr>
                <w:b/>
                <w:sz w:val="24"/>
              </w:rPr>
              <w:t>大写</w:t>
            </w:r>
          </w:p>
        </w:tc>
        <w:tc>
          <w:tcPr>
            <w:tcW w:w="1984" w:type="dxa"/>
            <w:vAlign w:val="center"/>
          </w:tcPr>
          <w:p w14:paraId="76AD62F6">
            <w:pPr>
              <w:tabs>
                <w:tab w:val="left" w:pos="5580"/>
              </w:tabs>
              <w:jc w:val="center"/>
              <w:rPr>
                <w:b/>
                <w:sz w:val="24"/>
              </w:rPr>
            </w:pPr>
            <w:r>
              <w:rPr>
                <w:b/>
                <w:sz w:val="24"/>
              </w:rPr>
              <w:t>小写</w:t>
            </w:r>
          </w:p>
        </w:tc>
      </w:tr>
      <w:tr w14:paraId="68CD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2EFA5FB0">
            <w:pPr>
              <w:tabs>
                <w:tab w:val="left" w:pos="5580"/>
              </w:tabs>
              <w:jc w:val="center"/>
              <w:rPr>
                <w:sz w:val="24"/>
              </w:rPr>
            </w:pPr>
          </w:p>
        </w:tc>
        <w:tc>
          <w:tcPr>
            <w:tcW w:w="3709" w:type="dxa"/>
            <w:vAlign w:val="center"/>
          </w:tcPr>
          <w:p w14:paraId="5635B9C7">
            <w:pPr>
              <w:tabs>
                <w:tab w:val="left" w:pos="5580"/>
              </w:tabs>
              <w:jc w:val="center"/>
              <w:rPr>
                <w:sz w:val="24"/>
              </w:rPr>
            </w:pPr>
          </w:p>
        </w:tc>
        <w:tc>
          <w:tcPr>
            <w:tcW w:w="1989" w:type="dxa"/>
            <w:vAlign w:val="center"/>
          </w:tcPr>
          <w:p w14:paraId="6624F523">
            <w:pPr>
              <w:tabs>
                <w:tab w:val="left" w:pos="5580"/>
              </w:tabs>
              <w:rPr>
                <w:sz w:val="24"/>
                <w:u w:val="single"/>
              </w:rPr>
            </w:pPr>
          </w:p>
        </w:tc>
        <w:tc>
          <w:tcPr>
            <w:tcW w:w="1984" w:type="dxa"/>
            <w:vAlign w:val="center"/>
          </w:tcPr>
          <w:p w14:paraId="32DD247F">
            <w:pPr>
              <w:tabs>
                <w:tab w:val="left" w:pos="5580"/>
              </w:tabs>
              <w:jc w:val="center"/>
              <w:rPr>
                <w:sz w:val="24"/>
              </w:rPr>
            </w:pPr>
          </w:p>
        </w:tc>
      </w:tr>
    </w:tbl>
    <w:p w14:paraId="3C65D767">
      <w:pPr>
        <w:autoSpaceDE w:val="0"/>
        <w:autoSpaceDN w:val="0"/>
        <w:adjustRightInd w:val="0"/>
        <w:jc w:val="left"/>
        <w:rPr>
          <w:kern w:val="0"/>
          <w:sz w:val="24"/>
        </w:rPr>
      </w:pPr>
    </w:p>
    <w:p w14:paraId="2A0568FB">
      <w:pPr>
        <w:autoSpaceDE w:val="0"/>
        <w:autoSpaceDN w:val="0"/>
        <w:adjustRightInd w:val="0"/>
        <w:jc w:val="left"/>
        <w:rPr>
          <w:sz w:val="24"/>
          <w:szCs w:val="20"/>
        </w:rPr>
      </w:pPr>
      <w:r>
        <w:rPr>
          <w:kern w:val="0"/>
          <w:sz w:val="24"/>
        </w:rPr>
        <w:t>注：</w:t>
      </w:r>
      <w:r>
        <w:rPr>
          <w:sz w:val="24"/>
          <w:szCs w:val="20"/>
        </w:rPr>
        <w:t>此表中报价应和《分项报价表》中的总价相一致。</w:t>
      </w:r>
    </w:p>
    <w:p w14:paraId="2C992181">
      <w:pPr>
        <w:autoSpaceDE w:val="0"/>
        <w:autoSpaceDN w:val="0"/>
        <w:adjustRightInd w:val="0"/>
        <w:jc w:val="left"/>
        <w:rPr>
          <w:kern w:val="0"/>
          <w:sz w:val="24"/>
        </w:rPr>
      </w:pPr>
    </w:p>
    <w:p w14:paraId="09A70DCF">
      <w:pPr>
        <w:autoSpaceDE w:val="0"/>
        <w:autoSpaceDN w:val="0"/>
        <w:adjustRightInd w:val="0"/>
        <w:snapToGrid w:val="0"/>
        <w:spacing w:before="25" w:after="25" w:line="360" w:lineRule="auto"/>
        <w:rPr>
          <w:sz w:val="24"/>
          <w:lang w:val="zh-CN"/>
        </w:rPr>
      </w:pPr>
    </w:p>
    <w:p w14:paraId="68C97DA9">
      <w:pPr>
        <w:autoSpaceDE w:val="0"/>
        <w:autoSpaceDN w:val="0"/>
        <w:adjustRightInd w:val="0"/>
        <w:snapToGrid w:val="0"/>
        <w:spacing w:before="25" w:after="25" w:line="360" w:lineRule="auto"/>
        <w:rPr>
          <w:sz w:val="24"/>
          <w:lang w:val="zh-CN"/>
        </w:rPr>
      </w:pPr>
      <w:r>
        <w:rPr>
          <w:sz w:val="24"/>
          <w:lang w:val="zh-CN"/>
        </w:rPr>
        <w:t xml:space="preserve">                         </w:t>
      </w:r>
    </w:p>
    <w:p w14:paraId="14E6B6D5">
      <w:pPr>
        <w:autoSpaceDE w:val="0"/>
        <w:autoSpaceDN w:val="0"/>
        <w:adjustRightInd w:val="0"/>
        <w:snapToGrid w:val="0"/>
        <w:spacing w:before="25" w:after="25" w:line="360" w:lineRule="auto"/>
        <w:rPr>
          <w:sz w:val="24"/>
          <w:lang w:val="zh-CN"/>
        </w:rPr>
      </w:pPr>
      <w:r>
        <w:rPr>
          <w:sz w:val="24"/>
        </w:rPr>
        <w:t>供应商名称（加盖公章）</w:t>
      </w:r>
      <w:r>
        <w:rPr>
          <w:sz w:val="24"/>
          <w:lang w:val="zh-CN"/>
        </w:rPr>
        <w:t>：____________</w:t>
      </w:r>
    </w:p>
    <w:p w14:paraId="7200B536">
      <w:pPr>
        <w:autoSpaceDE w:val="0"/>
        <w:autoSpaceDN w:val="0"/>
        <w:adjustRightInd w:val="0"/>
        <w:snapToGrid w:val="0"/>
        <w:spacing w:before="25" w:after="25" w:line="360" w:lineRule="auto"/>
        <w:rPr>
          <w:sz w:val="24"/>
          <w:lang w:val="zh-CN"/>
        </w:rPr>
      </w:pPr>
      <w:r>
        <w:rPr>
          <w:sz w:val="24"/>
          <w:szCs w:val="20"/>
        </w:rPr>
        <w:t xml:space="preserve">日期：_____年______月______日  </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2034BC6D">
      <w:pPr>
        <w:autoSpaceDE w:val="0"/>
        <w:autoSpaceDN w:val="0"/>
        <w:adjustRightInd w:val="0"/>
        <w:snapToGrid w:val="0"/>
        <w:spacing w:before="25" w:after="25" w:line="360" w:lineRule="auto"/>
        <w:rPr>
          <w:sz w:val="24"/>
          <w:lang w:val="zh-CN"/>
        </w:rPr>
      </w:pPr>
    </w:p>
    <w:p w14:paraId="222D52FA">
      <w:pPr>
        <w:tabs>
          <w:tab w:val="left" w:pos="1800"/>
          <w:tab w:val="left" w:pos="5580"/>
        </w:tabs>
        <w:rPr>
          <w:sz w:val="24"/>
          <w:szCs w:val="20"/>
        </w:rPr>
      </w:pPr>
      <w:r>
        <w:rPr>
          <w:rFonts w:hint="eastAsia"/>
          <w:b/>
          <w:sz w:val="36"/>
          <w:szCs w:val="36"/>
        </w:rPr>
        <w:br w:type="page"/>
      </w:r>
      <w:bookmarkStart w:id="878" w:name="_Toc226965835"/>
      <w:bookmarkStart w:id="879" w:name="_Toc305158830"/>
      <w:bookmarkStart w:id="880" w:name="_Toc142311062"/>
      <w:bookmarkStart w:id="881" w:name="_Toc195842927"/>
      <w:bookmarkStart w:id="882" w:name="_Toc305158904"/>
      <w:bookmarkStart w:id="883" w:name="_Toc150774765"/>
      <w:bookmarkStart w:id="884" w:name="_Toc226337258"/>
      <w:bookmarkStart w:id="885" w:name="_Toc226965752"/>
      <w:bookmarkStart w:id="886" w:name="_Toc226309806"/>
      <w:bookmarkStart w:id="887" w:name="_Toc150480798"/>
      <w:bookmarkStart w:id="888" w:name="_Toc265228400"/>
      <w:bookmarkStart w:id="889" w:name="_Toc127151562"/>
      <w:bookmarkStart w:id="890" w:name="_Toc264969252"/>
      <w:bookmarkStart w:id="891" w:name="_Toc264969251"/>
      <w:bookmarkStart w:id="892" w:name="_Toc150774764"/>
      <w:bookmarkStart w:id="893" w:name="_Toc305158829"/>
      <w:bookmarkStart w:id="894" w:name="_Toc226309805"/>
      <w:bookmarkStart w:id="895" w:name="_Toc305158903"/>
      <w:bookmarkStart w:id="896" w:name="_Toc195842926"/>
      <w:bookmarkStart w:id="897" w:name="_Toc265228399"/>
      <w:bookmarkStart w:id="898" w:name="_Toc127151561"/>
      <w:bookmarkStart w:id="899" w:name="_Toc150480797"/>
      <w:bookmarkStart w:id="900" w:name="_Toc226965751"/>
      <w:bookmarkStart w:id="901" w:name="_Toc142311061"/>
      <w:bookmarkStart w:id="902" w:name="_Toc226337257"/>
      <w:bookmarkStart w:id="903" w:name="_Toc226965834"/>
      <w:r>
        <w:rPr>
          <w:rFonts w:hint="eastAsia"/>
          <w:sz w:val="24"/>
          <w:szCs w:val="20"/>
        </w:rPr>
        <w:t>5</w:t>
      </w:r>
      <w:r>
        <w:rPr>
          <w:sz w:val="24"/>
          <w:szCs w:val="20"/>
        </w:rPr>
        <w:t>投标分项报价表（实质性格式）</w:t>
      </w:r>
    </w:p>
    <w:p w14:paraId="3FD50F32">
      <w:pPr>
        <w:tabs>
          <w:tab w:val="left" w:pos="1800"/>
          <w:tab w:val="left" w:pos="5580"/>
        </w:tabs>
        <w:rPr>
          <w:sz w:val="24"/>
          <w:szCs w:val="20"/>
        </w:rPr>
      </w:pPr>
    </w:p>
    <w:p w14:paraId="6BB4CADA">
      <w:pPr>
        <w:spacing w:line="360" w:lineRule="exact"/>
        <w:jc w:val="center"/>
        <w:rPr>
          <w:b/>
          <w:sz w:val="36"/>
          <w:szCs w:val="36"/>
        </w:rPr>
      </w:pPr>
      <w:r>
        <w:rPr>
          <w:rFonts w:hint="eastAsia"/>
          <w:b/>
          <w:sz w:val="36"/>
          <w:szCs w:val="36"/>
        </w:rPr>
        <w:t>投标分项报价表</w:t>
      </w:r>
    </w:p>
    <w:p w14:paraId="11D6F74C">
      <w:pPr>
        <w:tabs>
          <w:tab w:val="left" w:pos="1800"/>
          <w:tab w:val="left" w:pos="5580"/>
        </w:tabs>
        <w:rPr>
          <w:sz w:val="24"/>
          <w:szCs w:val="20"/>
        </w:rPr>
      </w:pPr>
    </w:p>
    <w:p w14:paraId="7ED9D9E0">
      <w:pPr>
        <w:tabs>
          <w:tab w:val="left" w:pos="1800"/>
          <w:tab w:val="left" w:pos="5580"/>
        </w:tabs>
        <w:rPr>
          <w:sz w:val="24"/>
        </w:rPr>
      </w:pPr>
      <w:r>
        <w:rPr>
          <w:sz w:val="24"/>
        </w:rPr>
        <w:t>项目编号/包号：___________ 项目名称：__________</w:t>
      </w:r>
      <w:r>
        <w:rPr>
          <w:rFonts w:hint="eastAsia"/>
          <w:sz w:val="24"/>
        </w:rPr>
        <w:t xml:space="preserve">     </w:t>
      </w:r>
      <w:r>
        <w:rPr>
          <w:sz w:val="24"/>
        </w:rPr>
        <w:t>报价单位：人民币元</w:t>
      </w:r>
    </w:p>
    <w:tbl>
      <w:tblPr>
        <w:tblStyle w:val="4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48"/>
        <w:gridCol w:w="900"/>
        <w:gridCol w:w="850"/>
        <w:gridCol w:w="1799"/>
        <w:gridCol w:w="613"/>
        <w:gridCol w:w="618"/>
        <w:gridCol w:w="919"/>
        <w:gridCol w:w="1072"/>
        <w:gridCol w:w="613"/>
      </w:tblGrid>
      <w:tr w14:paraId="3B73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vAlign w:val="center"/>
          </w:tcPr>
          <w:p w14:paraId="06885A38">
            <w:pPr>
              <w:widowControl/>
              <w:snapToGrid w:val="0"/>
              <w:spacing w:line="360" w:lineRule="auto"/>
              <w:jc w:val="center"/>
              <w:rPr>
                <w:rFonts w:ascii="宋体" w:hAnsi="宋体" w:cs="Arial"/>
                <w:kern w:val="0"/>
                <w:sz w:val="24"/>
              </w:rPr>
            </w:pPr>
            <w:r>
              <w:rPr>
                <w:rFonts w:hint="eastAsia" w:ascii="宋体" w:hAnsi="宋体" w:cs="Arial"/>
                <w:kern w:val="0"/>
                <w:sz w:val="24"/>
              </w:rPr>
              <w:t>序号</w:t>
            </w:r>
          </w:p>
        </w:tc>
        <w:tc>
          <w:tcPr>
            <w:tcW w:w="1248" w:type="dxa"/>
            <w:vMerge w:val="restart"/>
            <w:tcBorders>
              <w:top w:val="single" w:color="auto" w:sz="4" w:space="0"/>
              <w:left w:val="single" w:color="auto" w:sz="4" w:space="0"/>
              <w:bottom w:val="single" w:color="auto" w:sz="4" w:space="0"/>
              <w:right w:val="single" w:color="auto" w:sz="4" w:space="0"/>
            </w:tcBorders>
            <w:vAlign w:val="center"/>
          </w:tcPr>
          <w:p w14:paraId="37F9C2ED">
            <w:pPr>
              <w:widowControl/>
              <w:snapToGrid w:val="0"/>
              <w:spacing w:line="360" w:lineRule="auto"/>
              <w:jc w:val="center"/>
              <w:rPr>
                <w:rFonts w:ascii="宋体" w:hAnsi="宋体" w:cs="Arial"/>
                <w:kern w:val="0"/>
                <w:sz w:val="24"/>
              </w:rPr>
            </w:pPr>
            <w:r>
              <w:rPr>
                <w:rFonts w:hint="eastAsia" w:ascii="宋体" w:hAnsi="宋体" w:cs="Arial"/>
                <w:kern w:val="0"/>
                <w:sz w:val="24"/>
              </w:rPr>
              <w:t>分项</w:t>
            </w:r>
          </w:p>
          <w:p w14:paraId="03B7DADD">
            <w:pPr>
              <w:widowControl/>
              <w:snapToGrid w:val="0"/>
              <w:spacing w:line="360" w:lineRule="auto"/>
              <w:jc w:val="center"/>
              <w:rPr>
                <w:rFonts w:ascii="宋体" w:hAnsi="宋体" w:cs="Arial"/>
                <w:kern w:val="0"/>
                <w:sz w:val="24"/>
              </w:rPr>
            </w:pPr>
            <w:r>
              <w:rPr>
                <w:rFonts w:hint="eastAsia" w:ascii="宋体" w:hAnsi="宋体" w:cs="Arial"/>
                <w:kern w:val="0"/>
                <w:sz w:val="24"/>
              </w:rPr>
              <w:t>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3F53FED1">
            <w:pPr>
              <w:widowControl/>
              <w:snapToGrid w:val="0"/>
              <w:spacing w:line="360" w:lineRule="auto"/>
              <w:jc w:val="center"/>
              <w:rPr>
                <w:rFonts w:ascii="宋体" w:hAnsi="宋体" w:cs="Arial"/>
                <w:kern w:val="0"/>
                <w:sz w:val="24"/>
              </w:rPr>
            </w:pPr>
            <w:r>
              <w:rPr>
                <w:rFonts w:hint="eastAsia" w:ascii="宋体" w:hAnsi="宋体" w:cs="Arial"/>
                <w:kern w:val="0"/>
                <w:sz w:val="24"/>
              </w:rPr>
              <w:t>品牌商标</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14636A0D">
            <w:pPr>
              <w:widowControl/>
              <w:snapToGrid w:val="0"/>
              <w:spacing w:line="360" w:lineRule="auto"/>
              <w:jc w:val="center"/>
              <w:rPr>
                <w:rFonts w:ascii="宋体" w:hAnsi="宋体" w:cs="Arial"/>
                <w:kern w:val="0"/>
                <w:sz w:val="24"/>
              </w:rPr>
            </w:pPr>
            <w:r>
              <w:rPr>
                <w:rFonts w:hint="eastAsia" w:ascii="宋体" w:hAnsi="宋体" w:cs="Arial"/>
                <w:kern w:val="0"/>
                <w:sz w:val="24"/>
              </w:rPr>
              <w:t>规格型号</w:t>
            </w:r>
          </w:p>
        </w:tc>
        <w:tc>
          <w:tcPr>
            <w:tcW w:w="1799" w:type="dxa"/>
            <w:vMerge w:val="restart"/>
            <w:tcBorders>
              <w:top w:val="single" w:color="auto" w:sz="4" w:space="0"/>
              <w:left w:val="single" w:color="auto" w:sz="4" w:space="0"/>
              <w:bottom w:val="single" w:color="auto" w:sz="4" w:space="0"/>
              <w:right w:val="single" w:color="auto" w:sz="4" w:space="0"/>
            </w:tcBorders>
            <w:vAlign w:val="center"/>
          </w:tcPr>
          <w:p w14:paraId="44E82B32">
            <w:pPr>
              <w:widowControl/>
              <w:snapToGrid w:val="0"/>
              <w:spacing w:line="360" w:lineRule="auto"/>
              <w:jc w:val="center"/>
              <w:rPr>
                <w:rFonts w:ascii="宋体" w:hAnsi="宋体" w:cs="Arial"/>
                <w:kern w:val="0"/>
                <w:sz w:val="24"/>
              </w:rPr>
            </w:pPr>
            <w:r>
              <w:rPr>
                <w:rFonts w:hint="eastAsia" w:ascii="宋体" w:hAnsi="宋体" w:cs="Arial"/>
                <w:kern w:val="0"/>
                <w:sz w:val="24"/>
              </w:rPr>
              <w:t>技术参数</w:t>
            </w:r>
          </w:p>
        </w:tc>
        <w:tc>
          <w:tcPr>
            <w:tcW w:w="613" w:type="dxa"/>
            <w:vMerge w:val="restart"/>
            <w:tcBorders>
              <w:top w:val="single" w:color="auto" w:sz="4" w:space="0"/>
              <w:left w:val="single" w:color="auto" w:sz="4" w:space="0"/>
              <w:bottom w:val="single" w:color="auto" w:sz="4" w:space="0"/>
              <w:right w:val="single" w:color="auto" w:sz="4" w:space="0"/>
            </w:tcBorders>
            <w:vAlign w:val="center"/>
          </w:tcPr>
          <w:p w14:paraId="19CDF907">
            <w:pPr>
              <w:widowControl/>
              <w:snapToGrid w:val="0"/>
              <w:spacing w:line="360" w:lineRule="auto"/>
              <w:jc w:val="center"/>
              <w:rPr>
                <w:rFonts w:ascii="宋体" w:hAnsi="宋体" w:cs="Arial"/>
                <w:kern w:val="0"/>
                <w:sz w:val="24"/>
              </w:rPr>
            </w:pPr>
            <w:r>
              <w:rPr>
                <w:rFonts w:hint="eastAsia" w:ascii="宋体" w:hAnsi="宋体" w:cs="Arial"/>
                <w:kern w:val="0"/>
                <w:sz w:val="24"/>
              </w:rPr>
              <w:t>数量</w:t>
            </w:r>
          </w:p>
        </w:tc>
        <w:tc>
          <w:tcPr>
            <w:tcW w:w="618" w:type="dxa"/>
            <w:vMerge w:val="restart"/>
            <w:tcBorders>
              <w:top w:val="single" w:color="auto" w:sz="4" w:space="0"/>
              <w:left w:val="single" w:color="auto" w:sz="4" w:space="0"/>
              <w:bottom w:val="single" w:color="auto" w:sz="4" w:space="0"/>
              <w:right w:val="single" w:color="auto" w:sz="4" w:space="0"/>
            </w:tcBorders>
            <w:vAlign w:val="center"/>
          </w:tcPr>
          <w:p w14:paraId="0DD74F8C">
            <w:pPr>
              <w:widowControl/>
              <w:snapToGrid w:val="0"/>
              <w:spacing w:line="360" w:lineRule="auto"/>
              <w:jc w:val="center"/>
              <w:rPr>
                <w:rFonts w:ascii="宋体" w:hAnsi="宋体" w:cs="Arial"/>
                <w:kern w:val="0"/>
                <w:sz w:val="24"/>
              </w:rPr>
            </w:pPr>
            <w:r>
              <w:rPr>
                <w:rFonts w:hint="eastAsia" w:ascii="宋体" w:hAnsi="宋体" w:cs="Arial"/>
                <w:kern w:val="0"/>
                <w:sz w:val="24"/>
              </w:rPr>
              <w:t>单位</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81364B6">
            <w:pPr>
              <w:widowControl/>
              <w:snapToGrid w:val="0"/>
              <w:spacing w:line="360" w:lineRule="auto"/>
              <w:jc w:val="center"/>
              <w:rPr>
                <w:rFonts w:ascii="宋体" w:hAnsi="宋体" w:cs="Arial"/>
                <w:kern w:val="0"/>
                <w:sz w:val="24"/>
              </w:rPr>
            </w:pPr>
            <w:r>
              <w:rPr>
                <w:rFonts w:hint="eastAsia" w:ascii="宋体" w:hAnsi="宋体" w:cs="Arial"/>
                <w:kern w:val="0"/>
                <w:sz w:val="24"/>
              </w:rPr>
              <w:t>投标价格</w:t>
            </w:r>
          </w:p>
        </w:tc>
        <w:tc>
          <w:tcPr>
            <w:tcW w:w="613" w:type="dxa"/>
            <w:vMerge w:val="restart"/>
            <w:tcBorders>
              <w:top w:val="single" w:color="auto" w:sz="4" w:space="0"/>
              <w:left w:val="single" w:color="auto" w:sz="4" w:space="0"/>
              <w:right w:val="single" w:color="auto" w:sz="4" w:space="0"/>
            </w:tcBorders>
            <w:vAlign w:val="center"/>
          </w:tcPr>
          <w:p w14:paraId="3B0B4C18">
            <w:pPr>
              <w:widowControl/>
              <w:snapToGrid w:val="0"/>
              <w:spacing w:line="360" w:lineRule="auto"/>
              <w:jc w:val="center"/>
              <w:rPr>
                <w:rFonts w:ascii="宋体" w:hAnsi="宋体" w:cs="Arial"/>
                <w:kern w:val="0"/>
                <w:sz w:val="24"/>
              </w:rPr>
            </w:pPr>
            <w:r>
              <w:rPr>
                <w:rFonts w:hint="eastAsia" w:ascii="宋体" w:hAnsi="宋体" w:cs="Arial"/>
                <w:kern w:val="0"/>
                <w:sz w:val="24"/>
              </w:rPr>
              <w:t>备注</w:t>
            </w:r>
          </w:p>
        </w:tc>
      </w:tr>
      <w:tr w14:paraId="3223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vAlign w:val="center"/>
          </w:tcPr>
          <w:p w14:paraId="48E56B67">
            <w:pPr>
              <w:widowControl/>
              <w:jc w:val="left"/>
              <w:rPr>
                <w:rFonts w:ascii="宋体" w:hAnsi="宋体" w:cs="Arial"/>
                <w:kern w:val="0"/>
                <w:sz w:val="24"/>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14:paraId="24563B84">
            <w:pPr>
              <w:widowControl/>
              <w:jc w:val="left"/>
              <w:rPr>
                <w:rFonts w:ascii="宋体" w:hAnsi="宋体" w:cs="Arial"/>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B35FC6A">
            <w:pPr>
              <w:widowControl/>
              <w:jc w:val="left"/>
              <w:rPr>
                <w:rFonts w:ascii="宋体" w:hAnsi="宋体" w:cs="Arial"/>
                <w:kern w:val="0"/>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01213099">
            <w:pPr>
              <w:widowControl/>
              <w:jc w:val="left"/>
              <w:rPr>
                <w:rFonts w:ascii="宋体" w:hAnsi="宋体" w:cs="Arial"/>
                <w:kern w:val="0"/>
                <w:sz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15218FF">
            <w:pPr>
              <w:widowControl/>
              <w:jc w:val="left"/>
              <w:rPr>
                <w:rFonts w:ascii="宋体" w:hAnsi="宋体" w:cs="Arial"/>
                <w:kern w:val="0"/>
                <w:sz w:val="24"/>
              </w:rPr>
            </w:pPr>
          </w:p>
        </w:tc>
        <w:tc>
          <w:tcPr>
            <w:tcW w:w="613" w:type="dxa"/>
            <w:vMerge w:val="continue"/>
            <w:tcBorders>
              <w:top w:val="single" w:color="auto" w:sz="4" w:space="0"/>
              <w:left w:val="single" w:color="auto" w:sz="4" w:space="0"/>
              <w:bottom w:val="single" w:color="auto" w:sz="4" w:space="0"/>
              <w:right w:val="single" w:color="auto" w:sz="4" w:space="0"/>
            </w:tcBorders>
            <w:vAlign w:val="center"/>
          </w:tcPr>
          <w:p w14:paraId="7595F069">
            <w:pPr>
              <w:widowControl/>
              <w:jc w:val="left"/>
              <w:rPr>
                <w:rFonts w:ascii="宋体" w:hAnsi="宋体" w:cs="Arial"/>
                <w:kern w:val="0"/>
                <w:sz w:val="24"/>
              </w:rPr>
            </w:pPr>
          </w:p>
        </w:tc>
        <w:tc>
          <w:tcPr>
            <w:tcW w:w="618" w:type="dxa"/>
            <w:vMerge w:val="continue"/>
            <w:tcBorders>
              <w:top w:val="single" w:color="auto" w:sz="4" w:space="0"/>
              <w:left w:val="single" w:color="auto" w:sz="4" w:space="0"/>
              <w:bottom w:val="single" w:color="auto" w:sz="4" w:space="0"/>
              <w:right w:val="single" w:color="auto" w:sz="4" w:space="0"/>
            </w:tcBorders>
            <w:vAlign w:val="center"/>
          </w:tcPr>
          <w:p w14:paraId="1434E89A">
            <w:pPr>
              <w:widowControl/>
              <w:jc w:val="left"/>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4CCC2A8B">
            <w:pPr>
              <w:widowControl/>
              <w:snapToGrid w:val="0"/>
              <w:spacing w:line="360" w:lineRule="auto"/>
              <w:jc w:val="center"/>
              <w:rPr>
                <w:rFonts w:ascii="宋体" w:hAnsi="宋体" w:cs="Arial"/>
                <w:kern w:val="0"/>
                <w:sz w:val="24"/>
              </w:rPr>
            </w:pPr>
            <w:r>
              <w:rPr>
                <w:rFonts w:hint="eastAsia" w:ascii="宋体" w:hAnsi="宋体" w:cs="Arial"/>
                <w:kern w:val="0"/>
                <w:sz w:val="24"/>
              </w:rPr>
              <w:t>单价</w:t>
            </w:r>
          </w:p>
        </w:tc>
        <w:tc>
          <w:tcPr>
            <w:tcW w:w="1072" w:type="dxa"/>
            <w:tcBorders>
              <w:top w:val="single" w:color="auto" w:sz="4" w:space="0"/>
              <w:left w:val="single" w:color="auto" w:sz="4" w:space="0"/>
              <w:bottom w:val="single" w:color="auto" w:sz="4" w:space="0"/>
              <w:right w:val="single" w:color="auto" w:sz="4" w:space="0"/>
            </w:tcBorders>
            <w:vAlign w:val="center"/>
          </w:tcPr>
          <w:p w14:paraId="4F890517">
            <w:pPr>
              <w:widowControl/>
              <w:snapToGrid w:val="0"/>
              <w:spacing w:line="360" w:lineRule="auto"/>
              <w:jc w:val="center"/>
              <w:rPr>
                <w:rFonts w:ascii="宋体" w:hAnsi="宋体" w:cs="Arial"/>
                <w:kern w:val="0"/>
                <w:sz w:val="24"/>
              </w:rPr>
            </w:pPr>
            <w:r>
              <w:rPr>
                <w:rFonts w:hint="eastAsia" w:ascii="宋体" w:hAnsi="宋体" w:cs="Arial"/>
                <w:kern w:val="0"/>
                <w:sz w:val="24"/>
              </w:rPr>
              <w:t>合价</w:t>
            </w:r>
          </w:p>
        </w:tc>
        <w:tc>
          <w:tcPr>
            <w:tcW w:w="613" w:type="dxa"/>
            <w:vMerge w:val="continue"/>
            <w:tcBorders>
              <w:left w:val="single" w:color="auto" w:sz="4" w:space="0"/>
              <w:bottom w:val="single" w:color="auto" w:sz="4" w:space="0"/>
              <w:right w:val="single" w:color="auto" w:sz="4" w:space="0"/>
            </w:tcBorders>
            <w:vAlign w:val="center"/>
          </w:tcPr>
          <w:p w14:paraId="56952117">
            <w:pPr>
              <w:widowControl/>
              <w:snapToGrid w:val="0"/>
              <w:spacing w:line="360" w:lineRule="auto"/>
              <w:jc w:val="center"/>
              <w:rPr>
                <w:rFonts w:ascii="宋体" w:hAnsi="宋体" w:cs="Arial"/>
                <w:kern w:val="0"/>
                <w:sz w:val="24"/>
              </w:rPr>
            </w:pPr>
          </w:p>
        </w:tc>
      </w:tr>
      <w:tr w14:paraId="2432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011E573">
            <w:pPr>
              <w:widowControl/>
              <w:snapToGrid w:val="0"/>
              <w:spacing w:line="360" w:lineRule="auto"/>
              <w:jc w:val="center"/>
              <w:rPr>
                <w:rFonts w:ascii="宋体" w:hAnsi="宋体" w:cs="Arial"/>
                <w:kern w:val="0"/>
                <w:sz w:val="24"/>
              </w:rPr>
            </w:pPr>
            <w:r>
              <w:rPr>
                <w:rFonts w:hint="eastAsia" w:ascii="宋体" w:hAnsi="宋体" w:cs="Arial"/>
                <w:kern w:val="0"/>
                <w:sz w:val="24"/>
              </w:rPr>
              <w:t>1</w:t>
            </w:r>
          </w:p>
        </w:tc>
        <w:tc>
          <w:tcPr>
            <w:tcW w:w="1248" w:type="dxa"/>
            <w:tcBorders>
              <w:top w:val="single" w:color="auto" w:sz="4" w:space="0"/>
              <w:left w:val="single" w:color="auto" w:sz="4" w:space="0"/>
              <w:bottom w:val="single" w:color="auto" w:sz="4" w:space="0"/>
              <w:right w:val="single" w:color="auto" w:sz="4" w:space="0"/>
            </w:tcBorders>
            <w:vAlign w:val="center"/>
          </w:tcPr>
          <w:p w14:paraId="199C2820">
            <w:pPr>
              <w:widowControl/>
              <w:snapToGrid w:val="0"/>
              <w:spacing w:line="360" w:lineRule="auto"/>
              <w:rPr>
                <w:rFonts w:ascii="宋体" w:hAnsi="宋体" w:cs="Arial"/>
                <w:b/>
                <w:bCs/>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16BC01B5">
            <w:pPr>
              <w:widowControl/>
              <w:snapToGrid w:val="0"/>
              <w:spacing w:line="360" w:lineRule="auto"/>
              <w:jc w:val="center"/>
              <w:rPr>
                <w:rFonts w:ascii="宋体" w:hAnsi="宋体" w:cs="Arial"/>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59A4B6E">
            <w:pPr>
              <w:widowControl/>
              <w:snapToGrid w:val="0"/>
              <w:spacing w:line="360" w:lineRule="auto"/>
              <w:jc w:val="center"/>
              <w:rPr>
                <w:rFonts w:ascii="宋体" w:hAnsi="宋体" w:cs="Arial"/>
                <w:kern w:val="0"/>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4B4C8A29">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525D2082">
            <w:pPr>
              <w:widowControl/>
              <w:snapToGrid w:val="0"/>
              <w:spacing w:line="360" w:lineRule="auto"/>
              <w:jc w:val="center"/>
              <w:rPr>
                <w:rFonts w:ascii="宋体" w:hAnsi="宋体" w:cs="Arial"/>
                <w:b/>
                <w:bCs/>
                <w:kern w:val="0"/>
                <w:sz w:val="24"/>
              </w:rPr>
            </w:pPr>
          </w:p>
        </w:tc>
        <w:tc>
          <w:tcPr>
            <w:tcW w:w="618" w:type="dxa"/>
            <w:tcBorders>
              <w:top w:val="single" w:color="auto" w:sz="4" w:space="0"/>
              <w:left w:val="single" w:color="auto" w:sz="4" w:space="0"/>
              <w:bottom w:val="single" w:color="auto" w:sz="4" w:space="0"/>
              <w:right w:val="single" w:color="auto" w:sz="4" w:space="0"/>
            </w:tcBorders>
            <w:vAlign w:val="center"/>
          </w:tcPr>
          <w:p w14:paraId="59B4FE5B">
            <w:pPr>
              <w:widowControl/>
              <w:snapToGrid w:val="0"/>
              <w:spacing w:line="360" w:lineRule="auto"/>
              <w:jc w:val="center"/>
              <w:rPr>
                <w:rFonts w:ascii="宋体" w:hAnsi="宋体" w:cs="Arial"/>
                <w:b/>
                <w:bCs/>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0F8ECED1">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74A0CEA9">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58252613">
            <w:pPr>
              <w:widowControl/>
              <w:snapToGrid w:val="0"/>
              <w:spacing w:line="360" w:lineRule="auto"/>
              <w:jc w:val="center"/>
              <w:rPr>
                <w:rFonts w:ascii="宋体" w:hAnsi="宋体" w:cs="Arial"/>
                <w:kern w:val="0"/>
                <w:sz w:val="24"/>
              </w:rPr>
            </w:pPr>
          </w:p>
        </w:tc>
      </w:tr>
      <w:tr w14:paraId="792E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1F1BA24">
            <w:pPr>
              <w:widowControl/>
              <w:snapToGrid w:val="0"/>
              <w:spacing w:line="360" w:lineRule="auto"/>
              <w:jc w:val="center"/>
              <w:rPr>
                <w:rFonts w:ascii="宋体" w:hAnsi="宋体" w:cs="Arial"/>
                <w:kern w:val="0"/>
                <w:sz w:val="24"/>
              </w:rPr>
            </w:pPr>
            <w:r>
              <w:rPr>
                <w:rFonts w:hint="eastAsia" w:ascii="宋体" w:hAnsi="宋体" w:cs="Arial"/>
                <w:kern w:val="0"/>
                <w:sz w:val="24"/>
              </w:rPr>
              <w:t>2</w:t>
            </w:r>
          </w:p>
        </w:tc>
        <w:tc>
          <w:tcPr>
            <w:tcW w:w="1248" w:type="dxa"/>
            <w:tcBorders>
              <w:top w:val="single" w:color="auto" w:sz="4" w:space="0"/>
              <w:left w:val="single" w:color="auto" w:sz="4" w:space="0"/>
              <w:bottom w:val="single" w:color="auto" w:sz="4" w:space="0"/>
              <w:right w:val="single" w:color="auto" w:sz="4" w:space="0"/>
            </w:tcBorders>
            <w:vAlign w:val="center"/>
          </w:tcPr>
          <w:p w14:paraId="717EDA0E">
            <w:pPr>
              <w:widowControl/>
              <w:snapToGrid w:val="0"/>
              <w:spacing w:line="360" w:lineRule="auto"/>
              <w:jc w:val="center"/>
              <w:rPr>
                <w:rFonts w:ascii="宋体" w:hAnsi="宋体" w:cs="Arial"/>
                <w:b/>
                <w:bCs/>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2A804944">
            <w:pPr>
              <w:widowControl/>
              <w:snapToGrid w:val="0"/>
              <w:spacing w:line="360" w:lineRule="auto"/>
              <w:jc w:val="center"/>
              <w:rPr>
                <w:rFonts w:ascii="宋体" w:hAnsi="宋体" w:cs="Arial"/>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6878B0D">
            <w:pPr>
              <w:widowControl/>
              <w:snapToGrid w:val="0"/>
              <w:spacing w:line="360" w:lineRule="auto"/>
              <w:jc w:val="center"/>
              <w:rPr>
                <w:rFonts w:ascii="宋体" w:hAnsi="宋体" w:cs="Arial"/>
                <w:kern w:val="0"/>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68EE20ED">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12720E93">
            <w:pPr>
              <w:widowControl/>
              <w:snapToGrid w:val="0"/>
              <w:spacing w:line="360" w:lineRule="auto"/>
              <w:jc w:val="center"/>
              <w:rPr>
                <w:rFonts w:ascii="宋体" w:hAnsi="宋体" w:cs="Arial"/>
                <w:kern w:val="0"/>
                <w:sz w:val="24"/>
              </w:rPr>
            </w:pPr>
          </w:p>
        </w:tc>
        <w:tc>
          <w:tcPr>
            <w:tcW w:w="618" w:type="dxa"/>
            <w:tcBorders>
              <w:top w:val="single" w:color="auto" w:sz="4" w:space="0"/>
              <w:left w:val="single" w:color="auto" w:sz="4" w:space="0"/>
              <w:bottom w:val="single" w:color="auto" w:sz="4" w:space="0"/>
              <w:right w:val="single" w:color="auto" w:sz="4" w:space="0"/>
            </w:tcBorders>
            <w:vAlign w:val="center"/>
          </w:tcPr>
          <w:p w14:paraId="3CA5D526">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40EEF20A">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29C83E4E">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020AF38E">
            <w:pPr>
              <w:widowControl/>
              <w:snapToGrid w:val="0"/>
              <w:spacing w:line="360" w:lineRule="auto"/>
              <w:jc w:val="center"/>
              <w:rPr>
                <w:rFonts w:ascii="宋体" w:hAnsi="宋体" w:cs="Arial"/>
                <w:kern w:val="0"/>
                <w:sz w:val="24"/>
              </w:rPr>
            </w:pPr>
          </w:p>
        </w:tc>
      </w:tr>
      <w:tr w14:paraId="732D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0F676FB">
            <w:pPr>
              <w:widowControl/>
              <w:snapToGrid w:val="0"/>
              <w:spacing w:line="360" w:lineRule="auto"/>
              <w:jc w:val="center"/>
              <w:rPr>
                <w:rFonts w:ascii="宋体" w:hAnsi="宋体" w:cs="Arial"/>
                <w:kern w:val="0"/>
                <w:sz w:val="24"/>
              </w:rPr>
            </w:pPr>
            <w:r>
              <w:rPr>
                <w:rFonts w:hint="eastAsia" w:ascii="宋体" w:hAnsi="宋体" w:cs="Arial"/>
                <w:kern w:val="0"/>
                <w:sz w:val="24"/>
              </w:rPr>
              <w:t>3</w:t>
            </w:r>
          </w:p>
        </w:tc>
        <w:tc>
          <w:tcPr>
            <w:tcW w:w="1248" w:type="dxa"/>
            <w:tcBorders>
              <w:top w:val="single" w:color="auto" w:sz="4" w:space="0"/>
              <w:left w:val="single" w:color="auto" w:sz="4" w:space="0"/>
              <w:bottom w:val="single" w:color="auto" w:sz="4" w:space="0"/>
              <w:right w:val="single" w:color="auto" w:sz="4" w:space="0"/>
            </w:tcBorders>
            <w:vAlign w:val="center"/>
          </w:tcPr>
          <w:p w14:paraId="0A3F1E07">
            <w:pPr>
              <w:widowControl/>
              <w:snapToGrid w:val="0"/>
              <w:spacing w:line="360" w:lineRule="auto"/>
              <w:jc w:val="center"/>
              <w:rPr>
                <w:rFonts w:ascii="宋体" w:hAnsi="宋体" w:cs="Arial"/>
                <w:b/>
                <w:bCs/>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326FB7C7">
            <w:pPr>
              <w:widowControl/>
              <w:snapToGrid w:val="0"/>
              <w:spacing w:line="360" w:lineRule="auto"/>
              <w:jc w:val="center"/>
              <w:rPr>
                <w:rFonts w:ascii="宋体" w:hAnsi="宋体" w:cs="Arial"/>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2EA2C58">
            <w:pPr>
              <w:widowControl/>
              <w:snapToGrid w:val="0"/>
              <w:spacing w:line="360" w:lineRule="auto"/>
              <w:jc w:val="center"/>
              <w:rPr>
                <w:rFonts w:ascii="宋体" w:hAnsi="宋体" w:cs="Arial"/>
                <w:kern w:val="0"/>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6CB3DC08">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4B0D1FF9">
            <w:pPr>
              <w:widowControl/>
              <w:snapToGrid w:val="0"/>
              <w:spacing w:line="360" w:lineRule="auto"/>
              <w:jc w:val="center"/>
              <w:rPr>
                <w:rFonts w:ascii="宋体" w:hAnsi="宋体" w:cs="Arial"/>
                <w:kern w:val="0"/>
                <w:sz w:val="24"/>
              </w:rPr>
            </w:pPr>
          </w:p>
        </w:tc>
        <w:tc>
          <w:tcPr>
            <w:tcW w:w="618" w:type="dxa"/>
            <w:tcBorders>
              <w:top w:val="single" w:color="auto" w:sz="4" w:space="0"/>
              <w:left w:val="single" w:color="auto" w:sz="4" w:space="0"/>
              <w:bottom w:val="single" w:color="auto" w:sz="4" w:space="0"/>
              <w:right w:val="single" w:color="auto" w:sz="4" w:space="0"/>
            </w:tcBorders>
            <w:vAlign w:val="center"/>
          </w:tcPr>
          <w:p w14:paraId="51906C65">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2C9B4FD6">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5D5282DB">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4172FBA7">
            <w:pPr>
              <w:widowControl/>
              <w:snapToGrid w:val="0"/>
              <w:spacing w:line="360" w:lineRule="auto"/>
              <w:jc w:val="center"/>
              <w:rPr>
                <w:rFonts w:ascii="宋体" w:hAnsi="宋体" w:cs="Arial"/>
                <w:kern w:val="0"/>
                <w:sz w:val="24"/>
              </w:rPr>
            </w:pPr>
          </w:p>
        </w:tc>
      </w:tr>
      <w:tr w14:paraId="2575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131D17D">
            <w:pPr>
              <w:widowControl/>
              <w:snapToGrid w:val="0"/>
              <w:spacing w:line="360" w:lineRule="auto"/>
              <w:jc w:val="center"/>
              <w:rPr>
                <w:rFonts w:ascii="宋体" w:hAnsi="宋体" w:cs="Arial"/>
                <w:kern w:val="0"/>
                <w:sz w:val="24"/>
              </w:rPr>
            </w:pPr>
            <w:r>
              <w:rPr>
                <w:rFonts w:hint="eastAsia" w:ascii="宋体" w:hAnsi="宋体" w:cs="Arial"/>
                <w:kern w:val="0"/>
                <w:sz w:val="24"/>
              </w:rPr>
              <w:t>4</w:t>
            </w:r>
          </w:p>
        </w:tc>
        <w:tc>
          <w:tcPr>
            <w:tcW w:w="1248" w:type="dxa"/>
            <w:tcBorders>
              <w:top w:val="single" w:color="auto" w:sz="4" w:space="0"/>
              <w:left w:val="single" w:color="auto" w:sz="4" w:space="0"/>
              <w:bottom w:val="single" w:color="auto" w:sz="4" w:space="0"/>
              <w:right w:val="single" w:color="auto" w:sz="4" w:space="0"/>
            </w:tcBorders>
            <w:vAlign w:val="center"/>
          </w:tcPr>
          <w:p w14:paraId="0F3E72F8">
            <w:pPr>
              <w:widowControl/>
              <w:snapToGrid w:val="0"/>
              <w:spacing w:line="360" w:lineRule="auto"/>
              <w:jc w:val="center"/>
              <w:rPr>
                <w:rFonts w:ascii="宋体" w:hAnsi="宋体" w:cs="Arial"/>
                <w:b/>
                <w:bCs/>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69CD3D4D">
            <w:pPr>
              <w:widowControl/>
              <w:snapToGrid w:val="0"/>
              <w:spacing w:line="360" w:lineRule="auto"/>
              <w:jc w:val="center"/>
              <w:rPr>
                <w:rFonts w:ascii="宋体" w:hAnsi="宋体" w:cs="Arial"/>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1B5AF6F">
            <w:pPr>
              <w:widowControl/>
              <w:snapToGrid w:val="0"/>
              <w:spacing w:line="360" w:lineRule="auto"/>
              <w:jc w:val="center"/>
              <w:rPr>
                <w:rFonts w:ascii="宋体" w:hAnsi="宋体" w:cs="Arial"/>
                <w:kern w:val="0"/>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3217DD7D">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5898C5AD">
            <w:pPr>
              <w:widowControl/>
              <w:snapToGrid w:val="0"/>
              <w:spacing w:line="360" w:lineRule="auto"/>
              <w:jc w:val="center"/>
              <w:rPr>
                <w:rFonts w:ascii="宋体" w:hAnsi="宋体" w:cs="Arial"/>
                <w:kern w:val="0"/>
                <w:sz w:val="24"/>
              </w:rPr>
            </w:pPr>
          </w:p>
        </w:tc>
        <w:tc>
          <w:tcPr>
            <w:tcW w:w="618" w:type="dxa"/>
            <w:tcBorders>
              <w:top w:val="single" w:color="auto" w:sz="4" w:space="0"/>
              <w:left w:val="single" w:color="auto" w:sz="4" w:space="0"/>
              <w:bottom w:val="single" w:color="auto" w:sz="4" w:space="0"/>
              <w:right w:val="single" w:color="auto" w:sz="4" w:space="0"/>
            </w:tcBorders>
            <w:vAlign w:val="center"/>
          </w:tcPr>
          <w:p w14:paraId="77E45057">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0CEB1949">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3235CCC7">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54FDBE2A">
            <w:pPr>
              <w:widowControl/>
              <w:snapToGrid w:val="0"/>
              <w:spacing w:line="360" w:lineRule="auto"/>
              <w:jc w:val="center"/>
              <w:rPr>
                <w:rFonts w:ascii="宋体" w:hAnsi="宋体" w:cs="Arial"/>
                <w:kern w:val="0"/>
                <w:sz w:val="24"/>
              </w:rPr>
            </w:pPr>
          </w:p>
        </w:tc>
      </w:tr>
      <w:tr w14:paraId="36C2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EA0C61D">
            <w:pPr>
              <w:widowControl/>
              <w:snapToGrid w:val="0"/>
              <w:spacing w:line="360" w:lineRule="auto"/>
              <w:jc w:val="center"/>
              <w:rPr>
                <w:rFonts w:ascii="宋体" w:hAnsi="宋体" w:cs="Arial"/>
                <w:kern w:val="0"/>
                <w:sz w:val="24"/>
              </w:rPr>
            </w:pPr>
            <w:r>
              <w:rPr>
                <w:rFonts w:hint="eastAsia" w:ascii="宋体" w:hAnsi="宋体" w:cs="Arial"/>
                <w:kern w:val="0"/>
                <w:sz w:val="24"/>
              </w:rPr>
              <w:t>5</w:t>
            </w:r>
          </w:p>
        </w:tc>
        <w:tc>
          <w:tcPr>
            <w:tcW w:w="1248" w:type="dxa"/>
            <w:tcBorders>
              <w:top w:val="single" w:color="auto" w:sz="4" w:space="0"/>
              <w:left w:val="single" w:color="auto" w:sz="4" w:space="0"/>
              <w:bottom w:val="single" w:color="auto" w:sz="4" w:space="0"/>
              <w:right w:val="single" w:color="auto" w:sz="4" w:space="0"/>
            </w:tcBorders>
            <w:vAlign w:val="center"/>
          </w:tcPr>
          <w:p w14:paraId="18DD094D">
            <w:pPr>
              <w:widowControl/>
              <w:snapToGrid w:val="0"/>
              <w:spacing w:line="360" w:lineRule="auto"/>
              <w:jc w:val="center"/>
              <w:rPr>
                <w:rFonts w:ascii="宋体" w:hAnsi="宋体" w:cs="Arial"/>
                <w:b/>
                <w:bCs/>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72BA7C60">
            <w:pPr>
              <w:widowControl/>
              <w:snapToGrid w:val="0"/>
              <w:spacing w:line="360" w:lineRule="auto"/>
              <w:jc w:val="center"/>
              <w:rPr>
                <w:rFonts w:ascii="宋体" w:hAnsi="宋体" w:cs="Arial"/>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74271EC">
            <w:pPr>
              <w:widowControl/>
              <w:snapToGrid w:val="0"/>
              <w:spacing w:line="360" w:lineRule="auto"/>
              <w:jc w:val="center"/>
              <w:rPr>
                <w:rFonts w:ascii="宋体" w:hAnsi="宋体" w:cs="Arial"/>
                <w:kern w:val="0"/>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4B195F19">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27621F5F">
            <w:pPr>
              <w:widowControl/>
              <w:snapToGrid w:val="0"/>
              <w:spacing w:line="360" w:lineRule="auto"/>
              <w:jc w:val="center"/>
              <w:rPr>
                <w:rFonts w:ascii="宋体" w:hAnsi="宋体" w:cs="Arial"/>
                <w:kern w:val="0"/>
                <w:sz w:val="24"/>
              </w:rPr>
            </w:pPr>
          </w:p>
        </w:tc>
        <w:tc>
          <w:tcPr>
            <w:tcW w:w="618" w:type="dxa"/>
            <w:tcBorders>
              <w:top w:val="single" w:color="auto" w:sz="4" w:space="0"/>
              <w:left w:val="single" w:color="auto" w:sz="4" w:space="0"/>
              <w:bottom w:val="single" w:color="auto" w:sz="4" w:space="0"/>
              <w:right w:val="single" w:color="auto" w:sz="4" w:space="0"/>
            </w:tcBorders>
            <w:vAlign w:val="center"/>
          </w:tcPr>
          <w:p w14:paraId="7A5A3874">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7234BC23">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6C22909C">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0512A14B">
            <w:pPr>
              <w:widowControl/>
              <w:snapToGrid w:val="0"/>
              <w:spacing w:line="360" w:lineRule="auto"/>
              <w:jc w:val="center"/>
              <w:rPr>
                <w:rFonts w:ascii="宋体" w:hAnsi="宋体" w:cs="Arial"/>
                <w:kern w:val="0"/>
                <w:sz w:val="24"/>
              </w:rPr>
            </w:pPr>
          </w:p>
        </w:tc>
      </w:tr>
      <w:tr w14:paraId="200A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C03A35C">
            <w:pPr>
              <w:widowControl/>
              <w:snapToGrid w:val="0"/>
              <w:spacing w:line="360" w:lineRule="auto"/>
              <w:jc w:val="center"/>
              <w:rPr>
                <w:rFonts w:ascii="宋体" w:hAnsi="宋体" w:cs="Arial"/>
                <w:kern w:val="0"/>
                <w:sz w:val="24"/>
              </w:rPr>
            </w:pPr>
            <w:r>
              <w:rPr>
                <w:rFonts w:hint="eastAsia" w:ascii="宋体" w:hAnsi="宋体" w:cs="Arial"/>
                <w:kern w:val="0"/>
                <w:sz w:val="24"/>
              </w:rPr>
              <w:t>……</w:t>
            </w:r>
          </w:p>
        </w:tc>
        <w:tc>
          <w:tcPr>
            <w:tcW w:w="1248" w:type="dxa"/>
            <w:tcBorders>
              <w:top w:val="single" w:color="auto" w:sz="4" w:space="0"/>
              <w:left w:val="single" w:color="auto" w:sz="4" w:space="0"/>
              <w:bottom w:val="single" w:color="auto" w:sz="4" w:space="0"/>
              <w:right w:val="single" w:color="auto" w:sz="4" w:space="0"/>
            </w:tcBorders>
            <w:vAlign w:val="center"/>
          </w:tcPr>
          <w:p w14:paraId="129EEFB2">
            <w:pPr>
              <w:widowControl/>
              <w:snapToGrid w:val="0"/>
              <w:spacing w:line="360" w:lineRule="auto"/>
              <w:jc w:val="center"/>
              <w:rPr>
                <w:rFonts w:ascii="宋体" w:hAnsi="宋体" w:cs="Arial"/>
                <w:b/>
                <w:bCs/>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765E2906">
            <w:pPr>
              <w:widowControl/>
              <w:snapToGrid w:val="0"/>
              <w:spacing w:line="360" w:lineRule="auto"/>
              <w:jc w:val="center"/>
              <w:rPr>
                <w:rFonts w:ascii="宋体" w:hAnsi="宋体" w:cs="Arial"/>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558AF36">
            <w:pPr>
              <w:widowControl/>
              <w:snapToGrid w:val="0"/>
              <w:spacing w:line="360" w:lineRule="auto"/>
              <w:jc w:val="center"/>
              <w:rPr>
                <w:rFonts w:ascii="宋体" w:hAnsi="宋体" w:cs="Arial"/>
                <w:kern w:val="0"/>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064670FB">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5768EFCD">
            <w:pPr>
              <w:widowControl/>
              <w:snapToGrid w:val="0"/>
              <w:spacing w:line="360" w:lineRule="auto"/>
              <w:jc w:val="center"/>
              <w:rPr>
                <w:rFonts w:ascii="宋体" w:hAnsi="宋体" w:cs="Arial"/>
                <w:kern w:val="0"/>
                <w:sz w:val="24"/>
              </w:rPr>
            </w:pPr>
          </w:p>
        </w:tc>
        <w:tc>
          <w:tcPr>
            <w:tcW w:w="618" w:type="dxa"/>
            <w:tcBorders>
              <w:top w:val="single" w:color="auto" w:sz="4" w:space="0"/>
              <w:left w:val="single" w:color="auto" w:sz="4" w:space="0"/>
              <w:bottom w:val="single" w:color="auto" w:sz="4" w:space="0"/>
              <w:right w:val="single" w:color="auto" w:sz="4" w:space="0"/>
            </w:tcBorders>
            <w:vAlign w:val="center"/>
          </w:tcPr>
          <w:p w14:paraId="6FC46229">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5BF6C52A">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24F6C948">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2A948DA6">
            <w:pPr>
              <w:widowControl/>
              <w:snapToGrid w:val="0"/>
              <w:spacing w:line="360" w:lineRule="auto"/>
              <w:jc w:val="center"/>
              <w:rPr>
                <w:rFonts w:ascii="宋体" w:hAnsi="宋体" w:cs="Arial"/>
                <w:kern w:val="0"/>
                <w:sz w:val="24"/>
              </w:rPr>
            </w:pPr>
          </w:p>
        </w:tc>
      </w:tr>
      <w:tr w14:paraId="218B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vAlign w:val="center"/>
          </w:tcPr>
          <w:p w14:paraId="5C2D85FF">
            <w:pPr>
              <w:widowControl/>
              <w:snapToGrid w:val="0"/>
              <w:spacing w:line="360" w:lineRule="auto"/>
              <w:jc w:val="center"/>
              <w:rPr>
                <w:rFonts w:ascii="宋体" w:hAnsi="宋体" w:cs="Arial"/>
                <w:kern w:val="0"/>
                <w:sz w:val="24"/>
              </w:rPr>
            </w:pPr>
            <w:r>
              <w:rPr>
                <w:rFonts w:hint="eastAsia" w:ascii="宋体" w:hAnsi="宋体" w:cs="Arial"/>
                <w:kern w:val="0"/>
                <w:sz w:val="24"/>
              </w:rPr>
              <w:t>合     计</w:t>
            </w:r>
          </w:p>
        </w:tc>
        <w:tc>
          <w:tcPr>
            <w:tcW w:w="919" w:type="dxa"/>
            <w:tcBorders>
              <w:top w:val="single" w:color="auto" w:sz="4" w:space="0"/>
              <w:left w:val="single" w:color="auto" w:sz="4" w:space="0"/>
              <w:bottom w:val="single" w:color="auto" w:sz="4" w:space="0"/>
              <w:right w:val="single" w:color="auto" w:sz="4" w:space="0"/>
            </w:tcBorders>
            <w:vAlign w:val="center"/>
          </w:tcPr>
          <w:p w14:paraId="597A6692">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47BDCE33">
            <w:pPr>
              <w:widowControl/>
              <w:snapToGrid w:val="0"/>
              <w:spacing w:line="360" w:lineRule="auto"/>
              <w:jc w:val="center"/>
              <w:rPr>
                <w:rFonts w:ascii="宋体" w:hAnsi="宋体" w:cs="Arial"/>
                <w:kern w:val="0"/>
                <w:sz w:val="24"/>
              </w:rPr>
            </w:pPr>
          </w:p>
        </w:tc>
        <w:tc>
          <w:tcPr>
            <w:tcW w:w="613" w:type="dxa"/>
            <w:tcBorders>
              <w:top w:val="single" w:color="auto" w:sz="4" w:space="0"/>
              <w:left w:val="single" w:color="auto" w:sz="4" w:space="0"/>
              <w:bottom w:val="single" w:color="auto" w:sz="4" w:space="0"/>
              <w:right w:val="single" w:color="auto" w:sz="4" w:space="0"/>
            </w:tcBorders>
            <w:vAlign w:val="center"/>
          </w:tcPr>
          <w:p w14:paraId="579C483A">
            <w:pPr>
              <w:widowControl/>
              <w:snapToGrid w:val="0"/>
              <w:spacing w:line="360" w:lineRule="auto"/>
              <w:jc w:val="center"/>
              <w:rPr>
                <w:rFonts w:ascii="宋体" w:hAnsi="宋体" w:cs="Arial"/>
                <w:kern w:val="0"/>
                <w:sz w:val="24"/>
              </w:rPr>
            </w:pPr>
          </w:p>
        </w:tc>
      </w:tr>
    </w:tbl>
    <w:p w14:paraId="096F2E65">
      <w:pPr>
        <w:tabs>
          <w:tab w:val="left" w:pos="1800"/>
          <w:tab w:val="left" w:pos="5580"/>
        </w:tabs>
        <w:jc w:val="left"/>
        <w:rPr>
          <w:sz w:val="24"/>
        </w:rPr>
      </w:pPr>
    </w:p>
    <w:p w14:paraId="09539097">
      <w:pPr>
        <w:tabs>
          <w:tab w:val="left" w:pos="1800"/>
          <w:tab w:val="left" w:pos="5580"/>
        </w:tabs>
        <w:jc w:val="left"/>
        <w:rPr>
          <w:sz w:val="24"/>
        </w:rPr>
      </w:pPr>
    </w:p>
    <w:p w14:paraId="65DEB7A9">
      <w:pPr>
        <w:tabs>
          <w:tab w:val="left" w:pos="1800"/>
          <w:tab w:val="left" w:pos="5580"/>
        </w:tabs>
        <w:jc w:val="left"/>
        <w:rPr>
          <w:sz w:val="24"/>
        </w:rPr>
      </w:pPr>
      <w:r>
        <w:rPr>
          <w:sz w:val="24"/>
        </w:rPr>
        <w:t>注：</w:t>
      </w:r>
    </w:p>
    <w:p w14:paraId="2C38C130">
      <w:pPr>
        <w:tabs>
          <w:tab w:val="left" w:pos="1800"/>
          <w:tab w:val="left" w:pos="5580"/>
        </w:tabs>
        <w:ind w:firstLine="480" w:firstLineChars="200"/>
        <w:jc w:val="left"/>
        <w:rPr>
          <w:sz w:val="24"/>
        </w:rPr>
      </w:pPr>
      <w:r>
        <w:rPr>
          <w:rFonts w:hint="eastAsia"/>
          <w:sz w:val="24"/>
        </w:rPr>
        <w:t>1</w:t>
      </w:r>
      <w:r>
        <w:rPr>
          <w:sz w:val="24"/>
        </w:rPr>
        <w:t>.如果不提供分项报价将视为没有实质性响应招标文件。</w:t>
      </w:r>
    </w:p>
    <w:p w14:paraId="18580C68">
      <w:pPr>
        <w:tabs>
          <w:tab w:val="left" w:pos="1800"/>
          <w:tab w:val="left" w:pos="5580"/>
        </w:tabs>
        <w:ind w:firstLine="480" w:firstLineChars="200"/>
        <w:jc w:val="left"/>
        <w:rPr>
          <w:color w:val="000000"/>
          <w:sz w:val="24"/>
        </w:rPr>
      </w:pPr>
      <w:r>
        <w:rPr>
          <w:rFonts w:hint="eastAsia"/>
          <w:sz w:val="24"/>
        </w:rPr>
        <w:t>2</w:t>
      </w:r>
      <w:r>
        <w:rPr>
          <w:sz w:val="24"/>
        </w:rPr>
        <w:t>.</w:t>
      </w:r>
      <w:r>
        <w:rPr>
          <w:rFonts w:hint="eastAsia"/>
          <w:sz w:val="24"/>
        </w:rPr>
        <w:t>本表行数可以按照项目分项情况增加。</w:t>
      </w:r>
    </w:p>
    <w:p w14:paraId="04E0AD94">
      <w:pPr>
        <w:tabs>
          <w:tab w:val="left" w:pos="1800"/>
          <w:tab w:val="left" w:pos="5580"/>
        </w:tabs>
        <w:ind w:firstLine="480" w:firstLineChars="200"/>
        <w:jc w:val="left"/>
        <w:rPr>
          <w:color w:val="000000"/>
          <w:sz w:val="24"/>
        </w:rPr>
      </w:pPr>
      <w:r>
        <w:rPr>
          <w:rFonts w:hint="eastAsia"/>
          <w:color w:val="000000"/>
          <w:sz w:val="24"/>
        </w:rPr>
        <w:t>3.上述各项的详细规格、技术参数如表格中填写不下的，可以逐项另页描述。</w:t>
      </w:r>
    </w:p>
    <w:p w14:paraId="3A6FB84B">
      <w:pPr>
        <w:tabs>
          <w:tab w:val="left" w:pos="1800"/>
          <w:tab w:val="left" w:pos="5580"/>
        </w:tabs>
        <w:ind w:firstLine="480" w:firstLineChars="200"/>
        <w:jc w:val="left"/>
        <w:rPr>
          <w:color w:val="000000"/>
          <w:sz w:val="24"/>
          <w:lang w:val="zh-CN"/>
        </w:rPr>
      </w:pPr>
      <w:r>
        <w:rPr>
          <w:rFonts w:hint="eastAsia"/>
          <w:color w:val="000000"/>
          <w:sz w:val="24"/>
        </w:rPr>
        <w:t>4.单项报价和总价均不得超过最高限价要求，否则将作为无效响应处理。</w:t>
      </w:r>
      <w:r>
        <w:rPr>
          <w:rFonts w:hint="eastAsia"/>
          <w:color w:val="000000"/>
          <w:sz w:val="24"/>
          <w:lang w:val="zh-CN"/>
        </w:rPr>
        <w:t xml:space="preserve">   </w:t>
      </w:r>
    </w:p>
    <w:p w14:paraId="6AFDF18E">
      <w:pPr>
        <w:autoSpaceDE w:val="0"/>
        <w:autoSpaceDN w:val="0"/>
        <w:adjustRightInd w:val="0"/>
        <w:snapToGrid w:val="0"/>
        <w:spacing w:before="25" w:after="25" w:line="360" w:lineRule="auto"/>
        <w:rPr>
          <w:sz w:val="24"/>
        </w:rPr>
      </w:pPr>
    </w:p>
    <w:p w14:paraId="2B28CC66">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736299D">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3E74D97">
      <w:pPr>
        <w:spacing w:line="360" w:lineRule="auto"/>
        <w:outlineLvl w:val="2"/>
        <w:rPr>
          <w:b/>
          <w:sz w:val="36"/>
          <w:szCs w:val="36"/>
        </w:rPr>
      </w:pPr>
    </w:p>
    <w:p w14:paraId="6B9886B9">
      <w:pPr>
        <w:spacing w:line="360" w:lineRule="auto"/>
        <w:outlineLvl w:val="2"/>
        <w:rPr>
          <w:sz w:val="24"/>
          <w:szCs w:val="20"/>
        </w:rPr>
      </w:pPr>
      <w:r>
        <w:rPr>
          <w:rFonts w:hint="eastAsia"/>
          <w:sz w:val="24"/>
          <w:szCs w:val="20"/>
        </w:rPr>
        <w:br w:type="page"/>
      </w:r>
      <w:r>
        <w:rPr>
          <w:rFonts w:hint="eastAsia"/>
          <w:sz w:val="24"/>
          <w:szCs w:val="20"/>
        </w:rPr>
        <w:t>6</w:t>
      </w:r>
      <w:r>
        <w:rPr>
          <w:sz w:val="24"/>
          <w:szCs w:val="20"/>
        </w:rPr>
        <w:t xml:space="preserve">  合同条款偏离表</w:t>
      </w:r>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t>（实质性格式）</w:t>
      </w:r>
    </w:p>
    <w:p w14:paraId="5575647C">
      <w:pPr>
        <w:spacing w:line="360" w:lineRule="auto"/>
        <w:rPr>
          <w:sz w:val="24"/>
          <w:szCs w:val="20"/>
        </w:rPr>
      </w:pPr>
    </w:p>
    <w:p w14:paraId="139CDDDD">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03F82195">
      <w:pPr>
        <w:spacing w:line="360" w:lineRule="auto"/>
        <w:rPr>
          <w:sz w:val="24"/>
          <w:szCs w:val="20"/>
        </w:rPr>
      </w:pPr>
    </w:p>
    <w:p w14:paraId="612D10BE">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90"/>
        <w:gridCol w:w="1980"/>
        <w:gridCol w:w="1981"/>
        <w:gridCol w:w="2423"/>
        <w:gridCol w:w="782"/>
      </w:tblGrid>
      <w:tr w14:paraId="2D9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8E82B08">
            <w:pPr>
              <w:adjustRightInd w:val="0"/>
              <w:snapToGrid w:val="0"/>
              <w:jc w:val="left"/>
              <w:rPr>
                <w:b/>
                <w:sz w:val="24"/>
              </w:rPr>
            </w:pPr>
            <w:r>
              <w:rPr>
                <w:b/>
                <w:sz w:val="24"/>
              </w:rPr>
              <w:t>对本</w:t>
            </w:r>
            <w:r>
              <w:rPr>
                <w:rFonts w:hint="eastAsia"/>
                <w:b/>
                <w:sz w:val="24"/>
              </w:rPr>
              <w:t>项目</w:t>
            </w:r>
            <w:r>
              <w:rPr>
                <w:b/>
                <w:sz w:val="24"/>
              </w:rPr>
              <w:t>合同条款的偏离情况（请进行勾选）：</w:t>
            </w:r>
          </w:p>
          <w:p w14:paraId="1DC79BDD">
            <w:pPr>
              <w:adjustRightInd w:val="0"/>
              <w:snapToGrid w:val="0"/>
              <w:jc w:val="left"/>
              <w:rPr>
                <w:b/>
                <w:sz w:val="24"/>
              </w:rPr>
            </w:pPr>
            <w:r>
              <w:rPr>
                <w:b/>
                <w:sz w:val="24"/>
              </w:rPr>
              <w:t>□无偏离</w:t>
            </w:r>
            <w:r>
              <w:rPr>
                <w:sz w:val="24"/>
              </w:rPr>
              <w:t>（</w:t>
            </w:r>
            <w:r>
              <w:rPr>
                <w:sz w:val="24"/>
                <w:szCs w:val="21"/>
              </w:rPr>
              <w:t>如无偏离，仅勾选无偏离即可</w:t>
            </w:r>
            <w:r>
              <w:rPr>
                <w:sz w:val="24"/>
              </w:rPr>
              <w:t>）</w:t>
            </w:r>
          </w:p>
          <w:p w14:paraId="0DB32B7B">
            <w:pPr>
              <w:adjustRightInd w:val="0"/>
              <w:snapToGrid w:val="0"/>
              <w:jc w:val="left"/>
              <w:rPr>
                <w:sz w:val="24"/>
              </w:rPr>
            </w:pP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p>
        </w:tc>
      </w:tr>
      <w:tr w14:paraId="4C06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307B6358">
            <w:pPr>
              <w:adjustRightInd w:val="0"/>
              <w:snapToGrid w:val="0"/>
              <w:jc w:val="center"/>
              <w:rPr>
                <w:sz w:val="24"/>
              </w:rPr>
            </w:pPr>
            <w:r>
              <w:rPr>
                <w:sz w:val="24"/>
              </w:rPr>
              <w:t>序号</w:t>
            </w:r>
          </w:p>
        </w:tc>
        <w:tc>
          <w:tcPr>
            <w:tcW w:w="1290" w:type="dxa"/>
            <w:vAlign w:val="center"/>
          </w:tcPr>
          <w:p w14:paraId="089F0468">
            <w:pPr>
              <w:adjustRightInd w:val="0"/>
              <w:snapToGrid w:val="0"/>
              <w:jc w:val="center"/>
              <w:rPr>
                <w:sz w:val="24"/>
              </w:rPr>
            </w:pPr>
            <w:r>
              <w:rPr>
                <w:sz w:val="24"/>
                <w:szCs w:val="21"/>
              </w:rPr>
              <w:t>招标文件</w:t>
            </w:r>
            <w:r>
              <w:rPr>
                <w:sz w:val="24"/>
              </w:rPr>
              <w:t>条目号（页码）</w:t>
            </w:r>
          </w:p>
        </w:tc>
        <w:tc>
          <w:tcPr>
            <w:tcW w:w="1980" w:type="dxa"/>
            <w:vAlign w:val="center"/>
          </w:tcPr>
          <w:p w14:paraId="5778D0AA">
            <w:pPr>
              <w:adjustRightInd w:val="0"/>
              <w:snapToGrid w:val="0"/>
              <w:jc w:val="center"/>
              <w:rPr>
                <w:sz w:val="24"/>
              </w:rPr>
            </w:pPr>
            <w:r>
              <w:rPr>
                <w:sz w:val="24"/>
                <w:szCs w:val="21"/>
              </w:rPr>
              <w:t>招标文件</w:t>
            </w:r>
            <w:r>
              <w:rPr>
                <w:sz w:val="24"/>
              </w:rPr>
              <w:t>要求</w:t>
            </w:r>
          </w:p>
        </w:tc>
        <w:tc>
          <w:tcPr>
            <w:tcW w:w="1981" w:type="dxa"/>
            <w:vAlign w:val="center"/>
          </w:tcPr>
          <w:p w14:paraId="50E9DD27">
            <w:pPr>
              <w:adjustRightInd w:val="0"/>
              <w:snapToGrid w:val="0"/>
              <w:jc w:val="center"/>
              <w:rPr>
                <w:sz w:val="24"/>
              </w:rPr>
            </w:pPr>
            <w:r>
              <w:rPr>
                <w:sz w:val="24"/>
              </w:rPr>
              <w:t>投标文件内容</w:t>
            </w:r>
          </w:p>
        </w:tc>
        <w:tc>
          <w:tcPr>
            <w:tcW w:w="2423" w:type="dxa"/>
            <w:vAlign w:val="center"/>
          </w:tcPr>
          <w:p w14:paraId="36D60160">
            <w:pPr>
              <w:adjustRightInd w:val="0"/>
              <w:snapToGrid w:val="0"/>
              <w:jc w:val="center"/>
              <w:rPr>
                <w:sz w:val="24"/>
              </w:rPr>
            </w:pPr>
            <w:r>
              <w:rPr>
                <w:sz w:val="24"/>
              </w:rPr>
              <w:t>偏离情况</w:t>
            </w:r>
          </w:p>
        </w:tc>
        <w:tc>
          <w:tcPr>
            <w:tcW w:w="782" w:type="dxa"/>
            <w:vAlign w:val="center"/>
          </w:tcPr>
          <w:p w14:paraId="4AFFA268">
            <w:pPr>
              <w:adjustRightInd w:val="0"/>
              <w:snapToGrid w:val="0"/>
              <w:jc w:val="center"/>
              <w:rPr>
                <w:sz w:val="24"/>
              </w:rPr>
            </w:pPr>
            <w:r>
              <w:rPr>
                <w:sz w:val="24"/>
              </w:rPr>
              <w:t>说明</w:t>
            </w:r>
          </w:p>
        </w:tc>
      </w:tr>
      <w:tr w14:paraId="42C0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277153E0">
            <w:pPr>
              <w:adjustRightInd w:val="0"/>
              <w:snapToGrid w:val="0"/>
              <w:jc w:val="center"/>
              <w:rPr>
                <w:sz w:val="24"/>
              </w:rPr>
            </w:pPr>
          </w:p>
        </w:tc>
        <w:tc>
          <w:tcPr>
            <w:tcW w:w="1290" w:type="dxa"/>
            <w:vAlign w:val="center"/>
          </w:tcPr>
          <w:p w14:paraId="41AB8BB2">
            <w:pPr>
              <w:adjustRightInd w:val="0"/>
              <w:snapToGrid w:val="0"/>
              <w:jc w:val="center"/>
              <w:rPr>
                <w:sz w:val="24"/>
              </w:rPr>
            </w:pPr>
          </w:p>
        </w:tc>
        <w:tc>
          <w:tcPr>
            <w:tcW w:w="1980" w:type="dxa"/>
            <w:vAlign w:val="center"/>
          </w:tcPr>
          <w:p w14:paraId="6D1B04E7">
            <w:pPr>
              <w:adjustRightInd w:val="0"/>
              <w:snapToGrid w:val="0"/>
              <w:jc w:val="center"/>
              <w:rPr>
                <w:sz w:val="24"/>
              </w:rPr>
            </w:pPr>
          </w:p>
        </w:tc>
        <w:tc>
          <w:tcPr>
            <w:tcW w:w="1981" w:type="dxa"/>
            <w:vAlign w:val="center"/>
          </w:tcPr>
          <w:p w14:paraId="4097F892">
            <w:pPr>
              <w:adjustRightInd w:val="0"/>
              <w:snapToGrid w:val="0"/>
              <w:jc w:val="center"/>
              <w:rPr>
                <w:sz w:val="24"/>
              </w:rPr>
            </w:pPr>
          </w:p>
        </w:tc>
        <w:tc>
          <w:tcPr>
            <w:tcW w:w="2423" w:type="dxa"/>
            <w:vAlign w:val="center"/>
          </w:tcPr>
          <w:p w14:paraId="2127CD30">
            <w:pPr>
              <w:adjustRightInd w:val="0"/>
              <w:snapToGrid w:val="0"/>
              <w:jc w:val="center"/>
              <w:rPr>
                <w:sz w:val="24"/>
              </w:rPr>
            </w:pPr>
          </w:p>
        </w:tc>
        <w:tc>
          <w:tcPr>
            <w:tcW w:w="782" w:type="dxa"/>
            <w:vAlign w:val="center"/>
          </w:tcPr>
          <w:p w14:paraId="0EF75D3E">
            <w:pPr>
              <w:adjustRightInd w:val="0"/>
              <w:snapToGrid w:val="0"/>
              <w:jc w:val="center"/>
              <w:rPr>
                <w:sz w:val="24"/>
              </w:rPr>
            </w:pPr>
          </w:p>
        </w:tc>
      </w:tr>
      <w:tr w14:paraId="3691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797F5295">
            <w:pPr>
              <w:adjustRightInd w:val="0"/>
              <w:snapToGrid w:val="0"/>
              <w:jc w:val="center"/>
              <w:rPr>
                <w:sz w:val="24"/>
              </w:rPr>
            </w:pPr>
          </w:p>
        </w:tc>
        <w:tc>
          <w:tcPr>
            <w:tcW w:w="1290" w:type="dxa"/>
            <w:vAlign w:val="center"/>
          </w:tcPr>
          <w:p w14:paraId="24900F59">
            <w:pPr>
              <w:adjustRightInd w:val="0"/>
              <w:snapToGrid w:val="0"/>
              <w:jc w:val="center"/>
              <w:rPr>
                <w:sz w:val="24"/>
              </w:rPr>
            </w:pPr>
          </w:p>
        </w:tc>
        <w:tc>
          <w:tcPr>
            <w:tcW w:w="1980" w:type="dxa"/>
            <w:vAlign w:val="center"/>
          </w:tcPr>
          <w:p w14:paraId="45A98E7E">
            <w:pPr>
              <w:adjustRightInd w:val="0"/>
              <w:snapToGrid w:val="0"/>
              <w:jc w:val="center"/>
              <w:rPr>
                <w:sz w:val="24"/>
              </w:rPr>
            </w:pPr>
          </w:p>
        </w:tc>
        <w:tc>
          <w:tcPr>
            <w:tcW w:w="1981" w:type="dxa"/>
            <w:vAlign w:val="center"/>
          </w:tcPr>
          <w:p w14:paraId="14CC445A">
            <w:pPr>
              <w:adjustRightInd w:val="0"/>
              <w:snapToGrid w:val="0"/>
              <w:jc w:val="center"/>
              <w:rPr>
                <w:sz w:val="24"/>
              </w:rPr>
            </w:pPr>
          </w:p>
        </w:tc>
        <w:tc>
          <w:tcPr>
            <w:tcW w:w="2423" w:type="dxa"/>
            <w:vAlign w:val="center"/>
          </w:tcPr>
          <w:p w14:paraId="7B66FC98">
            <w:pPr>
              <w:adjustRightInd w:val="0"/>
              <w:snapToGrid w:val="0"/>
              <w:jc w:val="center"/>
              <w:rPr>
                <w:sz w:val="24"/>
              </w:rPr>
            </w:pPr>
          </w:p>
        </w:tc>
        <w:tc>
          <w:tcPr>
            <w:tcW w:w="782" w:type="dxa"/>
            <w:vAlign w:val="center"/>
          </w:tcPr>
          <w:p w14:paraId="38F5537F">
            <w:pPr>
              <w:adjustRightInd w:val="0"/>
              <w:snapToGrid w:val="0"/>
              <w:jc w:val="center"/>
              <w:rPr>
                <w:sz w:val="24"/>
              </w:rPr>
            </w:pPr>
          </w:p>
        </w:tc>
      </w:tr>
      <w:tr w14:paraId="758D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74E4328F">
            <w:pPr>
              <w:adjustRightInd w:val="0"/>
              <w:snapToGrid w:val="0"/>
              <w:jc w:val="center"/>
              <w:rPr>
                <w:sz w:val="24"/>
              </w:rPr>
            </w:pPr>
          </w:p>
        </w:tc>
        <w:tc>
          <w:tcPr>
            <w:tcW w:w="1290" w:type="dxa"/>
            <w:vAlign w:val="center"/>
          </w:tcPr>
          <w:p w14:paraId="71748CE9">
            <w:pPr>
              <w:adjustRightInd w:val="0"/>
              <w:snapToGrid w:val="0"/>
              <w:jc w:val="center"/>
              <w:rPr>
                <w:sz w:val="24"/>
              </w:rPr>
            </w:pPr>
          </w:p>
        </w:tc>
        <w:tc>
          <w:tcPr>
            <w:tcW w:w="1980" w:type="dxa"/>
            <w:vAlign w:val="center"/>
          </w:tcPr>
          <w:p w14:paraId="1F4EB551">
            <w:pPr>
              <w:adjustRightInd w:val="0"/>
              <w:snapToGrid w:val="0"/>
              <w:jc w:val="center"/>
              <w:rPr>
                <w:sz w:val="24"/>
              </w:rPr>
            </w:pPr>
          </w:p>
        </w:tc>
        <w:tc>
          <w:tcPr>
            <w:tcW w:w="1981" w:type="dxa"/>
            <w:vAlign w:val="center"/>
          </w:tcPr>
          <w:p w14:paraId="298EA2D8">
            <w:pPr>
              <w:adjustRightInd w:val="0"/>
              <w:snapToGrid w:val="0"/>
              <w:jc w:val="center"/>
              <w:rPr>
                <w:sz w:val="24"/>
              </w:rPr>
            </w:pPr>
          </w:p>
        </w:tc>
        <w:tc>
          <w:tcPr>
            <w:tcW w:w="2423" w:type="dxa"/>
            <w:vAlign w:val="center"/>
          </w:tcPr>
          <w:p w14:paraId="6009F7B5">
            <w:pPr>
              <w:adjustRightInd w:val="0"/>
              <w:snapToGrid w:val="0"/>
              <w:jc w:val="center"/>
              <w:rPr>
                <w:sz w:val="24"/>
              </w:rPr>
            </w:pPr>
          </w:p>
        </w:tc>
        <w:tc>
          <w:tcPr>
            <w:tcW w:w="782" w:type="dxa"/>
            <w:vAlign w:val="center"/>
          </w:tcPr>
          <w:p w14:paraId="7970C047">
            <w:pPr>
              <w:adjustRightInd w:val="0"/>
              <w:snapToGrid w:val="0"/>
              <w:jc w:val="center"/>
              <w:rPr>
                <w:sz w:val="24"/>
              </w:rPr>
            </w:pPr>
          </w:p>
        </w:tc>
      </w:tr>
      <w:tr w14:paraId="2E50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2" w:type="dxa"/>
            <w:vAlign w:val="center"/>
          </w:tcPr>
          <w:p w14:paraId="4CF7174F">
            <w:pPr>
              <w:adjustRightInd w:val="0"/>
              <w:snapToGrid w:val="0"/>
              <w:jc w:val="center"/>
              <w:rPr>
                <w:sz w:val="24"/>
              </w:rPr>
            </w:pPr>
            <w:r>
              <w:rPr>
                <w:sz w:val="24"/>
              </w:rPr>
              <w:t>……</w:t>
            </w:r>
          </w:p>
        </w:tc>
        <w:tc>
          <w:tcPr>
            <w:tcW w:w="1290" w:type="dxa"/>
            <w:vAlign w:val="center"/>
          </w:tcPr>
          <w:p w14:paraId="3E462204">
            <w:pPr>
              <w:adjustRightInd w:val="0"/>
              <w:snapToGrid w:val="0"/>
              <w:jc w:val="center"/>
              <w:rPr>
                <w:sz w:val="24"/>
              </w:rPr>
            </w:pPr>
          </w:p>
        </w:tc>
        <w:tc>
          <w:tcPr>
            <w:tcW w:w="1980" w:type="dxa"/>
            <w:vAlign w:val="center"/>
          </w:tcPr>
          <w:p w14:paraId="2393D802">
            <w:pPr>
              <w:adjustRightInd w:val="0"/>
              <w:snapToGrid w:val="0"/>
              <w:jc w:val="center"/>
              <w:rPr>
                <w:sz w:val="24"/>
              </w:rPr>
            </w:pPr>
          </w:p>
        </w:tc>
        <w:tc>
          <w:tcPr>
            <w:tcW w:w="1981" w:type="dxa"/>
            <w:vAlign w:val="center"/>
          </w:tcPr>
          <w:p w14:paraId="79D2956C">
            <w:pPr>
              <w:adjustRightInd w:val="0"/>
              <w:snapToGrid w:val="0"/>
              <w:jc w:val="center"/>
              <w:rPr>
                <w:sz w:val="24"/>
              </w:rPr>
            </w:pPr>
          </w:p>
        </w:tc>
        <w:tc>
          <w:tcPr>
            <w:tcW w:w="2423" w:type="dxa"/>
            <w:vAlign w:val="center"/>
          </w:tcPr>
          <w:p w14:paraId="1EBB4221">
            <w:pPr>
              <w:adjustRightInd w:val="0"/>
              <w:snapToGrid w:val="0"/>
              <w:jc w:val="center"/>
              <w:rPr>
                <w:sz w:val="24"/>
              </w:rPr>
            </w:pPr>
          </w:p>
        </w:tc>
        <w:tc>
          <w:tcPr>
            <w:tcW w:w="782" w:type="dxa"/>
            <w:vAlign w:val="center"/>
          </w:tcPr>
          <w:p w14:paraId="10E4A310">
            <w:pPr>
              <w:adjustRightInd w:val="0"/>
              <w:snapToGrid w:val="0"/>
              <w:jc w:val="center"/>
              <w:rPr>
                <w:sz w:val="24"/>
              </w:rPr>
            </w:pPr>
          </w:p>
        </w:tc>
      </w:tr>
    </w:tbl>
    <w:p w14:paraId="5D0D770F">
      <w:pPr>
        <w:tabs>
          <w:tab w:val="left" w:pos="1800"/>
          <w:tab w:val="left" w:pos="5580"/>
        </w:tabs>
        <w:jc w:val="left"/>
        <w:rPr>
          <w:sz w:val="24"/>
        </w:rPr>
      </w:pPr>
    </w:p>
    <w:p w14:paraId="689D5AA8">
      <w:pPr>
        <w:tabs>
          <w:tab w:val="left" w:pos="1800"/>
          <w:tab w:val="left" w:pos="5580"/>
        </w:tabs>
        <w:jc w:val="left"/>
        <w:rPr>
          <w:sz w:val="24"/>
        </w:rPr>
      </w:pPr>
      <w:r>
        <w:rPr>
          <w:sz w:val="24"/>
        </w:rPr>
        <w:t>注：</w:t>
      </w:r>
    </w:p>
    <w:p w14:paraId="77ABC18F">
      <w:pPr>
        <w:tabs>
          <w:tab w:val="left" w:pos="1800"/>
          <w:tab w:val="left" w:pos="5580"/>
        </w:tabs>
        <w:jc w:val="left"/>
        <w:rPr>
          <w:sz w:val="24"/>
        </w:rPr>
      </w:pPr>
      <w:r>
        <w:rPr>
          <w:rFonts w:hint="eastAsia"/>
          <w:sz w:val="24"/>
        </w:rPr>
        <w:t>1</w:t>
      </w:r>
      <w:r>
        <w:rPr>
          <w:sz w:val="24"/>
        </w:rPr>
        <w:t>. 对合同条款中的所有要求，除本表所列明的所有偏离外，均视作供应商已对之理解和</w:t>
      </w:r>
      <w:r>
        <w:rPr>
          <w:rFonts w:hint="eastAsia"/>
          <w:sz w:val="24"/>
        </w:rPr>
        <w:t>响应</w:t>
      </w:r>
      <w:r>
        <w:rPr>
          <w:sz w:val="24"/>
        </w:rPr>
        <w:t>。</w:t>
      </w:r>
    </w:p>
    <w:p w14:paraId="132D85AF">
      <w:pPr>
        <w:tabs>
          <w:tab w:val="left" w:pos="1800"/>
          <w:tab w:val="left" w:pos="5580"/>
        </w:tabs>
        <w:jc w:val="left"/>
        <w:rPr>
          <w:sz w:val="24"/>
        </w:rPr>
      </w:pPr>
      <w:r>
        <w:rPr>
          <w:rFonts w:hint="eastAsia"/>
          <w:sz w:val="24"/>
        </w:rPr>
        <w:t>2</w:t>
      </w:r>
      <w:r>
        <w:rPr>
          <w:sz w:val="24"/>
        </w:rPr>
        <w:t xml:space="preserve">. </w:t>
      </w:r>
      <w:r>
        <w:rPr>
          <w:rFonts w:hint="eastAsia"/>
          <w:sz w:val="24"/>
        </w:rPr>
        <w:t>“偏离情况”列应</w:t>
      </w:r>
      <w:r>
        <w:rPr>
          <w:sz w:val="24"/>
        </w:rPr>
        <w:t>据实</w:t>
      </w:r>
      <w:r>
        <w:rPr>
          <w:rFonts w:hint="eastAsia"/>
          <w:sz w:val="24"/>
        </w:rPr>
        <w:t>填写“正偏离”或“负偏离”。</w:t>
      </w:r>
    </w:p>
    <w:p w14:paraId="546E526E">
      <w:pPr>
        <w:spacing w:line="360" w:lineRule="auto"/>
        <w:rPr>
          <w:sz w:val="24"/>
          <w:szCs w:val="20"/>
        </w:rPr>
      </w:pPr>
    </w:p>
    <w:p w14:paraId="275D2738">
      <w:pPr>
        <w:autoSpaceDE w:val="0"/>
        <w:autoSpaceDN w:val="0"/>
        <w:adjustRightInd w:val="0"/>
        <w:snapToGrid w:val="0"/>
        <w:spacing w:before="25" w:after="25" w:line="360" w:lineRule="auto"/>
        <w:rPr>
          <w:sz w:val="24"/>
          <w:lang w:val="zh-CN"/>
        </w:rPr>
      </w:pPr>
      <w:r>
        <w:rPr>
          <w:sz w:val="24"/>
          <w:lang w:val="zh-CN"/>
        </w:rPr>
        <w:t xml:space="preserve">                      </w:t>
      </w:r>
    </w:p>
    <w:p w14:paraId="3BB66058">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E9AD101">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45106AD">
      <w:pPr>
        <w:spacing w:line="360" w:lineRule="auto"/>
        <w:outlineLvl w:val="2"/>
        <w:rPr>
          <w:sz w:val="24"/>
          <w:szCs w:val="20"/>
        </w:rPr>
      </w:pPr>
      <w:r>
        <w:rPr>
          <w:sz w:val="24"/>
          <w:szCs w:val="20"/>
        </w:rPr>
        <w:br w:type="page"/>
      </w:r>
      <w:r>
        <w:rPr>
          <w:rFonts w:hint="eastAsia"/>
          <w:sz w:val="24"/>
          <w:szCs w:val="20"/>
        </w:rPr>
        <w:t>7</w:t>
      </w:r>
      <w:r>
        <w:rPr>
          <w:sz w:val="24"/>
          <w:szCs w:val="20"/>
        </w:rPr>
        <w:t xml:space="preserve">  </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采购需求偏离表（实质性格式）</w:t>
      </w:r>
    </w:p>
    <w:p w14:paraId="637A0997">
      <w:pPr>
        <w:autoSpaceDE w:val="0"/>
        <w:autoSpaceDN w:val="0"/>
        <w:adjustRightInd w:val="0"/>
        <w:spacing w:line="360" w:lineRule="auto"/>
        <w:jc w:val="center"/>
        <w:rPr>
          <w:b/>
          <w:sz w:val="36"/>
          <w:szCs w:val="36"/>
        </w:rPr>
      </w:pPr>
    </w:p>
    <w:p w14:paraId="5BCED1AD">
      <w:pPr>
        <w:autoSpaceDE w:val="0"/>
        <w:autoSpaceDN w:val="0"/>
        <w:adjustRightInd w:val="0"/>
        <w:spacing w:line="360" w:lineRule="auto"/>
        <w:jc w:val="center"/>
        <w:rPr>
          <w:b/>
          <w:sz w:val="36"/>
          <w:szCs w:val="36"/>
        </w:rPr>
      </w:pPr>
      <w:r>
        <w:rPr>
          <w:rFonts w:hint="eastAsia"/>
          <w:b/>
          <w:sz w:val="36"/>
          <w:szCs w:val="36"/>
        </w:rPr>
        <w:t>采购需求偏离表</w:t>
      </w:r>
    </w:p>
    <w:p w14:paraId="284EC24D">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355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0BF63">
            <w:pPr>
              <w:adjustRightInd w:val="0"/>
              <w:snapToGrid w:val="0"/>
              <w:jc w:val="center"/>
              <w:rPr>
                <w:sz w:val="24"/>
              </w:rPr>
            </w:pPr>
            <w:r>
              <w:rPr>
                <w:sz w:val="24"/>
              </w:rPr>
              <w:t>序号</w:t>
            </w:r>
          </w:p>
        </w:tc>
        <w:tc>
          <w:tcPr>
            <w:tcW w:w="1482" w:type="dxa"/>
            <w:vAlign w:val="center"/>
          </w:tcPr>
          <w:p w14:paraId="163B3ABE">
            <w:pPr>
              <w:adjustRightInd w:val="0"/>
              <w:snapToGrid w:val="0"/>
              <w:jc w:val="center"/>
              <w:rPr>
                <w:sz w:val="24"/>
              </w:rPr>
            </w:pPr>
            <w:r>
              <w:rPr>
                <w:sz w:val="24"/>
              </w:rPr>
              <w:t>招标文件条目号(页码)</w:t>
            </w:r>
          </w:p>
        </w:tc>
        <w:tc>
          <w:tcPr>
            <w:tcW w:w="2384" w:type="dxa"/>
            <w:vAlign w:val="center"/>
          </w:tcPr>
          <w:p w14:paraId="79495593">
            <w:pPr>
              <w:adjustRightInd w:val="0"/>
              <w:snapToGrid w:val="0"/>
              <w:jc w:val="center"/>
              <w:rPr>
                <w:sz w:val="24"/>
              </w:rPr>
            </w:pPr>
            <w:r>
              <w:rPr>
                <w:sz w:val="24"/>
              </w:rPr>
              <w:t>招标文件要求</w:t>
            </w:r>
          </w:p>
        </w:tc>
        <w:tc>
          <w:tcPr>
            <w:tcW w:w="2126" w:type="dxa"/>
            <w:vAlign w:val="center"/>
          </w:tcPr>
          <w:p w14:paraId="0D64DE58">
            <w:pPr>
              <w:adjustRightInd w:val="0"/>
              <w:snapToGrid w:val="0"/>
              <w:jc w:val="center"/>
              <w:rPr>
                <w:sz w:val="24"/>
              </w:rPr>
            </w:pPr>
            <w:r>
              <w:rPr>
                <w:sz w:val="24"/>
              </w:rPr>
              <w:t>投标响应内容</w:t>
            </w:r>
          </w:p>
        </w:tc>
        <w:tc>
          <w:tcPr>
            <w:tcW w:w="1875" w:type="dxa"/>
            <w:vAlign w:val="center"/>
          </w:tcPr>
          <w:p w14:paraId="71B285D8">
            <w:pPr>
              <w:adjustRightInd w:val="0"/>
              <w:snapToGrid w:val="0"/>
              <w:jc w:val="center"/>
              <w:rPr>
                <w:sz w:val="24"/>
              </w:rPr>
            </w:pPr>
            <w:r>
              <w:rPr>
                <w:sz w:val="24"/>
              </w:rPr>
              <w:t>偏离情况</w:t>
            </w:r>
          </w:p>
        </w:tc>
        <w:tc>
          <w:tcPr>
            <w:tcW w:w="1009" w:type="dxa"/>
            <w:vAlign w:val="center"/>
          </w:tcPr>
          <w:p w14:paraId="68C5B24B">
            <w:pPr>
              <w:adjustRightInd w:val="0"/>
              <w:snapToGrid w:val="0"/>
              <w:jc w:val="center"/>
              <w:rPr>
                <w:sz w:val="24"/>
              </w:rPr>
            </w:pPr>
            <w:r>
              <w:rPr>
                <w:sz w:val="24"/>
              </w:rPr>
              <w:t>说明</w:t>
            </w:r>
          </w:p>
        </w:tc>
      </w:tr>
      <w:tr w14:paraId="7036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B7B0D7">
            <w:pPr>
              <w:adjustRightInd w:val="0"/>
              <w:snapToGrid w:val="0"/>
              <w:jc w:val="center"/>
              <w:rPr>
                <w:sz w:val="24"/>
              </w:rPr>
            </w:pPr>
          </w:p>
        </w:tc>
        <w:tc>
          <w:tcPr>
            <w:tcW w:w="1482" w:type="dxa"/>
            <w:vAlign w:val="center"/>
          </w:tcPr>
          <w:p w14:paraId="7E07D4D6">
            <w:pPr>
              <w:adjustRightInd w:val="0"/>
              <w:snapToGrid w:val="0"/>
              <w:jc w:val="center"/>
              <w:rPr>
                <w:sz w:val="24"/>
              </w:rPr>
            </w:pPr>
          </w:p>
        </w:tc>
        <w:tc>
          <w:tcPr>
            <w:tcW w:w="2384" w:type="dxa"/>
            <w:vAlign w:val="center"/>
          </w:tcPr>
          <w:p w14:paraId="0D7D0072">
            <w:pPr>
              <w:adjustRightInd w:val="0"/>
              <w:snapToGrid w:val="0"/>
              <w:jc w:val="center"/>
              <w:rPr>
                <w:sz w:val="24"/>
              </w:rPr>
            </w:pPr>
          </w:p>
        </w:tc>
        <w:tc>
          <w:tcPr>
            <w:tcW w:w="2126" w:type="dxa"/>
            <w:vAlign w:val="center"/>
          </w:tcPr>
          <w:p w14:paraId="0F86BBB5">
            <w:pPr>
              <w:adjustRightInd w:val="0"/>
              <w:snapToGrid w:val="0"/>
              <w:jc w:val="center"/>
              <w:rPr>
                <w:sz w:val="24"/>
              </w:rPr>
            </w:pPr>
          </w:p>
        </w:tc>
        <w:tc>
          <w:tcPr>
            <w:tcW w:w="1875" w:type="dxa"/>
            <w:vAlign w:val="center"/>
          </w:tcPr>
          <w:p w14:paraId="3EDBBB43">
            <w:pPr>
              <w:adjustRightInd w:val="0"/>
              <w:snapToGrid w:val="0"/>
              <w:jc w:val="center"/>
              <w:rPr>
                <w:sz w:val="24"/>
              </w:rPr>
            </w:pPr>
          </w:p>
        </w:tc>
        <w:tc>
          <w:tcPr>
            <w:tcW w:w="1009" w:type="dxa"/>
            <w:vAlign w:val="center"/>
          </w:tcPr>
          <w:p w14:paraId="0EABCF23">
            <w:pPr>
              <w:adjustRightInd w:val="0"/>
              <w:snapToGrid w:val="0"/>
              <w:jc w:val="center"/>
              <w:rPr>
                <w:sz w:val="24"/>
              </w:rPr>
            </w:pPr>
          </w:p>
        </w:tc>
      </w:tr>
      <w:tr w14:paraId="441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1DFBE5">
            <w:pPr>
              <w:adjustRightInd w:val="0"/>
              <w:snapToGrid w:val="0"/>
              <w:jc w:val="center"/>
              <w:rPr>
                <w:sz w:val="24"/>
              </w:rPr>
            </w:pPr>
          </w:p>
        </w:tc>
        <w:tc>
          <w:tcPr>
            <w:tcW w:w="1482" w:type="dxa"/>
            <w:vAlign w:val="center"/>
          </w:tcPr>
          <w:p w14:paraId="6155609F">
            <w:pPr>
              <w:adjustRightInd w:val="0"/>
              <w:snapToGrid w:val="0"/>
              <w:jc w:val="center"/>
              <w:rPr>
                <w:sz w:val="24"/>
              </w:rPr>
            </w:pPr>
          </w:p>
        </w:tc>
        <w:tc>
          <w:tcPr>
            <w:tcW w:w="2384" w:type="dxa"/>
            <w:vAlign w:val="center"/>
          </w:tcPr>
          <w:p w14:paraId="2368AB33">
            <w:pPr>
              <w:adjustRightInd w:val="0"/>
              <w:snapToGrid w:val="0"/>
              <w:jc w:val="center"/>
              <w:rPr>
                <w:sz w:val="24"/>
              </w:rPr>
            </w:pPr>
          </w:p>
        </w:tc>
        <w:tc>
          <w:tcPr>
            <w:tcW w:w="2126" w:type="dxa"/>
            <w:vAlign w:val="center"/>
          </w:tcPr>
          <w:p w14:paraId="017C8B8A">
            <w:pPr>
              <w:adjustRightInd w:val="0"/>
              <w:snapToGrid w:val="0"/>
              <w:jc w:val="center"/>
              <w:rPr>
                <w:sz w:val="24"/>
              </w:rPr>
            </w:pPr>
          </w:p>
        </w:tc>
        <w:tc>
          <w:tcPr>
            <w:tcW w:w="1875" w:type="dxa"/>
            <w:vAlign w:val="center"/>
          </w:tcPr>
          <w:p w14:paraId="2201CF9A">
            <w:pPr>
              <w:adjustRightInd w:val="0"/>
              <w:snapToGrid w:val="0"/>
              <w:jc w:val="center"/>
              <w:rPr>
                <w:sz w:val="24"/>
              </w:rPr>
            </w:pPr>
          </w:p>
        </w:tc>
        <w:tc>
          <w:tcPr>
            <w:tcW w:w="1009" w:type="dxa"/>
            <w:vAlign w:val="center"/>
          </w:tcPr>
          <w:p w14:paraId="3A860FB4">
            <w:pPr>
              <w:adjustRightInd w:val="0"/>
              <w:snapToGrid w:val="0"/>
              <w:jc w:val="center"/>
              <w:rPr>
                <w:sz w:val="24"/>
              </w:rPr>
            </w:pPr>
          </w:p>
        </w:tc>
      </w:tr>
      <w:tr w14:paraId="7D2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529CBA">
            <w:pPr>
              <w:adjustRightInd w:val="0"/>
              <w:snapToGrid w:val="0"/>
              <w:jc w:val="center"/>
              <w:rPr>
                <w:sz w:val="24"/>
              </w:rPr>
            </w:pPr>
          </w:p>
        </w:tc>
        <w:tc>
          <w:tcPr>
            <w:tcW w:w="1482" w:type="dxa"/>
            <w:vAlign w:val="center"/>
          </w:tcPr>
          <w:p w14:paraId="65538793">
            <w:pPr>
              <w:adjustRightInd w:val="0"/>
              <w:snapToGrid w:val="0"/>
              <w:jc w:val="center"/>
              <w:rPr>
                <w:sz w:val="24"/>
              </w:rPr>
            </w:pPr>
          </w:p>
        </w:tc>
        <w:tc>
          <w:tcPr>
            <w:tcW w:w="2384" w:type="dxa"/>
            <w:vAlign w:val="center"/>
          </w:tcPr>
          <w:p w14:paraId="508503EB">
            <w:pPr>
              <w:adjustRightInd w:val="0"/>
              <w:snapToGrid w:val="0"/>
              <w:jc w:val="center"/>
              <w:rPr>
                <w:sz w:val="24"/>
              </w:rPr>
            </w:pPr>
          </w:p>
        </w:tc>
        <w:tc>
          <w:tcPr>
            <w:tcW w:w="2126" w:type="dxa"/>
            <w:vAlign w:val="center"/>
          </w:tcPr>
          <w:p w14:paraId="19F42F55">
            <w:pPr>
              <w:adjustRightInd w:val="0"/>
              <w:snapToGrid w:val="0"/>
              <w:jc w:val="center"/>
              <w:rPr>
                <w:sz w:val="24"/>
              </w:rPr>
            </w:pPr>
          </w:p>
        </w:tc>
        <w:tc>
          <w:tcPr>
            <w:tcW w:w="1875" w:type="dxa"/>
            <w:vAlign w:val="center"/>
          </w:tcPr>
          <w:p w14:paraId="47C88501">
            <w:pPr>
              <w:adjustRightInd w:val="0"/>
              <w:snapToGrid w:val="0"/>
              <w:jc w:val="center"/>
              <w:rPr>
                <w:sz w:val="24"/>
              </w:rPr>
            </w:pPr>
          </w:p>
        </w:tc>
        <w:tc>
          <w:tcPr>
            <w:tcW w:w="1009" w:type="dxa"/>
            <w:vAlign w:val="center"/>
          </w:tcPr>
          <w:p w14:paraId="72A348E2">
            <w:pPr>
              <w:adjustRightInd w:val="0"/>
              <w:snapToGrid w:val="0"/>
              <w:jc w:val="center"/>
              <w:rPr>
                <w:sz w:val="24"/>
              </w:rPr>
            </w:pPr>
          </w:p>
        </w:tc>
      </w:tr>
      <w:tr w14:paraId="0D8C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46C8EA">
            <w:pPr>
              <w:adjustRightInd w:val="0"/>
              <w:snapToGrid w:val="0"/>
              <w:jc w:val="center"/>
              <w:rPr>
                <w:sz w:val="24"/>
              </w:rPr>
            </w:pPr>
          </w:p>
        </w:tc>
        <w:tc>
          <w:tcPr>
            <w:tcW w:w="1482" w:type="dxa"/>
            <w:vAlign w:val="center"/>
          </w:tcPr>
          <w:p w14:paraId="1A968B0F">
            <w:pPr>
              <w:adjustRightInd w:val="0"/>
              <w:snapToGrid w:val="0"/>
              <w:jc w:val="center"/>
              <w:rPr>
                <w:sz w:val="24"/>
              </w:rPr>
            </w:pPr>
          </w:p>
        </w:tc>
        <w:tc>
          <w:tcPr>
            <w:tcW w:w="2384" w:type="dxa"/>
            <w:vAlign w:val="center"/>
          </w:tcPr>
          <w:p w14:paraId="1C616DF5">
            <w:pPr>
              <w:adjustRightInd w:val="0"/>
              <w:snapToGrid w:val="0"/>
              <w:jc w:val="center"/>
              <w:rPr>
                <w:sz w:val="24"/>
              </w:rPr>
            </w:pPr>
          </w:p>
        </w:tc>
        <w:tc>
          <w:tcPr>
            <w:tcW w:w="2126" w:type="dxa"/>
            <w:vAlign w:val="center"/>
          </w:tcPr>
          <w:p w14:paraId="60C4099F">
            <w:pPr>
              <w:adjustRightInd w:val="0"/>
              <w:snapToGrid w:val="0"/>
              <w:jc w:val="center"/>
              <w:rPr>
                <w:sz w:val="24"/>
              </w:rPr>
            </w:pPr>
          </w:p>
        </w:tc>
        <w:tc>
          <w:tcPr>
            <w:tcW w:w="1875" w:type="dxa"/>
            <w:vAlign w:val="center"/>
          </w:tcPr>
          <w:p w14:paraId="5BB20CC0">
            <w:pPr>
              <w:adjustRightInd w:val="0"/>
              <w:snapToGrid w:val="0"/>
              <w:jc w:val="center"/>
              <w:rPr>
                <w:sz w:val="24"/>
              </w:rPr>
            </w:pPr>
          </w:p>
        </w:tc>
        <w:tc>
          <w:tcPr>
            <w:tcW w:w="1009" w:type="dxa"/>
            <w:vAlign w:val="center"/>
          </w:tcPr>
          <w:p w14:paraId="58A0027B">
            <w:pPr>
              <w:adjustRightInd w:val="0"/>
              <w:snapToGrid w:val="0"/>
              <w:jc w:val="center"/>
              <w:rPr>
                <w:sz w:val="24"/>
              </w:rPr>
            </w:pPr>
          </w:p>
        </w:tc>
      </w:tr>
      <w:tr w14:paraId="28D0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269F5F">
            <w:pPr>
              <w:adjustRightInd w:val="0"/>
              <w:snapToGrid w:val="0"/>
              <w:jc w:val="center"/>
              <w:rPr>
                <w:sz w:val="24"/>
              </w:rPr>
            </w:pPr>
          </w:p>
        </w:tc>
        <w:tc>
          <w:tcPr>
            <w:tcW w:w="1482" w:type="dxa"/>
            <w:vAlign w:val="center"/>
          </w:tcPr>
          <w:p w14:paraId="2EBCF035">
            <w:pPr>
              <w:adjustRightInd w:val="0"/>
              <w:snapToGrid w:val="0"/>
              <w:jc w:val="center"/>
              <w:rPr>
                <w:sz w:val="24"/>
              </w:rPr>
            </w:pPr>
          </w:p>
        </w:tc>
        <w:tc>
          <w:tcPr>
            <w:tcW w:w="2384" w:type="dxa"/>
            <w:vAlign w:val="center"/>
          </w:tcPr>
          <w:p w14:paraId="2157DBED">
            <w:pPr>
              <w:adjustRightInd w:val="0"/>
              <w:snapToGrid w:val="0"/>
              <w:jc w:val="center"/>
              <w:rPr>
                <w:sz w:val="24"/>
              </w:rPr>
            </w:pPr>
          </w:p>
        </w:tc>
        <w:tc>
          <w:tcPr>
            <w:tcW w:w="2126" w:type="dxa"/>
            <w:vAlign w:val="center"/>
          </w:tcPr>
          <w:p w14:paraId="429CCF31">
            <w:pPr>
              <w:adjustRightInd w:val="0"/>
              <w:snapToGrid w:val="0"/>
              <w:jc w:val="center"/>
              <w:rPr>
                <w:sz w:val="24"/>
              </w:rPr>
            </w:pPr>
          </w:p>
        </w:tc>
        <w:tc>
          <w:tcPr>
            <w:tcW w:w="1875" w:type="dxa"/>
            <w:vAlign w:val="center"/>
          </w:tcPr>
          <w:p w14:paraId="14C55834">
            <w:pPr>
              <w:adjustRightInd w:val="0"/>
              <w:snapToGrid w:val="0"/>
              <w:jc w:val="center"/>
              <w:rPr>
                <w:sz w:val="24"/>
              </w:rPr>
            </w:pPr>
          </w:p>
        </w:tc>
        <w:tc>
          <w:tcPr>
            <w:tcW w:w="1009" w:type="dxa"/>
            <w:vAlign w:val="center"/>
          </w:tcPr>
          <w:p w14:paraId="71D58EB7">
            <w:pPr>
              <w:adjustRightInd w:val="0"/>
              <w:snapToGrid w:val="0"/>
              <w:jc w:val="center"/>
              <w:rPr>
                <w:sz w:val="24"/>
              </w:rPr>
            </w:pPr>
          </w:p>
        </w:tc>
      </w:tr>
      <w:tr w14:paraId="236A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585137">
            <w:pPr>
              <w:adjustRightInd w:val="0"/>
              <w:snapToGrid w:val="0"/>
              <w:jc w:val="center"/>
              <w:rPr>
                <w:sz w:val="24"/>
              </w:rPr>
            </w:pPr>
            <w:r>
              <w:rPr>
                <w:sz w:val="24"/>
              </w:rPr>
              <w:t>……</w:t>
            </w:r>
          </w:p>
        </w:tc>
        <w:tc>
          <w:tcPr>
            <w:tcW w:w="1482" w:type="dxa"/>
            <w:vAlign w:val="center"/>
          </w:tcPr>
          <w:p w14:paraId="7B30AD34">
            <w:pPr>
              <w:adjustRightInd w:val="0"/>
              <w:snapToGrid w:val="0"/>
              <w:jc w:val="center"/>
              <w:rPr>
                <w:sz w:val="24"/>
              </w:rPr>
            </w:pPr>
          </w:p>
        </w:tc>
        <w:tc>
          <w:tcPr>
            <w:tcW w:w="2384" w:type="dxa"/>
            <w:vAlign w:val="center"/>
          </w:tcPr>
          <w:p w14:paraId="15719868">
            <w:pPr>
              <w:adjustRightInd w:val="0"/>
              <w:snapToGrid w:val="0"/>
              <w:jc w:val="center"/>
              <w:rPr>
                <w:sz w:val="24"/>
              </w:rPr>
            </w:pPr>
          </w:p>
        </w:tc>
        <w:tc>
          <w:tcPr>
            <w:tcW w:w="2126" w:type="dxa"/>
            <w:vAlign w:val="center"/>
          </w:tcPr>
          <w:p w14:paraId="41F092A4">
            <w:pPr>
              <w:adjustRightInd w:val="0"/>
              <w:snapToGrid w:val="0"/>
              <w:jc w:val="center"/>
              <w:rPr>
                <w:sz w:val="24"/>
              </w:rPr>
            </w:pPr>
          </w:p>
        </w:tc>
        <w:tc>
          <w:tcPr>
            <w:tcW w:w="1875" w:type="dxa"/>
            <w:vAlign w:val="center"/>
          </w:tcPr>
          <w:p w14:paraId="453674A5">
            <w:pPr>
              <w:adjustRightInd w:val="0"/>
              <w:snapToGrid w:val="0"/>
              <w:jc w:val="center"/>
              <w:rPr>
                <w:sz w:val="24"/>
              </w:rPr>
            </w:pPr>
          </w:p>
        </w:tc>
        <w:tc>
          <w:tcPr>
            <w:tcW w:w="1009" w:type="dxa"/>
            <w:vAlign w:val="center"/>
          </w:tcPr>
          <w:p w14:paraId="5525BA54">
            <w:pPr>
              <w:adjustRightInd w:val="0"/>
              <w:snapToGrid w:val="0"/>
              <w:jc w:val="center"/>
              <w:rPr>
                <w:sz w:val="24"/>
              </w:rPr>
            </w:pPr>
          </w:p>
        </w:tc>
      </w:tr>
    </w:tbl>
    <w:p w14:paraId="34B29130">
      <w:pPr>
        <w:tabs>
          <w:tab w:val="left" w:pos="1800"/>
          <w:tab w:val="left" w:pos="5580"/>
        </w:tabs>
        <w:spacing w:line="360" w:lineRule="auto"/>
        <w:ind w:firstLine="360" w:firstLineChars="150"/>
        <w:jc w:val="left"/>
        <w:rPr>
          <w:sz w:val="24"/>
          <w:u w:val="single"/>
        </w:rPr>
      </w:pPr>
    </w:p>
    <w:p w14:paraId="4178B967">
      <w:pPr>
        <w:tabs>
          <w:tab w:val="left" w:pos="1800"/>
          <w:tab w:val="left" w:pos="5580"/>
        </w:tabs>
        <w:jc w:val="left"/>
        <w:rPr>
          <w:sz w:val="24"/>
        </w:rPr>
      </w:pPr>
      <w:r>
        <w:rPr>
          <w:sz w:val="24"/>
        </w:rPr>
        <w:t>注：</w:t>
      </w:r>
    </w:p>
    <w:p w14:paraId="4F6D6B86">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33C2DBFB">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w:t>
      </w:r>
    </w:p>
    <w:p w14:paraId="557E0007">
      <w:pPr>
        <w:tabs>
          <w:tab w:val="left" w:pos="1800"/>
          <w:tab w:val="left" w:pos="5580"/>
        </w:tabs>
        <w:jc w:val="left"/>
        <w:rPr>
          <w:sz w:val="24"/>
        </w:rPr>
      </w:pPr>
    </w:p>
    <w:p w14:paraId="5DD3F032">
      <w:pPr>
        <w:tabs>
          <w:tab w:val="left" w:pos="1800"/>
          <w:tab w:val="left" w:pos="5580"/>
        </w:tabs>
        <w:jc w:val="left"/>
        <w:rPr>
          <w:sz w:val="24"/>
        </w:rPr>
      </w:pPr>
    </w:p>
    <w:p w14:paraId="26B29E55">
      <w:pPr>
        <w:rPr>
          <w:sz w:val="24"/>
          <w:szCs w:val="20"/>
        </w:rPr>
      </w:pPr>
    </w:p>
    <w:p w14:paraId="2D70F97F">
      <w:pPr>
        <w:autoSpaceDE w:val="0"/>
        <w:autoSpaceDN w:val="0"/>
        <w:adjustRightInd w:val="0"/>
        <w:snapToGrid w:val="0"/>
        <w:spacing w:before="25" w:after="25" w:line="360" w:lineRule="auto"/>
        <w:rPr>
          <w:sz w:val="24"/>
          <w:lang w:val="zh-CN"/>
        </w:rPr>
      </w:pPr>
      <w:r>
        <w:rPr>
          <w:sz w:val="24"/>
          <w:lang w:val="zh-CN"/>
        </w:rPr>
        <w:t xml:space="preserve">                  </w:t>
      </w:r>
    </w:p>
    <w:p w14:paraId="6220561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D93080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4379A6">
      <w:pPr>
        <w:rPr>
          <w:sz w:val="24"/>
          <w:szCs w:val="20"/>
        </w:rPr>
      </w:pPr>
      <w:r>
        <w:rPr>
          <w:sz w:val="24"/>
          <w:szCs w:val="20"/>
        </w:rPr>
        <w:br w:type="page"/>
      </w:r>
    </w:p>
    <w:p w14:paraId="12093064">
      <w:pPr>
        <w:rPr>
          <w:sz w:val="24"/>
          <w:szCs w:val="20"/>
        </w:rPr>
      </w:pPr>
    </w:p>
    <w:p w14:paraId="33E4D70F">
      <w:pPr>
        <w:rPr>
          <w:sz w:val="24"/>
          <w:szCs w:val="20"/>
        </w:rPr>
      </w:pPr>
    </w:p>
    <w:p w14:paraId="18279F61">
      <w:pPr>
        <w:rPr>
          <w:sz w:val="24"/>
          <w:szCs w:val="20"/>
        </w:rPr>
      </w:pPr>
      <w:r>
        <w:rPr>
          <w:rFonts w:hint="eastAsia"/>
          <w:sz w:val="24"/>
          <w:szCs w:val="20"/>
          <w:lang w:val="en-US" w:eastAsia="zh-CN"/>
        </w:rPr>
        <w:t>8</w:t>
      </w:r>
      <w:r>
        <w:rPr>
          <w:sz w:val="24"/>
          <w:szCs w:val="20"/>
        </w:rPr>
        <w:t xml:space="preserve">  </w:t>
      </w:r>
      <w:r>
        <w:rPr>
          <w:rFonts w:hint="eastAsia"/>
          <w:sz w:val="24"/>
          <w:szCs w:val="20"/>
        </w:rPr>
        <w:t>项目实施方案等，包括但不限于如下主题：</w:t>
      </w:r>
    </w:p>
    <w:p w14:paraId="431A0795">
      <w:pPr>
        <w:snapToGrid w:val="0"/>
        <w:spacing w:line="560" w:lineRule="exact"/>
        <w:ind w:firstLine="480" w:firstLineChars="200"/>
        <w:rPr>
          <w:sz w:val="24"/>
          <w:szCs w:val="20"/>
        </w:rPr>
      </w:pPr>
      <w:r>
        <w:rPr>
          <w:rFonts w:hint="eastAsia"/>
          <w:sz w:val="24"/>
          <w:szCs w:val="20"/>
        </w:rPr>
        <w:t>1）项目组织实施方案；</w:t>
      </w:r>
    </w:p>
    <w:p w14:paraId="58A1B392">
      <w:pPr>
        <w:snapToGrid w:val="0"/>
        <w:spacing w:line="560" w:lineRule="exact"/>
        <w:ind w:firstLine="480" w:firstLineChars="200"/>
        <w:rPr>
          <w:sz w:val="24"/>
          <w:szCs w:val="20"/>
        </w:rPr>
      </w:pPr>
      <w:r>
        <w:rPr>
          <w:rFonts w:hint="eastAsia"/>
          <w:sz w:val="24"/>
          <w:szCs w:val="20"/>
        </w:rPr>
        <w:t>2）项目管理方案；</w:t>
      </w:r>
    </w:p>
    <w:p w14:paraId="4E72DD14">
      <w:pPr>
        <w:snapToGrid w:val="0"/>
        <w:spacing w:line="560" w:lineRule="exact"/>
        <w:ind w:firstLine="480" w:firstLineChars="200"/>
        <w:rPr>
          <w:sz w:val="24"/>
          <w:szCs w:val="20"/>
        </w:rPr>
      </w:pPr>
      <w:r>
        <w:rPr>
          <w:rFonts w:hint="eastAsia"/>
          <w:sz w:val="24"/>
          <w:szCs w:val="20"/>
        </w:rPr>
        <w:t>3）拟达到的标准，配备的人员、设备配置等；</w:t>
      </w:r>
    </w:p>
    <w:p w14:paraId="27981777">
      <w:pPr>
        <w:snapToGrid w:val="0"/>
        <w:spacing w:line="560" w:lineRule="exact"/>
        <w:ind w:firstLine="480" w:firstLineChars="200"/>
        <w:rPr>
          <w:sz w:val="24"/>
          <w:szCs w:val="20"/>
        </w:rPr>
      </w:pPr>
      <w:r>
        <w:rPr>
          <w:rFonts w:hint="eastAsia"/>
          <w:sz w:val="24"/>
          <w:szCs w:val="20"/>
        </w:rPr>
        <w:t>4）培训方案、技术支持等方案；</w:t>
      </w:r>
    </w:p>
    <w:p w14:paraId="10C909D9">
      <w:pPr>
        <w:snapToGrid w:val="0"/>
        <w:spacing w:line="560" w:lineRule="exact"/>
        <w:ind w:firstLine="480" w:firstLineChars="200"/>
        <w:rPr>
          <w:sz w:val="24"/>
          <w:szCs w:val="20"/>
        </w:rPr>
      </w:pPr>
      <w:r>
        <w:rPr>
          <w:rFonts w:hint="eastAsia"/>
          <w:sz w:val="24"/>
          <w:szCs w:val="20"/>
        </w:rPr>
        <w:t>5）优惠条款或承诺；</w:t>
      </w:r>
    </w:p>
    <w:p w14:paraId="0B8B869A">
      <w:pPr>
        <w:snapToGrid w:val="0"/>
        <w:spacing w:line="560" w:lineRule="exact"/>
        <w:ind w:firstLine="480" w:firstLineChars="200"/>
        <w:rPr>
          <w:sz w:val="24"/>
          <w:szCs w:val="20"/>
        </w:rPr>
      </w:pPr>
      <w:r>
        <w:rPr>
          <w:rFonts w:hint="eastAsia"/>
          <w:sz w:val="24"/>
          <w:szCs w:val="20"/>
        </w:rPr>
        <w:t>6）其他。</w:t>
      </w:r>
    </w:p>
    <w:p w14:paraId="02B78157">
      <w:pPr>
        <w:spacing w:line="360" w:lineRule="auto"/>
        <w:outlineLvl w:val="2"/>
        <w:rPr>
          <w:sz w:val="24"/>
          <w:szCs w:val="20"/>
        </w:rPr>
      </w:pPr>
    </w:p>
    <w:p w14:paraId="54E98D58">
      <w:pPr>
        <w:spacing w:line="360" w:lineRule="auto"/>
        <w:outlineLvl w:val="2"/>
        <w:rPr>
          <w:sz w:val="24"/>
          <w:szCs w:val="20"/>
        </w:rPr>
      </w:pPr>
    </w:p>
    <w:p w14:paraId="1EE03F4A">
      <w:pPr>
        <w:spacing w:line="360" w:lineRule="auto"/>
        <w:outlineLvl w:val="2"/>
        <w:rPr>
          <w:sz w:val="24"/>
          <w:szCs w:val="20"/>
        </w:rPr>
      </w:pPr>
    </w:p>
    <w:p w14:paraId="1BE8CDF4">
      <w:pPr>
        <w:spacing w:line="360" w:lineRule="auto"/>
        <w:outlineLvl w:val="2"/>
        <w:rPr>
          <w:sz w:val="24"/>
          <w:szCs w:val="20"/>
        </w:rPr>
      </w:pPr>
    </w:p>
    <w:p w14:paraId="4D31DBD6">
      <w:pPr>
        <w:spacing w:line="360" w:lineRule="auto"/>
        <w:outlineLvl w:val="2"/>
        <w:rPr>
          <w:sz w:val="24"/>
          <w:szCs w:val="20"/>
        </w:rPr>
      </w:pPr>
    </w:p>
    <w:p w14:paraId="0CCB848D">
      <w:pPr>
        <w:spacing w:line="360" w:lineRule="auto"/>
        <w:outlineLvl w:val="2"/>
        <w:rPr>
          <w:sz w:val="24"/>
          <w:szCs w:val="20"/>
        </w:rPr>
      </w:pPr>
    </w:p>
    <w:p w14:paraId="76A8C699">
      <w:pPr>
        <w:spacing w:line="360" w:lineRule="auto"/>
        <w:outlineLvl w:val="2"/>
        <w:rPr>
          <w:sz w:val="24"/>
          <w:szCs w:val="20"/>
        </w:rPr>
      </w:pPr>
    </w:p>
    <w:p w14:paraId="43D7D052">
      <w:pPr>
        <w:spacing w:line="360" w:lineRule="auto"/>
        <w:outlineLvl w:val="2"/>
        <w:rPr>
          <w:sz w:val="24"/>
          <w:szCs w:val="20"/>
        </w:rPr>
      </w:pPr>
    </w:p>
    <w:p w14:paraId="495FB3A1">
      <w:pPr>
        <w:spacing w:line="360" w:lineRule="auto"/>
        <w:outlineLvl w:val="2"/>
        <w:rPr>
          <w:sz w:val="24"/>
          <w:szCs w:val="20"/>
        </w:rPr>
      </w:pPr>
    </w:p>
    <w:p w14:paraId="777AF928">
      <w:pPr>
        <w:spacing w:line="360" w:lineRule="auto"/>
        <w:outlineLvl w:val="2"/>
        <w:rPr>
          <w:sz w:val="24"/>
          <w:szCs w:val="20"/>
        </w:rPr>
      </w:pPr>
    </w:p>
    <w:p w14:paraId="43B57349">
      <w:pPr>
        <w:spacing w:line="360" w:lineRule="auto"/>
        <w:outlineLvl w:val="2"/>
        <w:rPr>
          <w:sz w:val="24"/>
          <w:szCs w:val="20"/>
        </w:rPr>
      </w:pPr>
    </w:p>
    <w:p w14:paraId="231485D2">
      <w:pPr>
        <w:spacing w:line="360" w:lineRule="auto"/>
        <w:outlineLvl w:val="2"/>
        <w:rPr>
          <w:sz w:val="24"/>
          <w:szCs w:val="20"/>
        </w:rPr>
      </w:pPr>
    </w:p>
    <w:p w14:paraId="655E9C02">
      <w:pPr>
        <w:spacing w:line="360" w:lineRule="auto"/>
        <w:outlineLvl w:val="2"/>
        <w:rPr>
          <w:sz w:val="24"/>
          <w:szCs w:val="20"/>
        </w:rPr>
      </w:pPr>
    </w:p>
    <w:p w14:paraId="7993E6F1">
      <w:pPr>
        <w:spacing w:line="360" w:lineRule="auto"/>
        <w:outlineLvl w:val="2"/>
        <w:rPr>
          <w:sz w:val="24"/>
          <w:szCs w:val="20"/>
        </w:rPr>
      </w:pPr>
    </w:p>
    <w:p w14:paraId="3A0FB32C">
      <w:pPr>
        <w:spacing w:line="360" w:lineRule="auto"/>
        <w:outlineLvl w:val="2"/>
        <w:rPr>
          <w:sz w:val="24"/>
          <w:szCs w:val="20"/>
        </w:rPr>
      </w:pPr>
    </w:p>
    <w:p w14:paraId="07597023">
      <w:pPr>
        <w:spacing w:line="360" w:lineRule="auto"/>
        <w:outlineLvl w:val="2"/>
        <w:rPr>
          <w:sz w:val="24"/>
          <w:szCs w:val="20"/>
        </w:rPr>
      </w:pPr>
    </w:p>
    <w:p w14:paraId="0D2F9754">
      <w:pPr>
        <w:spacing w:line="360" w:lineRule="auto"/>
        <w:outlineLvl w:val="2"/>
        <w:rPr>
          <w:sz w:val="24"/>
          <w:szCs w:val="20"/>
        </w:rPr>
      </w:pPr>
    </w:p>
    <w:p w14:paraId="75CD3639">
      <w:pPr>
        <w:spacing w:line="360" w:lineRule="auto"/>
        <w:outlineLvl w:val="2"/>
        <w:rPr>
          <w:sz w:val="24"/>
          <w:szCs w:val="20"/>
        </w:rPr>
      </w:pPr>
    </w:p>
    <w:p w14:paraId="5CA61833">
      <w:pPr>
        <w:spacing w:line="360" w:lineRule="auto"/>
        <w:outlineLvl w:val="2"/>
        <w:rPr>
          <w:sz w:val="24"/>
          <w:szCs w:val="20"/>
        </w:rPr>
      </w:pPr>
    </w:p>
    <w:p w14:paraId="6AFB4127">
      <w:pPr>
        <w:spacing w:line="360" w:lineRule="auto"/>
        <w:outlineLvl w:val="2"/>
        <w:rPr>
          <w:sz w:val="24"/>
          <w:szCs w:val="20"/>
        </w:rPr>
      </w:pPr>
    </w:p>
    <w:p w14:paraId="43FF7333">
      <w:pPr>
        <w:spacing w:line="360" w:lineRule="auto"/>
        <w:outlineLvl w:val="2"/>
        <w:rPr>
          <w:sz w:val="24"/>
          <w:szCs w:val="20"/>
        </w:rPr>
      </w:pPr>
    </w:p>
    <w:p w14:paraId="39F33316">
      <w:pPr>
        <w:spacing w:line="360" w:lineRule="auto"/>
        <w:outlineLvl w:val="2"/>
        <w:rPr>
          <w:sz w:val="24"/>
          <w:szCs w:val="20"/>
        </w:rPr>
      </w:pPr>
    </w:p>
    <w:p w14:paraId="41FB9860">
      <w:pPr>
        <w:spacing w:line="360" w:lineRule="auto"/>
        <w:outlineLvl w:val="2"/>
        <w:rPr>
          <w:sz w:val="24"/>
          <w:szCs w:val="20"/>
        </w:rPr>
      </w:pPr>
    </w:p>
    <w:p w14:paraId="6C117C5B">
      <w:pPr>
        <w:spacing w:line="360" w:lineRule="auto"/>
        <w:outlineLvl w:val="2"/>
        <w:rPr>
          <w:sz w:val="24"/>
          <w:szCs w:val="20"/>
        </w:rPr>
      </w:pPr>
    </w:p>
    <w:p w14:paraId="75DC94F5">
      <w:pPr>
        <w:rPr>
          <w:sz w:val="24"/>
          <w:szCs w:val="20"/>
        </w:rPr>
      </w:pPr>
      <w:r>
        <w:rPr>
          <w:rFonts w:hint="eastAsia"/>
          <w:sz w:val="24"/>
          <w:szCs w:val="20"/>
        </w:rPr>
        <w:t>9  参加本项目人员一览表</w:t>
      </w:r>
    </w:p>
    <w:p w14:paraId="2A4B7C68">
      <w:pPr>
        <w:spacing w:line="360" w:lineRule="auto"/>
        <w:jc w:val="center"/>
        <w:rPr>
          <w:rFonts w:ascii="宋体" w:hAnsi="宋体"/>
          <w:b/>
          <w:sz w:val="32"/>
          <w:szCs w:val="32"/>
        </w:rPr>
      </w:pPr>
    </w:p>
    <w:p w14:paraId="2CF06FEF">
      <w:pPr>
        <w:spacing w:line="360" w:lineRule="auto"/>
        <w:jc w:val="center"/>
        <w:rPr>
          <w:rFonts w:ascii="宋体" w:hAnsi="宋体"/>
          <w:b/>
          <w:sz w:val="32"/>
          <w:szCs w:val="32"/>
        </w:rPr>
      </w:pPr>
      <w:r>
        <w:rPr>
          <w:rFonts w:hint="eastAsia" w:ascii="宋体" w:hAnsi="宋体"/>
          <w:b/>
          <w:sz w:val="32"/>
          <w:szCs w:val="32"/>
        </w:rPr>
        <w:t>参加本项目人员一览表</w:t>
      </w:r>
    </w:p>
    <w:p w14:paraId="1F02E89C">
      <w:pPr>
        <w:snapToGrid w:val="0"/>
        <w:spacing w:line="360" w:lineRule="auto"/>
        <w:rPr>
          <w:rFonts w:ascii="宋体" w:hAnsi="宋体"/>
          <w:sz w:val="22"/>
        </w:rPr>
      </w:pPr>
    </w:p>
    <w:p w14:paraId="4DA278C5">
      <w:pPr>
        <w:snapToGrid w:val="0"/>
        <w:spacing w:line="360" w:lineRule="auto"/>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46"/>
        <w:tblW w:w="0" w:type="auto"/>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29F57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6CFFFE12">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33C2F6F2">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598865DF">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60B9128C">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37096C56">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7F8DF329">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03B65686">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0521F214">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0250A0DE">
            <w:pPr>
              <w:tabs>
                <w:tab w:val="left" w:pos="9765"/>
              </w:tabs>
              <w:snapToGrid w:val="0"/>
              <w:spacing w:line="360" w:lineRule="auto"/>
              <w:jc w:val="center"/>
              <w:rPr>
                <w:rFonts w:ascii="宋体" w:hAnsi="宋体" w:cs="宋体"/>
                <w:sz w:val="24"/>
              </w:rPr>
            </w:pPr>
            <w:r>
              <w:rPr>
                <w:rFonts w:hint="eastAsia" w:ascii="宋体" w:hAnsi="宋体" w:cs="宋体"/>
                <w:sz w:val="24"/>
              </w:rPr>
              <w:t>责任</w:t>
            </w:r>
          </w:p>
          <w:p w14:paraId="6A380F95">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03BAA40C">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14:paraId="2A340D78">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14:paraId="0ABE1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8A5F53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21BC2D8C">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4B2C180B">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5A34312">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13510B05">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27206D80">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22158132">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2E0A2FC2">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57D70216">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6E77F34F">
            <w:pPr>
              <w:tabs>
                <w:tab w:val="left" w:pos="9765"/>
              </w:tabs>
              <w:snapToGrid w:val="0"/>
              <w:spacing w:line="360" w:lineRule="auto"/>
              <w:rPr>
                <w:rFonts w:ascii="宋体" w:hAnsi="宋体" w:cs="宋体"/>
                <w:sz w:val="24"/>
              </w:rPr>
            </w:pPr>
            <w:r>
              <w:rPr>
                <w:rFonts w:hint="eastAsia" w:ascii="宋体" w:hAnsi="宋体" w:cs="宋体"/>
                <w:sz w:val="24"/>
              </w:rPr>
              <w:t> </w:t>
            </w:r>
          </w:p>
        </w:tc>
      </w:tr>
      <w:tr w14:paraId="12C8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AA217D6">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7793738">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00484E5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0F12D59">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6F65AAD0">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2A56E2FA">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624E5C92">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3423F60">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4F864D1F">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6E4972DA">
            <w:pPr>
              <w:tabs>
                <w:tab w:val="left" w:pos="9765"/>
              </w:tabs>
              <w:snapToGrid w:val="0"/>
              <w:spacing w:line="360" w:lineRule="auto"/>
              <w:rPr>
                <w:rFonts w:ascii="宋体" w:hAnsi="宋体" w:cs="宋体"/>
                <w:sz w:val="24"/>
              </w:rPr>
            </w:pPr>
            <w:r>
              <w:rPr>
                <w:rFonts w:hint="eastAsia" w:ascii="宋体" w:hAnsi="宋体" w:cs="宋体"/>
                <w:sz w:val="24"/>
              </w:rPr>
              <w:t> </w:t>
            </w:r>
          </w:p>
        </w:tc>
      </w:tr>
      <w:tr w14:paraId="7F981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215416F2">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3200F5E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69E6EE18">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5B48F19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186A57F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42BDC4EC">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053866E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5FD18017">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032BE513">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45FFC0E6">
            <w:pPr>
              <w:tabs>
                <w:tab w:val="left" w:pos="9765"/>
              </w:tabs>
              <w:snapToGrid w:val="0"/>
              <w:spacing w:line="360" w:lineRule="auto"/>
              <w:rPr>
                <w:rFonts w:ascii="宋体" w:hAnsi="宋体" w:cs="宋体"/>
                <w:sz w:val="24"/>
              </w:rPr>
            </w:pPr>
          </w:p>
        </w:tc>
      </w:tr>
      <w:tr w14:paraId="24CA4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9BD62E7">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4187E866">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15EB588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00B0648D">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0A0E3477">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5DFF7865">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2CBAA4C1">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0F4F4B0B">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6FFEB10C">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18DB0136">
            <w:pPr>
              <w:tabs>
                <w:tab w:val="left" w:pos="9765"/>
              </w:tabs>
              <w:snapToGrid w:val="0"/>
              <w:spacing w:line="360" w:lineRule="auto"/>
              <w:rPr>
                <w:rFonts w:ascii="宋体" w:hAnsi="宋体" w:cs="宋体"/>
                <w:sz w:val="24"/>
              </w:rPr>
            </w:pPr>
          </w:p>
        </w:tc>
      </w:tr>
      <w:tr w14:paraId="37F6C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ECC4035">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7CC83D4B">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28E452D2">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5A49FD68">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638B64A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75A2689C">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72941D1C">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372D9F80">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6C4CD3BB">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14:paraId="5A638BCB">
            <w:pPr>
              <w:tabs>
                <w:tab w:val="left" w:pos="9765"/>
              </w:tabs>
              <w:snapToGrid w:val="0"/>
              <w:spacing w:line="360" w:lineRule="auto"/>
              <w:rPr>
                <w:rFonts w:ascii="宋体" w:hAnsi="宋体" w:cs="宋体"/>
                <w:sz w:val="24"/>
              </w:rPr>
            </w:pPr>
          </w:p>
        </w:tc>
      </w:tr>
      <w:tr w14:paraId="2054C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10A702C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2215ED5">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053FFE7A">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031253C8">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124E1BE">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2EF517CF">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0B9F2C4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74717B19">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408C64D8">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14:paraId="6505888F">
            <w:pPr>
              <w:tabs>
                <w:tab w:val="left" w:pos="9765"/>
              </w:tabs>
              <w:snapToGrid w:val="0"/>
              <w:spacing w:line="360" w:lineRule="auto"/>
              <w:rPr>
                <w:rFonts w:ascii="宋体" w:hAnsi="宋体" w:cs="宋体"/>
                <w:sz w:val="24"/>
              </w:rPr>
            </w:pPr>
            <w:r>
              <w:rPr>
                <w:rFonts w:hint="eastAsia" w:ascii="宋体" w:hAnsi="宋体" w:cs="宋体"/>
                <w:sz w:val="24"/>
              </w:rPr>
              <w:t> </w:t>
            </w:r>
          </w:p>
        </w:tc>
      </w:tr>
    </w:tbl>
    <w:p w14:paraId="6FF65B5E">
      <w:pPr>
        <w:tabs>
          <w:tab w:val="left" w:pos="9765"/>
        </w:tabs>
        <w:autoSpaceDE w:val="0"/>
        <w:autoSpaceDN w:val="0"/>
        <w:adjustRightInd w:val="0"/>
        <w:snapToGrid w:val="0"/>
        <w:rPr>
          <w:rFonts w:ascii="宋体" w:hAnsi="宋体" w:cs="宋体"/>
          <w:b/>
          <w:sz w:val="24"/>
          <w:lang w:val="zh-CN"/>
        </w:rPr>
      </w:pPr>
    </w:p>
    <w:p w14:paraId="591C0701">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注：参加本项目人员须是投标人正式职工。</w:t>
      </w:r>
    </w:p>
    <w:p w14:paraId="234593E5">
      <w:pPr>
        <w:snapToGrid w:val="0"/>
        <w:spacing w:line="360" w:lineRule="auto"/>
        <w:rPr>
          <w:rFonts w:ascii="宋体" w:hAnsi="宋体"/>
          <w:sz w:val="24"/>
        </w:rPr>
      </w:pPr>
    </w:p>
    <w:p w14:paraId="3F478C9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36E8380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5B9EB24">
      <w:pPr>
        <w:rPr>
          <w:kern w:val="0"/>
          <w:sz w:val="22"/>
        </w:rPr>
      </w:pPr>
      <w:r>
        <w:rPr>
          <w:kern w:val="0"/>
          <w:sz w:val="22"/>
        </w:rPr>
        <w:br w:type="page"/>
      </w:r>
      <w:bookmarkStart w:id="904" w:name="_Toc288738839"/>
      <w:bookmarkStart w:id="905" w:name="_Toc288738397"/>
    </w:p>
    <w:p w14:paraId="487E76F4">
      <w:pPr>
        <w:rPr>
          <w:sz w:val="24"/>
          <w:szCs w:val="20"/>
        </w:rPr>
      </w:pPr>
      <w:r>
        <w:rPr>
          <w:rFonts w:hint="eastAsia"/>
          <w:sz w:val="24"/>
          <w:szCs w:val="20"/>
        </w:rPr>
        <w:t>10  相关业绩案例一览表</w:t>
      </w:r>
    </w:p>
    <w:p w14:paraId="36A6554B">
      <w:pPr>
        <w:rPr>
          <w:sz w:val="24"/>
          <w:szCs w:val="20"/>
        </w:rPr>
      </w:pPr>
    </w:p>
    <w:p w14:paraId="2622F23E">
      <w:pPr>
        <w:jc w:val="center"/>
        <w:rPr>
          <w:rFonts w:ascii="宋体" w:hAnsi="宋体"/>
          <w:b/>
          <w:sz w:val="32"/>
          <w:szCs w:val="32"/>
        </w:rPr>
      </w:pPr>
      <w:r>
        <w:rPr>
          <w:rFonts w:hint="eastAsia" w:ascii="宋体" w:hAnsi="宋体"/>
          <w:b/>
          <w:sz w:val="32"/>
          <w:szCs w:val="32"/>
        </w:rPr>
        <w:t>相关业绩案例一览表</w:t>
      </w:r>
      <w:bookmarkEnd w:id="904"/>
      <w:bookmarkEnd w:id="905"/>
    </w:p>
    <w:p w14:paraId="25B3FFC1">
      <w:pPr>
        <w:snapToGrid w:val="0"/>
        <w:spacing w:line="360" w:lineRule="auto"/>
        <w:jc w:val="center"/>
        <w:rPr>
          <w:rFonts w:ascii="宋体" w:hAnsi="宋体"/>
          <w:b/>
          <w:sz w:val="28"/>
          <w:szCs w:val="30"/>
        </w:rPr>
      </w:pPr>
    </w:p>
    <w:p w14:paraId="056750AE">
      <w:pPr>
        <w:snapToGrid w:val="0"/>
        <w:spacing w:line="360" w:lineRule="auto"/>
        <w:ind w:firstLine="480" w:firstLineChars="200"/>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46"/>
        <w:tblW w:w="0" w:type="auto"/>
        <w:jc w:val="center"/>
        <w:tblLayout w:type="fixed"/>
        <w:tblCellMar>
          <w:top w:w="0" w:type="dxa"/>
          <w:left w:w="108" w:type="dxa"/>
          <w:bottom w:w="0" w:type="dxa"/>
          <w:right w:w="108" w:type="dxa"/>
        </w:tblCellMar>
      </w:tblPr>
      <w:tblGrid>
        <w:gridCol w:w="1284"/>
        <w:gridCol w:w="1681"/>
        <w:gridCol w:w="1521"/>
        <w:gridCol w:w="1198"/>
        <w:gridCol w:w="1730"/>
        <w:gridCol w:w="1597"/>
      </w:tblGrid>
      <w:tr w14:paraId="313EA461">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678ED436">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6D7013E0">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7FB766AA">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39EA9659">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7796A148">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14:paraId="68B635E6">
            <w:pPr>
              <w:tabs>
                <w:tab w:val="left" w:pos="9765"/>
              </w:tabs>
              <w:autoSpaceDE w:val="0"/>
              <w:autoSpaceDN w:val="0"/>
              <w:adjustRightInd w:val="0"/>
              <w:snapToGrid w:val="0"/>
              <w:spacing w:line="360" w:lineRule="auto"/>
              <w:jc w:val="center"/>
              <w:rPr>
                <w:rFonts w:ascii="宋体" w:hAnsi="宋体" w:cs="宋体"/>
                <w:sz w:val="24"/>
                <w:lang w:val="zh-CN"/>
              </w:rPr>
            </w:pPr>
            <w:r>
              <w:rPr>
                <w:rFonts w:hint="eastAsia" w:ascii="宋体" w:hAnsi="宋体" w:cs="宋体"/>
                <w:sz w:val="24"/>
                <w:lang w:val="zh-CN"/>
              </w:rPr>
              <w:t>联系电话</w:t>
            </w:r>
          </w:p>
        </w:tc>
      </w:tr>
      <w:tr w14:paraId="7171784F">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4B34DF53">
            <w:pPr>
              <w:tabs>
                <w:tab w:val="left" w:pos="9765"/>
              </w:tabs>
              <w:autoSpaceDE w:val="0"/>
              <w:autoSpaceDN w:val="0"/>
              <w:adjustRightInd w:val="0"/>
              <w:snapToGrid w:val="0"/>
              <w:spacing w:line="360" w:lineRule="auto"/>
              <w:jc w:val="center"/>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vAlign w:val="center"/>
          </w:tcPr>
          <w:p w14:paraId="466854EF">
            <w:pPr>
              <w:tabs>
                <w:tab w:val="left" w:pos="9765"/>
              </w:tabs>
              <w:autoSpaceDE w:val="0"/>
              <w:autoSpaceDN w:val="0"/>
              <w:adjustRightInd w:val="0"/>
              <w:snapToGrid w:val="0"/>
              <w:spacing w:line="360" w:lineRule="auto"/>
              <w:jc w:val="center"/>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vAlign w:val="center"/>
          </w:tcPr>
          <w:p w14:paraId="2B8F303D">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vAlign w:val="center"/>
          </w:tcPr>
          <w:p w14:paraId="2F3A5EB7">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vAlign w:val="center"/>
          </w:tcPr>
          <w:p w14:paraId="6D50620D">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vAlign w:val="center"/>
          </w:tcPr>
          <w:p w14:paraId="3FCE892E">
            <w:pPr>
              <w:tabs>
                <w:tab w:val="left" w:pos="9765"/>
              </w:tabs>
              <w:autoSpaceDE w:val="0"/>
              <w:autoSpaceDN w:val="0"/>
              <w:adjustRightInd w:val="0"/>
              <w:snapToGrid w:val="0"/>
              <w:spacing w:line="360" w:lineRule="auto"/>
              <w:ind w:hanging="523"/>
              <w:jc w:val="center"/>
              <w:rPr>
                <w:rFonts w:ascii="宋体" w:hAnsi="宋体" w:cs="宋体"/>
                <w:sz w:val="24"/>
              </w:rPr>
            </w:pPr>
          </w:p>
        </w:tc>
      </w:tr>
      <w:tr w14:paraId="410E8E26">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9215D4C">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0004E3FC">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56AAF6F0">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77D03E76">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0AF9247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12F7A200">
            <w:pPr>
              <w:tabs>
                <w:tab w:val="left" w:pos="9765"/>
              </w:tabs>
              <w:autoSpaceDE w:val="0"/>
              <w:autoSpaceDN w:val="0"/>
              <w:adjustRightInd w:val="0"/>
              <w:snapToGrid w:val="0"/>
              <w:spacing w:line="360" w:lineRule="auto"/>
              <w:rPr>
                <w:rFonts w:ascii="宋体" w:hAnsi="宋体" w:cs="宋体"/>
                <w:sz w:val="24"/>
              </w:rPr>
            </w:pPr>
          </w:p>
        </w:tc>
      </w:tr>
      <w:tr w14:paraId="09EA3CD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667031D4">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79346CAD">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6B3A20CE">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300977B2">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7641C10D">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5398044F">
            <w:pPr>
              <w:tabs>
                <w:tab w:val="left" w:pos="9765"/>
              </w:tabs>
              <w:autoSpaceDE w:val="0"/>
              <w:autoSpaceDN w:val="0"/>
              <w:adjustRightInd w:val="0"/>
              <w:snapToGrid w:val="0"/>
              <w:spacing w:line="360" w:lineRule="auto"/>
              <w:rPr>
                <w:rFonts w:ascii="宋体" w:hAnsi="宋体" w:cs="宋体"/>
                <w:sz w:val="24"/>
              </w:rPr>
            </w:pPr>
          </w:p>
        </w:tc>
      </w:tr>
      <w:tr w14:paraId="0F5471B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A2BE9E6">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01B923CE">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369F4411">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17031CC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6D744F57">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2214B445">
            <w:pPr>
              <w:tabs>
                <w:tab w:val="left" w:pos="9765"/>
              </w:tabs>
              <w:autoSpaceDE w:val="0"/>
              <w:autoSpaceDN w:val="0"/>
              <w:adjustRightInd w:val="0"/>
              <w:snapToGrid w:val="0"/>
              <w:spacing w:line="360" w:lineRule="auto"/>
              <w:rPr>
                <w:rFonts w:ascii="宋体" w:hAnsi="宋体" w:cs="宋体"/>
                <w:sz w:val="24"/>
              </w:rPr>
            </w:pPr>
          </w:p>
        </w:tc>
      </w:tr>
      <w:tr w14:paraId="09A522FD">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59A56BD">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7CFE566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444624D5">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51FFD0D3">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5DFB1980">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050E1E18">
            <w:pPr>
              <w:tabs>
                <w:tab w:val="left" w:pos="9765"/>
              </w:tabs>
              <w:autoSpaceDE w:val="0"/>
              <w:autoSpaceDN w:val="0"/>
              <w:adjustRightInd w:val="0"/>
              <w:snapToGrid w:val="0"/>
              <w:spacing w:line="360" w:lineRule="auto"/>
              <w:rPr>
                <w:rFonts w:ascii="宋体" w:hAnsi="宋体" w:cs="宋体"/>
                <w:sz w:val="24"/>
              </w:rPr>
            </w:pPr>
          </w:p>
        </w:tc>
      </w:tr>
      <w:tr w14:paraId="348C9A1F">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F3BF417">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5A0FE853">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2F50AD6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45199F9D">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030D174A">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28432FC6">
            <w:pPr>
              <w:tabs>
                <w:tab w:val="left" w:pos="9765"/>
              </w:tabs>
              <w:autoSpaceDE w:val="0"/>
              <w:autoSpaceDN w:val="0"/>
              <w:adjustRightInd w:val="0"/>
              <w:snapToGrid w:val="0"/>
              <w:spacing w:line="360" w:lineRule="auto"/>
              <w:rPr>
                <w:rFonts w:ascii="宋体" w:hAnsi="宋体" w:cs="宋体"/>
                <w:sz w:val="24"/>
              </w:rPr>
            </w:pPr>
          </w:p>
        </w:tc>
      </w:tr>
      <w:tr w14:paraId="606668CD">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10163EB">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7D62DAE0">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5473BF88">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77879D7E">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28B1E9D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4C652C6E">
            <w:pPr>
              <w:tabs>
                <w:tab w:val="left" w:pos="9765"/>
              </w:tabs>
              <w:autoSpaceDE w:val="0"/>
              <w:autoSpaceDN w:val="0"/>
              <w:adjustRightInd w:val="0"/>
              <w:snapToGrid w:val="0"/>
              <w:spacing w:line="360" w:lineRule="auto"/>
              <w:rPr>
                <w:rFonts w:ascii="宋体" w:hAnsi="宋体" w:cs="宋体"/>
                <w:sz w:val="24"/>
              </w:rPr>
            </w:pPr>
          </w:p>
        </w:tc>
      </w:tr>
      <w:tr w14:paraId="14DF859E">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53CF6F71">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57F31C43">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24902AD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49C8D858">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39207811">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2DAB04AF">
            <w:pPr>
              <w:tabs>
                <w:tab w:val="left" w:pos="9765"/>
              </w:tabs>
              <w:autoSpaceDE w:val="0"/>
              <w:autoSpaceDN w:val="0"/>
              <w:adjustRightInd w:val="0"/>
              <w:snapToGrid w:val="0"/>
              <w:spacing w:line="360" w:lineRule="auto"/>
              <w:rPr>
                <w:rFonts w:ascii="宋体" w:hAnsi="宋体" w:cs="宋体"/>
                <w:sz w:val="24"/>
              </w:rPr>
            </w:pPr>
          </w:p>
        </w:tc>
      </w:tr>
      <w:tr w14:paraId="3097C8F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5E15C248">
            <w:pPr>
              <w:tabs>
                <w:tab w:val="left" w:pos="9765"/>
              </w:tabs>
              <w:autoSpaceDE w:val="0"/>
              <w:autoSpaceDN w:val="0"/>
              <w:adjustRightInd w:val="0"/>
              <w:snapToGrid w:val="0"/>
              <w:spacing w:line="360" w:lineRule="auto"/>
              <w:rPr>
                <w:rFonts w:ascii="宋体" w:hAnsi="宋体" w:cs="宋体"/>
                <w:sz w:val="24"/>
              </w:rPr>
            </w:pPr>
          </w:p>
        </w:tc>
        <w:tc>
          <w:tcPr>
            <w:tcW w:w="1681" w:type="dxa"/>
            <w:tcBorders>
              <w:top w:val="single" w:color="auto" w:sz="6" w:space="0"/>
              <w:left w:val="single" w:color="auto" w:sz="6" w:space="0"/>
              <w:bottom w:val="single" w:color="auto" w:sz="6" w:space="0"/>
              <w:right w:val="single" w:color="auto" w:sz="6" w:space="0"/>
            </w:tcBorders>
          </w:tcPr>
          <w:p w14:paraId="03CB33BA">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color="auto" w:sz="6" w:space="0"/>
              <w:left w:val="single" w:color="auto" w:sz="6" w:space="0"/>
              <w:bottom w:val="single" w:color="auto" w:sz="6" w:space="0"/>
              <w:right w:val="single" w:color="auto" w:sz="6" w:space="0"/>
            </w:tcBorders>
          </w:tcPr>
          <w:p w14:paraId="258C2BCE">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color="auto" w:sz="6" w:space="0"/>
              <w:left w:val="single" w:color="auto" w:sz="6" w:space="0"/>
              <w:bottom w:val="single" w:color="auto" w:sz="6" w:space="0"/>
              <w:right w:val="single" w:color="auto" w:sz="6" w:space="0"/>
            </w:tcBorders>
          </w:tcPr>
          <w:p w14:paraId="0D795162">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color="auto" w:sz="6" w:space="0"/>
              <w:left w:val="single" w:color="auto" w:sz="6" w:space="0"/>
              <w:bottom w:val="single" w:color="auto" w:sz="6" w:space="0"/>
              <w:right w:val="single" w:color="auto" w:sz="6" w:space="0"/>
            </w:tcBorders>
          </w:tcPr>
          <w:p w14:paraId="0233E463">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color="auto" w:sz="6" w:space="0"/>
              <w:left w:val="single" w:color="auto" w:sz="6" w:space="0"/>
              <w:bottom w:val="single" w:color="auto" w:sz="6" w:space="0"/>
              <w:right w:val="single" w:color="auto" w:sz="6" w:space="0"/>
            </w:tcBorders>
          </w:tcPr>
          <w:p w14:paraId="1BCD5DE5">
            <w:pPr>
              <w:tabs>
                <w:tab w:val="left" w:pos="9765"/>
              </w:tabs>
              <w:autoSpaceDE w:val="0"/>
              <w:autoSpaceDN w:val="0"/>
              <w:adjustRightInd w:val="0"/>
              <w:snapToGrid w:val="0"/>
              <w:spacing w:line="360" w:lineRule="auto"/>
              <w:rPr>
                <w:rFonts w:ascii="宋体" w:hAnsi="宋体" w:cs="宋体"/>
                <w:sz w:val="24"/>
              </w:rPr>
            </w:pPr>
          </w:p>
        </w:tc>
      </w:tr>
    </w:tbl>
    <w:p w14:paraId="4A04E9F1">
      <w:pPr>
        <w:tabs>
          <w:tab w:val="left" w:pos="9765"/>
        </w:tabs>
        <w:autoSpaceDE w:val="0"/>
        <w:autoSpaceDN w:val="0"/>
        <w:adjustRightInd w:val="0"/>
        <w:snapToGrid w:val="0"/>
        <w:rPr>
          <w:rFonts w:ascii="宋体" w:hAnsi="宋体" w:cs="宋体"/>
          <w:sz w:val="24"/>
          <w:lang w:val="zh-CN"/>
        </w:rPr>
      </w:pPr>
    </w:p>
    <w:p w14:paraId="398FB052">
      <w:pPr>
        <w:snapToGrid w:val="0"/>
        <w:spacing w:line="360" w:lineRule="auto"/>
        <w:rPr>
          <w:rFonts w:ascii="宋体" w:hAnsi="宋体" w:cs="宋体"/>
          <w:sz w:val="24"/>
        </w:rPr>
      </w:pPr>
    </w:p>
    <w:p w14:paraId="586C1799">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5D2324E">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BE0BF7E"/>
    <w:p w14:paraId="681F007D"/>
    <w:p w14:paraId="0862B2B3"/>
    <w:p w14:paraId="4D6E3719"/>
    <w:p w14:paraId="18448B28"/>
    <w:p w14:paraId="189B458A">
      <w:pPr>
        <w:spacing w:line="360" w:lineRule="auto"/>
        <w:outlineLvl w:val="2"/>
        <w:rPr>
          <w:sz w:val="24"/>
          <w:szCs w:val="20"/>
        </w:rPr>
      </w:pPr>
    </w:p>
    <w:p w14:paraId="17C787F7">
      <w:pPr>
        <w:spacing w:line="360" w:lineRule="auto"/>
        <w:outlineLvl w:val="2"/>
        <w:rPr>
          <w:sz w:val="24"/>
          <w:szCs w:val="20"/>
        </w:rPr>
      </w:pPr>
    </w:p>
    <w:p w14:paraId="5CB7D77C">
      <w:pPr>
        <w:spacing w:line="360" w:lineRule="auto"/>
        <w:outlineLvl w:val="2"/>
        <w:rPr>
          <w:sz w:val="24"/>
          <w:szCs w:val="20"/>
        </w:rPr>
      </w:pPr>
    </w:p>
    <w:p w14:paraId="13D29833">
      <w:pPr>
        <w:spacing w:line="360" w:lineRule="auto"/>
        <w:outlineLvl w:val="2"/>
        <w:rPr>
          <w:sz w:val="24"/>
          <w:szCs w:val="20"/>
        </w:rPr>
      </w:pPr>
    </w:p>
    <w:p w14:paraId="1125A270">
      <w:pPr>
        <w:spacing w:line="360" w:lineRule="auto"/>
        <w:outlineLvl w:val="2"/>
        <w:rPr>
          <w:sz w:val="24"/>
          <w:szCs w:val="20"/>
        </w:rPr>
      </w:pPr>
    </w:p>
    <w:p w14:paraId="6BD56838">
      <w:pPr>
        <w:spacing w:line="360" w:lineRule="auto"/>
        <w:outlineLvl w:val="2"/>
        <w:rPr>
          <w:sz w:val="24"/>
          <w:szCs w:val="20"/>
        </w:rPr>
      </w:pPr>
    </w:p>
    <w:p w14:paraId="750C1BC2">
      <w:pPr>
        <w:spacing w:line="360" w:lineRule="auto"/>
        <w:outlineLvl w:val="2"/>
        <w:rPr>
          <w:sz w:val="24"/>
          <w:szCs w:val="20"/>
        </w:rPr>
      </w:pPr>
    </w:p>
    <w:p w14:paraId="6C91E593">
      <w:pPr>
        <w:spacing w:line="360" w:lineRule="auto"/>
        <w:outlineLvl w:val="2"/>
        <w:rPr>
          <w:sz w:val="24"/>
          <w:szCs w:val="20"/>
        </w:rPr>
      </w:pPr>
    </w:p>
    <w:p w14:paraId="34211B3C">
      <w:pPr>
        <w:spacing w:line="360" w:lineRule="auto"/>
        <w:outlineLvl w:val="2"/>
        <w:rPr>
          <w:sz w:val="24"/>
          <w:szCs w:val="20"/>
        </w:rPr>
      </w:pPr>
    </w:p>
    <w:p w14:paraId="092A7651">
      <w:pPr>
        <w:spacing w:line="360" w:lineRule="auto"/>
        <w:outlineLvl w:val="2"/>
        <w:rPr>
          <w:sz w:val="24"/>
          <w:szCs w:val="20"/>
        </w:rPr>
      </w:pPr>
    </w:p>
    <w:p w14:paraId="751E96C0">
      <w:pPr>
        <w:spacing w:line="360" w:lineRule="auto"/>
        <w:outlineLvl w:val="2"/>
        <w:rPr>
          <w:sz w:val="24"/>
          <w:szCs w:val="20"/>
        </w:rPr>
      </w:pPr>
      <w:r>
        <w:rPr>
          <w:rFonts w:hint="eastAsia"/>
          <w:sz w:val="24"/>
          <w:szCs w:val="20"/>
        </w:rPr>
        <w:t xml:space="preserve">11  </w:t>
      </w:r>
      <w:r>
        <w:rPr>
          <w:sz w:val="24"/>
          <w:szCs w:val="20"/>
        </w:rPr>
        <w:t>招标文件要求提供或投标人认为应附的其他材料</w:t>
      </w:r>
    </w:p>
    <w:p w14:paraId="318A284E">
      <w:pPr>
        <w:widowControl/>
        <w:jc w:val="left"/>
        <w:rPr>
          <w:b/>
          <w:sz w:val="36"/>
          <w:szCs w:val="36"/>
        </w:rPr>
      </w:pPr>
    </w:p>
    <w:p w14:paraId="1C390930">
      <w:pPr>
        <w:widowControl/>
        <w:jc w:val="left"/>
        <w:rPr>
          <w:b/>
          <w:sz w:val="36"/>
          <w:szCs w:val="36"/>
        </w:rPr>
      </w:pPr>
    </w:p>
    <w:p w14:paraId="5322298A">
      <w:pPr>
        <w:widowControl/>
        <w:jc w:val="left"/>
        <w:rPr>
          <w:b/>
          <w:sz w:val="36"/>
          <w:szCs w:val="36"/>
        </w:rPr>
      </w:pPr>
    </w:p>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4154">
    <w:pPr>
      <w:pStyle w:val="29"/>
      <w:tabs>
        <w:tab w:val="left" w:pos="611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2E3C8A26">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0N5RNIAAAAEAQAADwAAAAAAAAABACAAAAAiAAAAZHJz&#10;L2Rvd25yZXYueG1sUEsBAhQAFAAAAAgAh07iQMqmJUgKAgAAAgQAAA4AAAAAAAAAAQAgAAAAIQEA&#10;AGRycy9lMm9Eb2MueG1sUEsFBgAAAAAGAAYAWQEAAJ0FAAAAAA==&#10;">
              <v:fill on="f" focussize="0,0"/>
              <v:stroke on="f"/>
              <v:imagedata o:title=""/>
              <o:lock v:ext="edit" aspectratio="f"/>
              <v:textbox inset="0mm,0mm,0mm,0mm" style="mso-fit-shape-to-text:t;">
                <w:txbxContent>
                  <w:p w14:paraId="2E3C8A26">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43E9">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14:paraId="2744A0BC">
                          <w:pPr>
                            <w:pStyle w:val="29"/>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J2k0NIAAAAEAQAADwAAAAAAAAABACAAAAAiAAAAZHJz&#10;L2Rvd25yZXYueG1sUEsBAhQAFAAAAAgAh07iQHjwiXEKAgAAAgQAAA4AAAAAAAAAAQAgAAAAIQEA&#10;AGRycy9lMm9Eb2MueG1sUEsFBgAAAAAGAAYAWQEAAJ0FAAAAAA==&#10;">
              <v:fill on="f" focussize="0,0"/>
              <v:stroke on="f"/>
              <v:imagedata o:title=""/>
              <o:lock v:ext="edit" aspectratio="f"/>
              <v:textbox inset="0mm,0mm,0mm,0mm" style="mso-fit-shape-to-text:t;">
                <w:txbxContent>
                  <w:p w14:paraId="2744A0BC">
                    <w:pPr>
                      <w:pStyle w:val="29"/>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A92A">
    <w:pPr>
      <w:pStyle w:val="29"/>
      <w:framePr w:wrap="around" w:vAnchor="text" w:hAnchor="margin" w:xAlign="right" w:y="1"/>
      <w:rPr>
        <w:rStyle w:val="51"/>
      </w:rPr>
    </w:pPr>
    <w:r>
      <w:fldChar w:fldCharType="begin"/>
    </w:r>
    <w:r>
      <w:rPr>
        <w:rStyle w:val="51"/>
      </w:rPr>
      <w:instrText xml:space="preserve">PAGE  </w:instrText>
    </w:r>
    <w:r>
      <w:fldChar w:fldCharType="end"/>
    </w:r>
  </w:p>
  <w:p w14:paraId="19BF9B09">
    <w:pPr>
      <w:pStyle w:val="29"/>
      <w:ind w:right="360"/>
    </w:pPr>
  </w:p>
  <w:p w14:paraId="66AB55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E12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1FF3">
    <w:pPr>
      <w:pStyle w:val="31"/>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12E9">
    <w:pPr>
      <w:pStyle w:val="31"/>
    </w:pPr>
  </w:p>
  <w:p w14:paraId="39EF21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3B0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9E97"/>
    <w:multiLevelType w:val="singleLevel"/>
    <w:tmpl w:val="97C39E97"/>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japaneseCounting"/>
      <w:pStyle w:val="264"/>
      <w:lvlText w:val="%1、"/>
      <w:lvlJc w:val="left"/>
      <w:pPr>
        <w:tabs>
          <w:tab w:val="left" w:pos="862"/>
        </w:tabs>
        <w:ind w:left="862"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6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20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49"/>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4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2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1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25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89"/>
      <w:lvlText w:val="%1"/>
      <w:lvlJc w:val="left"/>
      <w:pPr>
        <w:ind w:left="680" w:hanging="680"/>
      </w:pPr>
      <w:rPr>
        <w:rFonts w:hint="eastAsia" w:ascii="宋体" w:hAnsi="宋体" w:eastAsia="宋体"/>
      </w:rPr>
    </w:lvl>
    <w:lvl w:ilvl="1" w:tentative="0">
      <w:start w:val="1"/>
      <w:numFmt w:val="decimal"/>
      <w:pStyle w:val="203"/>
      <w:lvlText w:val="%1.%2"/>
      <w:lvlJc w:val="left"/>
      <w:pPr>
        <w:ind w:left="851" w:hanging="851"/>
      </w:pPr>
      <w:rPr>
        <w:rFonts w:hint="eastAsia" w:ascii="宋体" w:hAnsi="宋体" w:eastAsia="宋体"/>
        <w:color w:val="auto"/>
      </w:rPr>
    </w:lvl>
    <w:lvl w:ilvl="2" w:tentative="0">
      <w:start w:val="1"/>
      <w:numFmt w:val="decimal"/>
      <w:pStyle w:val="25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78CC130"/>
    <w:multiLevelType w:val="singleLevel"/>
    <w:tmpl w:val="278CC130"/>
    <w:lvl w:ilvl="0" w:tentative="0">
      <w:start w:val="2"/>
      <w:numFmt w:val="chineseCounting"/>
      <w:suff w:val="nothing"/>
      <w:lvlText w:val="%1、"/>
      <w:lvlJc w:val="left"/>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3"/>
  </w:num>
  <w:num w:numId="4">
    <w:abstractNumId w:val="10"/>
  </w:num>
  <w:num w:numId="5">
    <w:abstractNumId w:val="4"/>
  </w:num>
  <w:num w:numId="6">
    <w:abstractNumId w:val="7"/>
  </w:num>
  <w:num w:numId="7">
    <w:abstractNumId w:val="9"/>
  </w:num>
  <w:num w:numId="8">
    <w:abstractNumId w:val="1"/>
  </w:num>
  <w:num w:numId="9">
    <w:abstractNumId w:val="8"/>
  </w:num>
  <w:num w:numId="10">
    <w:abstractNumId w:val="12"/>
  </w:num>
  <w:num w:numId="11">
    <w:abstractNumId w:val="2"/>
  </w:num>
  <w:num w:numId="12">
    <w:abstractNumId w:val="14"/>
  </w:num>
  <w:num w:numId="13">
    <w:abstractNumId w:val="11"/>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wNDQ2MDQ0MTU3MjVT0lEKTi0uzszPAykwNKwFAAJDLQQtAAAA"/>
    <w:docVar w:name="ACTIVE" w:val="03年范本稿123.doc"/>
    <w:docVar w:name="commondata" w:val="eyJoZGlkIjoiNmE5YjY2ZjRiMTkwYTQ2ZjBlNTA1ZTQ5NzIyYWM5OD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9F"/>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1"/>
    <w:rsid w:val="000064B2"/>
    <w:rsid w:val="00006923"/>
    <w:rsid w:val="00006BD5"/>
    <w:rsid w:val="00006CD1"/>
    <w:rsid w:val="00006CD3"/>
    <w:rsid w:val="00007359"/>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9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73"/>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0E"/>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729"/>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31"/>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4B1"/>
    <w:rsid w:val="00033665"/>
    <w:rsid w:val="00033789"/>
    <w:rsid w:val="000337D2"/>
    <w:rsid w:val="00033A69"/>
    <w:rsid w:val="000340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58"/>
    <w:rsid w:val="000514DF"/>
    <w:rsid w:val="0005161F"/>
    <w:rsid w:val="00051756"/>
    <w:rsid w:val="0005176C"/>
    <w:rsid w:val="000517DD"/>
    <w:rsid w:val="0005182E"/>
    <w:rsid w:val="0005191F"/>
    <w:rsid w:val="0005192B"/>
    <w:rsid w:val="00051C52"/>
    <w:rsid w:val="00052978"/>
    <w:rsid w:val="00052C20"/>
    <w:rsid w:val="00052D2A"/>
    <w:rsid w:val="00052FD2"/>
    <w:rsid w:val="00053251"/>
    <w:rsid w:val="000533E4"/>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0E1"/>
    <w:rsid w:val="0006234D"/>
    <w:rsid w:val="00062474"/>
    <w:rsid w:val="0006280B"/>
    <w:rsid w:val="00062854"/>
    <w:rsid w:val="000630BA"/>
    <w:rsid w:val="0006314D"/>
    <w:rsid w:val="0006336F"/>
    <w:rsid w:val="000633D6"/>
    <w:rsid w:val="000634A5"/>
    <w:rsid w:val="00063777"/>
    <w:rsid w:val="00063AB9"/>
    <w:rsid w:val="00063BD8"/>
    <w:rsid w:val="000640A5"/>
    <w:rsid w:val="00064564"/>
    <w:rsid w:val="000645FE"/>
    <w:rsid w:val="00064948"/>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E6A"/>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25"/>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53"/>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E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910"/>
    <w:rsid w:val="000A3D00"/>
    <w:rsid w:val="000A3FFB"/>
    <w:rsid w:val="000A414A"/>
    <w:rsid w:val="000A41F4"/>
    <w:rsid w:val="000A44F3"/>
    <w:rsid w:val="000A4578"/>
    <w:rsid w:val="000A4A3B"/>
    <w:rsid w:val="000A4DA3"/>
    <w:rsid w:val="000A4F98"/>
    <w:rsid w:val="000A5005"/>
    <w:rsid w:val="000A539A"/>
    <w:rsid w:val="000A54ED"/>
    <w:rsid w:val="000A5506"/>
    <w:rsid w:val="000A5577"/>
    <w:rsid w:val="000A5754"/>
    <w:rsid w:val="000A5860"/>
    <w:rsid w:val="000A5902"/>
    <w:rsid w:val="000A5D65"/>
    <w:rsid w:val="000A5E91"/>
    <w:rsid w:val="000A5EAC"/>
    <w:rsid w:val="000A60F3"/>
    <w:rsid w:val="000A6A43"/>
    <w:rsid w:val="000A6A61"/>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28"/>
    <w:rsid w:val="000B15B4"/>
    <w:rsid w:val="000B1A73"/>
    <w:rsid w:val="000B1B49"/>
    <w:rsid w:val="000B1CAA"/>
    <w:rsid w:val="000B2097"/>
    <w:rsid w:val="000B21DC"/>
    <w:rsid w:val="000B224F"/>
    <w:rsid w:val="000B2473"/>
    <w:rsid w:val="000B2535"/>
    <w:rsid w:val="000B2E06"/>
    <w:rsid w:val="000B2E78"/>
    <w:rsid w:val="000B2F43"/>
    <w:rsid w:val="000B3211"/>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5D2"/>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B3"/>
    <w:rsid w:val="000C655D"/>
    <w:rsid w:val="000C692E"/>
    <w:rsid w:val="000C6974"/>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EF8"/>
    <w:rsid w:val="000D21FE"/>
    <w:rsid w:val="000D248C"/>
    <w:rsid w:val="000D25C5"/>
    <w:rsid w:val="000D25DD"/>
    <w:rsid w:val="000D26A3"/>
    <w:rsid w:val="000D26C9"/>
    <w:rsid w:val="000D2756"/>
    <w:rsid w:val="000D279E"/>
    <w:rsid w:val="000D281B"/>
    <w:rsid w:val="000D2828"/>
    <w:rsid w:val="000D2C0F"/>
    <w:rsid w:val="000D2EFE"/>
    <w:rsid w:val="000D2FEA"/>
    <w:rsid w:val="000D309B"/>
    <w:rsid w:val="000D30F6"/>
    <w:rsid w:val="000D3225"/>
    <w:rsid w:val="000D3324"/>
    <w:rsid w:val="000D3332"/>
    <w:rsid w:val="000D335B"/>
    <w:rsid w:val="000D3397"/>
    <w:rsid w:val="000D33BE"/>
    <w:rsid w:val="000D38C3"/>
    <w:rsid w:val="000D398B"/>
    <w:rsid w:val="000D3E70"/>
    <w:rsid w:val="000D3EA8"/>
    <w:rsid w:val="000D3EC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DCC"/>
    <w:rsid w:val="000D7E52"/>
    <w:rsid w:val="000D7EEC"/>
    <w:rsid w:val="000E0249"/>
    <w:rsid w:val="000E0865"/>
    <w:rsid w:val="000E0994"/>
    <w:rsid w:val="000E09FF"/>
    <w:rsid w:val="000E10BC"/>
    <w:rsid w:val="000E10BD"/>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2B7"/>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39"/>
    <w:rsid w:val="000E74CA"/>
    <w:rsid w:val="000E77B6"/>
    <w:rsid w:val="000E7838"/>
    <w:rsid w:val="000E7910"/>
    <w:rsid w:val="000E795C"/>
    <w:rsid w:val="000E7A0C"/>
    <w:rsid w:val="000E7AF9"/>
    <w:rsid w:val="000E7C99"/>
    <w:rsid w:val="000E7EFD"/>
    <w:rsid w:val="000F0028"/>
    <w:rsid w:val="000F01E6"/>
    <w:rsid w:val="000F0397"/>
    <w:rsid w:val="000F08F7"/>
    <w:rsid w:val="000F0979"/>
    <w:rsid w:val="000F0B3B"/>
    <w:rsid w:val="000F0C34"/>
    <w:rsid w:val="000F0C76"/>
    <w:rsid w:val="000F0D7A"/>
    <w:rsid w:val="000F0E42"/>
    <w:rsid w:val="000F17AF"/>
    <w:rsid w:val="000F181A"/>
    <w:rsid w:val="000F1BE0"/>
    <w:rsid w:val="000F2136"/>
    <w:rsid w:val="000F229F"/>
    <w:rsid w:val="000F22A0"/>
    <w:rsid w:val="000F2348"/>
    <w:rsid w:val="000F2381"/>
    <w:rsid w:val="000F240D"/>
    <w:rsid w:val="000F2592"/>
    <w:rsid w:val="000F2C6B"/>
    <w:rsid w:val="000F3518"/>
    <w:rsid w:val="000F37A3"/>
    <w:rsid w:val="000F3843"/>
    <w:rsid w:val="000F385E"/>
    <w:rsid w:val="000F3C18"/>
    <w:rsid w:val="000F3C91"/>
    <w:rsid w:val="000F3D72"/>
    <w:rsid w:val="000F3E2A"/>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0D"/>
    <w:rsid w:val="000F6F98"/>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81B"/>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29"/>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FE6"/>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96"/>
    <w:rsid w:val="00120CD9"/>
    <w:rsid w:val="001210A1"/>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443"/>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05"/>
    <w:rsid w:val="001271FC"/>
    <w:rsid w:val="001273F8"/>
    <w:rsid w:val="0012745B"/>
    <w:rsid w:val="001274A9"/>
    <w:rsid w:val="001275B2"/>
    <w:rsid w:val="001278ED"/>
    <w:rsid w:val="00127B9E"/>
    <w:rsid w:val="00127CA5"/>
    <w:rsid w:val="00127D21"/>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46"/>
    <w:rsid w:val="00132024"/>
    <w:rsid w:val="00132696"/>
    <w:rsid w:val="001328EB"/>
    <w:rsid w:val="00132D5E"/>
    <w:rsid w:val="00132E43"/>
    <w:rsid w:val="00132F01"/>
    <w:rsid w:val="00133060"/>
    <w:rsid w:val="0013309E"/>
    <w:rsid w:val="00133280"/>
    <w:rsid w:val="0013339C"/>
    <w:rsid w:val="001333F0"/>
    <w:rsid w:val="001335C9"/>
    <w:rsid w:val="001335CB"/>
    <w:rsid w:val="00133746"/>
    <w:rsid w:val="001339AC"/>
    <w:rsid w:val="001339FA"/>
    <w:rsid w:val="00133D72"/>
    <w:rsid w:val="00134065"/>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04"/>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0FE3"/>
    <w:rsid w:val="00151323"/>
    <w:rsid w:val="0015147A"/>
    <w:rsid w:val="001514A3"/>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AD2"/>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866"/>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30D"/>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1A"/>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7B"/>
    <w:rsid w:val="00176399"/>
    <w:rsid w:val="00176768"/>
    <w:rsid w:val="00176794"/>
    <w:rsid w:val="001767E0"/>
    <w:rsid w:val="0017690B"/>
    <w:rsid w:val="00176DE2"/>
    <w:rsid w:val="00176E48"/>
    <w:rsid w:val="00176F8F"/>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64"/>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096"/>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C6C"/>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41"/>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A8D"/>
    <w:rsid w:val="001B3B2F"/>
    <w:rsid w:val="001B3B98"/>
    <w:rsid w:val="001B3BBA"/>
    <w:rsid w:val="001B3EF9"/>
    <w:rsid w:val="001B40C8"/>
    <w:rsid w:val="001B40F1"/>
    <w:rsid w:val="001B43B1"/>
    <w:rsid w:val="001B4499"/>
    <w:rsid w:val="001B49F0"/>
    <w:rsid w:val="001B4D59"/>
    <w:rsid w:val="001B504D"/>
    <w:rsid w:val="001B521C"/>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F57"/>
    <w:rsid w:val="001E4118"/>
    <w:rsid w:val="001E437E"/>
    <w:rsid w:val="001E43E2"/>
    <w:rsid w:val="001E447D"/>
    <w:rsid w:val="001E4ED1"/>
    <w:rsid w:val="001E5295"/>
    <w:rsid w:val="001E54DC"/>
    <w:rsid w:val="001E58C2"/>
    <w:rsid w:val="001E5F6D"/>
    <w:rsid w:val="001E60C7"/>
    <w:rsid w:val="001E62EA"/>
    <w:rsid w:val="001E63BE"/>
    <w:rsid w:val="001E65C3"/>
    <w:rsid w:val="001E66A2"/>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B9C"/>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88F"/>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A95"/>
    <w:rsid w:val="002021B4"/>
    <w:rsid w:val="00202316"/>
    <w:rsid w:val="002023D4"/>
    <w:rsid w:val="00202B06"/>
    <w:rsid w:val="00202B44"/>
    <w:rsid w:val="00203009"/>
    <w:rsid w:val="00203118"/>
    <w:rsid w:val="00203153"/>
    <w:rsid w:val="002031ED"/>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F4E"/>
    <w:rsid w:val="002062B3"/>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3AA"/>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62"/>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839"/>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26E"/>
    <w:rsid w:val="00242324"/>
    <w:rsid w:val="00242A12"/>
    <w:rsid w:val="00242A60"/>
    <w:rsid w:val="00242ACF"/>
    <w:rsid w:val="00242B42"/>
    <w:rsid w:val="00242B47"/>
    <w:rsid w:val="00242BD7"/>
    <w:rsid w:val="00242BFB"/>
    <w:rsid w:val="00242C2F"/>
    <w:rsid w:val="00242D52"/>
    <w:rsid w:val="00242E43"/>
    <w:rsid w:val="002431D2"/>
    <w:rsid w:val="002431E3"/>
    <w:rsid w:val="002432A8"/>
    <w:rsid w:val="00243324"/>
    <w:rsid w:val="00243352"/>
    <w:rsid w:val="00243380"/>
    <w:rsid w:val="0024345C"/>
    <w:rsid w:val="00243846"/>
    <w:rsid w:val="00243ACD"/>
    <w:rsid w:val="00243CC7"/>
    <w:rsid w:val="00243F98"/>
    <w:rsid w:val="002440E8"/>
    <w:rsid w:val="0024445A"/>
    <w:rsid w:val="0024469F"/>
    <w:rsid w:val="00244762"/>
    <w:rsid w:val="00244840"/>
    <w:rsid w:val="00244CC6"/>
    <w:rsid w:val="00244D86"/>
    <w:rsid w:val="00244E3D"/>
    <w:rsid w:val="0024513E"/>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93A"/>
    <w:rsid w:val="00247A52"/>
    <w:rsid w:val="00247ED7"/>
    <w:rsid w:val="00250042"/>
    <w:rsid w:val="00250065"/>
    <w:rsid w:val="00250104"/>
    <w:rsid w:val="00250150"/>
    <w:rsid w:val="00250499"/>
    <w:rsid w:val="002504BF"/>
    <w:rsid w:val="00250604"/>
    <w:rsid w:val="0025066C"/>
    <w:rsid w:val="00250861"/>
    <w:rsid w:val="002509A9"/>
    <w:rsid w:val="00250CE0"/>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0C6"/>
    <w:rsid w:val="002553A1"/>
    <w:rsid w:val="00255507"/>
    <w:rsid w:val="002557F8"/>
    <w:rsid w:val="002558CE"/>
    <w:rsid w:val="00255909"/>
    <w:rsid w:val="00255AFF"/>
    <w:rsid w:val="00255C30"/>
    <w:rsid w:val="00255DB7"/>
    <w:rsid w:val="00255DCC"/>
    <w:rsid w:val="002561B7"/>
    <w:rsid w:val="00256234"/>
    <w:rsid w:val="00256587"/>
    <w:rsid w:val="002565FB"/>
    <w:rsid w:val="0025662A"/>
    <w:rsid w:val="00256B21"/>
    <w:rsid w:val="00256DC3"/>
    <w:rsid w:val="00256FCA"/>
    <w:rsid w:val="002570CA"/>
    <w:rsid w:val="0025735E"/>
    <w:rsid w:val="00257615"/>
    <w:rsid w:val="00257814"/>
    <w:rsid w:val="0025784D"/>
    <w:rsid w:val="0025796D"/>
    <w:rsid w:val="00257BBD"/>
    <w:rsid w:val="00257E67"/>
    <w:rsid w:val="00257EAF"/>
    <w:rsid w:val="00257EC6"/>
    <w:rsid w:val="00257ED6"/>
    <w:rsid w:val="002601A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6"/>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DF"/>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1ED"/>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64"/>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18"/>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B0"/>
    <w:rsid w:val="002A09EF"/>
    <w:rsid w:val="002A0D46"/>
    <w:rsid w:val="002A0E83"/>
    <w:rsid w:val="002A114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1F6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A"/>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4AA"/>
    <w:rsid w:val="002C5696"/>
    <w:rsid w:val="002C56DB"/>
    <w:rsid w:val="002C580F"/>
    <w:rsid w:val="002C5832"/>
    <w:rsid w:val="002C59F1"/>
    <w:rsid w:val="002C5A4C"/>
    <w:rsid w:val="002C5D7C"/>
    <w:rsid w:val="002C5F25"/>
    <w:rsid w:val="002C5F4A"/>
    <w:rsid w:val="002C62F5"/>
    <w:rsid w:val="002C6396"/>
    <w:rsid w:val="002C6639"/>
    <w:rsid w:val="002C6A44"/>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47"/>
    <w:rsid w:val="002D3C77"/>
    <w:rsid w:val="002D3CD6"/>
    <w:rsid w:val="002D3D98"/>
    <w:rsid w:val="002D3EC4"/>
    <w:rsid w:val="002D4101"/>
    <w:rsid w:val="002D42B7"/>
    <w:rsid w:val="002D4461"/>
    <w:rsid w:val="002D451D"/>
    <w:rsid w:val="002D480F"/>
    <w:rsid w:val="002D4A67"/>
    <w:rsid w:val="002D4A89"/>
    <w:rsid w:val="002D511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027"/>
    <w:rsid w:val="002E229A"/>
    <w:rsid w:val="002E2303"/>
    <w:rsid w:val="002E2659"/>
    <w:rsid w:val="002E2666"/>
    <w:rsid w:val="002E297F"/>
    <w:rsid w:val="002E298E"/>
    <w:rsid w:val="002E2A36"/>
    <w:rsid w:val="002E2B06"/>
    <w:rsid w:val="002E2CE9"/>
    <w:rsid w:val="002E397A"/>
    <w:rsid w:val="002E3C7B"/>
    <w:rsid w:val="002E3DDA"/>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943"/>
    <w:rsid w:val="002E6E1F"/>
    <w:rsid w:val="002E6ED1"/>
    <w:rsid w:val="002E6ED6"/>
    <w:rsid w:val="002E6EDD"/>
    <w:rsid w:val="002E70A9"/>
    <w:rsid w:val="002E73BC"/>
    <w:rsid w:val="002E7454"/>
    <w:rsid w:val="002E7602"/>
    <w:rsid w:val="002E7999"/>
    <w:rsid w:val="002E7AB5"/>
    <w:rsid w:val="002E7AD7"/>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87"/>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136"/>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F3"/>
    <w:rsid w:val="00305D0E"/>
    <w:rsid w:val="00305FDE"/>
    <w:rsid w:val="0030622C"/>
    <w:rsid w:val="003062C6"/>
    <w:rsid w:val="00306375"/>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42"/>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7E"/>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B79"/>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1B"/>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0C46"/>
    <w:rsid w:val="00340E5B"/>
    <w:rsid w:val="00341185"/>
    <w:rsid w:val="0034179B"/>
    <w:rsid w:val="00341A17"/>
    <w:rsid w:val="00341A8B"/>
    <w:rsid w:val="00341CFB"/>
    <w:rsid w:val="00341E81"/>
    <w:rsid w:val="003420EE"/>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17A"/>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7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3A"/>
    <w:rsid w:val="003738EF"/>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07"/>
    <w:rsid w:val="00377F4C"/>
    <w:rsid w:val="00377F7E"/>
    <w:rsid w:val="00380483"/>
    <w:rsid w:val="00380501"/>
    <w:rsid w:val="0038054E"/>
    <w:rsid w:val="00380689"/>
    <w:rsid w:val="00380837"/>
    <w:rsid w:val="00380873"/>
    <w:rsid w:val="003808E4"/>
    <w:rsid w:val="00380A5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3F5"/>
    <w:rsid w:val="00386444"/>
    <w:rsid w:val="003865C2"/>
    <w:rsid w:val="0038679C"/>
    <w:rsid w:val="00386B1B"/>
    <w:rsid w:val="00386B70"/>
    <w:rsid w:val="00386F4D"/>
    <w:rsid w:val="003871C9"/>
    <w:rsid w:val="003872CF"/>
    <w:rsid w:val="00387682"/>
    <w:rsid w:val="00387694"/>
    <w:rsid w:val="003877C9"/>
    <w:rsid w:val="0038783A"/>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6FA"/>
    <w:rsid w:val="00393707"/>
    <w:rsid w:val="003938DF"/>
    <w:rsid w:val="003938FA"/>
    <w:rsid w:val="00393B03"/>
    <w:rsid w:val="00393BEA"/>
    <w:rsid w:val="00393BF7"/>
    <w:rsid w:val="00394101"/>
    <w:rsid w:val="003941C0"/>
    <w:rsid w:val="00394212"/>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B1"/>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DF0"/>
    <w:rsid w:val="003A22D5"/>
    <w:rsid w:val="003A23E4"/>
    <w:rsid w:val="003A2438"/>
    <w:rsid w:val="003A2691"/>
    <w:rsid w:val="003A271C"/>
    <w:rsid w:val="003A2786"/>
    <w:rsid w:val="003A2819"/>
    <w:rsid w:val="003A2B0C"/>
    <w:rsid w:val="003A2B85"/>
    <w:rsid w:val="003A2E19"/>
    <w:rsid w:val="003A306B"/>
    <w:rsid w:val="003A3088"/>
    <w:rsid w:val="003A3092"/>
    <w:rsid w:val="003A30C7"/>
    <w:rsid w:val="003A3234"/>
    <w:rsid w:val="003A3562"/>
    <w:rsid w:val="003A359E"/>
    <w:rsid w:val="003A368D"/>
    <w:rsid w:val="003A3799"/>
    <w:rsid w:val="003A38FB"/>
    <w:rsid w:val="003A3CC8"/>
    <w:rsid w:val="003A3DEC"/>
    <w:rsid w:val="003A3E85"/>
    <w:rsid w:val="003A40D2"/>
    <w:rsid w:val="003A431B"/>
    <w:rsid w:val="003A445A"/>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B34"/>
    <w:rsid w:val="003B1C01"/>
    <w:rsid w:val="003B1D6F"/>
    <w:rsid w:val="003B1FE6"/>
    <w:rsid w:val="003B2035"/>
    <w:rsid w:val="003B21DA"/>
    <w:rsid w:val="003B223B"/>
    <w:rsid w:val="003B2502"/>
    <w:rsid w:val="003B264E"/>
    <w:rsid w:val="003B2664"/>
    <w:rsid w:val="003B27CC"/>
    <w:rsid w:val="003B2CF2"/>
    <w:rsid w:val="003B2F25"/>
    <w:rsid w:val="003B3002"/>
    <w:rsid w:val="003B30AB"/>
    <w:rsid w:val="003B393E"/>
    <w:rsid w:val="003B3CEA"/>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83F"/>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5BF"/>
    <w:rsid w:val="003C66FA"/>
    <w:rsid w:val="003C67CC"/>
    <w:rsid w:val="003C6A20"/>
    <w:rsid w:val="003C6C32"/>
    <w:rsid w:val="003C721F"/>
    <w:rsid w:val="003C7242"/>
    <w:rsid w:val="003C7310"/>
    <w:rsid w:val="003C754C"/>
    <w:rsid w:val="003C7838"/>
    <w:rsid w:val="003C7872"/>
    <w:rsid w:val="003C7ABC"/>
    <w:rsid w:val="003C7B69"/>
    <w:rsid w:val="003C7D93"/>
    <w:rsid w:val="003D0071"/>
    <w:rsid w:val="003D0106"/>
    <w:rsid w:val="003D03B4"/>
    <w:rsid w:val="003D04DF"/>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15B"/>
    <w:rsid w:val="003D6498"/>
    <w:rsid w:val="003D6899"/>
    <w:rsid w:val="003D6A8E"/>
    <w:rsid w:val="003D6B8C"/>
    <w:rsid w:val="003D6C7D"/>
    <w:rsid w:val="003D7368"/>
    <w:rsid w:val="003D7589"/>
    <w:rsid w:val="003D775F"/>
    <w:rsid w:val="003D790D"/>
    <w:rsid w:val="003D7A34"/>
    <w:rsid w:val="003D7A93"/>
    <w:rsid w:val="003D7AB7"/>
    <w:rsid w:val="003D7BA7"/>
    <w:rsid w:val="003E0153"/>
    <w:rsid w:val="003E03E6"/>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1A"/>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6A7"/>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CA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155"/>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1A"/>
    <w:rsid w:val="00425E34"/>
    <w:rsid w:val="0042603B"/>
    <w:rsid w:val="004260D8"/>
    <w:rsid w:val="0042619A"/>
    <w:rsid w:val="004261B3"/>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36"/>
    <w:rsid w:val="00430BC1"/>
    <w:rsid w:val="00430BDB"/>
    <w:rsid w:val="004310ED"/>
    <w:rsid w:val="00431249"/>
    <w:rsid w:val="004313B6"/>
    <w:rsid w:val="004313E7"/>
    <w:rsid w:val="00431720"/>
    <w:rsid w:val="0043176C"/>
    <w:rsid w:val="00431806"/>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4F"/>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246"/>
    <w:rsid w:val="004376DC"/>
    <w:rsid w:val="0043770F"/>
    <w:rsid w:val="0043793E"/>
    <w:rsid w:val="00437AB3"/>
    <w:rsid w:val="00437ABC"/>
    <w:rsid w:val="00437B21"/>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9E0"/>
    <w:rsid w:val="00444C59"/>
    <w:rsid w:val="00444ED1"/>
    <w:rsid w:val="00444FC6"/>
    <w:rsid w:val="0044506C"/>
    <w:rsid w:val="00445422"/>
    <w:rsid w:val="0044563B"/>
    <w:rsid w:val="004456B9"/>
    <w:rsid w:val="004457C8"/>
    <w:rsid w:val="004457EE"/>
    <w:rsid w:val="00445971"/>
    <w:rsid w:val="00445BC2"/>
    <w:rsid w:val="00445C65"/>
    <w:rsid w:val="00445C71"/>
    <w:rsid w:val="00445F8D"/>
    <w:rsid w:val="004460C8"/>
    <w:rsid w:val="00446100"/>
    <w:rsid w:val="004461DB"/>
    <w:rsid w:val="00446335"/>
    <w:rsid w:val="00446497"/>
    <w:rsid w:val="004464FA"/>
    <w:rsid w:val="004466E4"/>
    <w:rsid w:val="00446AB1"/>
    <w:rsid w:val="00446B58"/>
    <w:rsid w:val="00446C69"/>
    <w:rsid w:val="00446E59"/>
    <w:rsid w:val="004473B1"/>
    <w:rsid w:val="004473F0"/>
    <w:rsid w:val="00447477"/>
    <w:rsid w:val="004475D3"/>
    <w:rsid w:val="00447C4C"/>
    <w:rsid w:val="00447D56"/>
    <w:rsid w:val="00447E53"/>
    <w:rsid w:val="00447EB6"/>
    <w:rsid w:val="00447F16"/>
    <w:rsid w:val="004504F0"/>
    <w:rsid w:val="004504FE"/>
    <w:rsid w:val="00450D50"/>
    <w:rsid w:val="00451076"/>
    <w:rsid w:val="004510BF"/>
    <w:rsid w:val="004511CD"/>
    <w:rsid w:val="0045129E"/>
    <w:rsid w:val="0045139D"/>
    <w:rsid w:val="004513B1"/>
    <w:rsid w:val="004514CB"/>
    <w:rsid w:val="00451A83"/>
    <w:rsid w:val="00451DAF"/>
    <w:rsid w:val="004521F6"/>
    <w:rsid w:val="00452281"/>
    <w:rsid w:val="00452299"/>
    <w:rsid w:val="00452363"/>
    <w:rsid w:val="004524A6"/>
    <w:rsid w:val="0045258F"/>
    <w:rsid w:val="0045298E"/>
    <w:rsid w:val="00452A61"/>
    <w:rsid w:val="00452A6C"/>
    <w:rsid w:val="00452BB8"/>
    <w:rsid w:val="00452CDE"/>
    <w:rsid w:val="00452D68"/>
    <w:rsid w:val="00452F19"/>
    <w:rsid w:val="00453050"/>
    <w:rsid w:val="00453126"/>
    <w:rsid w:val="004531F7"/>
    <w:rsid w:val="00453259"/>
    <w:rsid w:val="00453E11"/>
    <w:rsid w:val="00453E33"/>
    <w:rsid w:val="00454328"/>
    <w:rsid w:val="00454330"/>
    <w:rsid w:val="00454349"/>
    <w:rsid w:val="0045438B"/>
    <w:rsid w:val="0045446D"/>
    <w:rsid w:val="004546D5"/>
    <w:rsid w:val="004546EB"/>
    <w:rsid w:val="0045475C"/>
    <w:rsid w:val="004548F0"/>
    <w:rsid w:val="00454DA3"/>
    <w:rsid w:val="00455273"/>
    <w:rsid w:val="0045536D"/>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2F"/>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8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5B6"/>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A1B"/>
    <w:rsid w:val="00477B54"/>
    <w:rsid w:val="00477B57"/>
    <w:rsid w:val="00480096"/>
    <w:rsid w:val="00480251"/>
    <w:rsid w:val="004802F4"/>
    <w:rsid w:val="004807A8"/>
    <w:rsid w:val="00480883"/>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777"/>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19"/>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0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178"/>
    <w:rsid w:val="004A1240"/>
    <w:rsid w:val="004A1318"/>
    <w:rsid w:val="004A1346"/>
    <w:rsid w:val="004A1636"/>
    <w:rsid w:val="004A1C93"/>
    <w:rsid w:val="004A1F90"/>
    <w:rsid w:val="004A24C2"/>
    <w:rsid w:val="004A2581"/>
    <w:rsid w:val="004A273A"/>
    <w:rsid w:val="004A2810"/>
    <w:rsid w:val="004A2945"/>
    <w:rsid w:val="004A2C49"/>
    <w:rsid w:val="004A30E8"/>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88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F35"/>
    <w:rsid w:val="004A725E"/>
    <w:rsid w:val="004A786A"/>
    <w:rsid w:val="004A78F8"/>
    <w:rsid w:val="004B00A9"/>
    <w:rsid w:val="004B0207"/>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597"/>
    <w:rsid w:val="004B2764"/>
    <w:rsid w:val="004B28F9"/>
    <w:rsid w:val="004B2AA1"/>
    <w:rsid w:val="004B2B13"/>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2112"/>
    <w:rsid w:val="004C2120"/>
    <w:rsid w:val="004C228C"/>
    <w:rsid w:val="004C22D4"/>
    <w:rsid w:val="004C22FC"/>
    <w:rsid w:val="004C23BA"/>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B"/>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388"/>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E47"/>
    <w:rsid w:val="004D4F45"/>
    <w:rsid w:val="004D5082"/>
    <w:rsid w:val="004D526C"/>
    <w:rsid w:val="004D52F3"/>
    <w:rsid w:val="004D543A"/>
    <w:rsid w:val="004D5590"/>
    <w:rsid w:val="004D55D0"/>
    <w:rsid w:val="004D57ED"/>
    <w:rsid w:val="004D598D"/>
    <w:rsid w:val="004D5BE8"/>
    <w:rsid w:val="004D5E46"/>
    <w:rsid w:val="004D61FF"/>
    <w:rsid w:val="004D64B2"/>
    <w:rsid w:val="004D66D9"/>
    <w:rsid w:val="004D6765"/>
    <w:rsid w:val="004D679C"/>
    <w:rsid w:val="004D6A2C"/>
    <w:rsid w:val="004D6B60"/>
    <w:rsid w:val="004D6FC1"/>
    <w:rsid w:val="004D7442"/>
    <w:rsid w:val="004D7568"/>
    <w:rsid w:val="004D78AA"/>
    <w:rsid w:val="004D79C6"/>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A"/>
    <w:rsid w:val="004E55B6"/>
    <w:rsid w:val="004E567F"/>
    <w:rsid w:val="004E572A"/>
    <w:rsid w:val="004E5870"/>
    <w:rsid w:val="004E59DD"/>
    <w:rsid w:val="004E5D39"/>
    <w:rsid w:val="004E5E8F"/>
    <w:rsid w:val="004E5F14"/>
    <w:rsid w:val="004E6220"/>
    <w:rsid w:val="004E629D"/>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4E"/>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0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9B"/>
    <w:rsid w:val="004F78C8"/>
    <w:rsid w:val="004F79A5"/>
    <w:rsid w:val="004F7A5D"/>
    <w:rsid w:val="004F7B83"/>
    <w:rsid w:val="004F7D30"/>
    <w:rsid w:val="004F7DAE"/>
    <w:rsid w:val="0050023C"/>
    <w:rsid w:val="0050094C"/>
    <w:rsid w:val="00500AC9"/>
    <w:rsid w:val="00500DA9"/>
    <w:rsid w:val="00500FA8"/>
    <w:rsid w:val="005013E9"/>
    <w:rsid w:val="00501649"/>
    <w:rsid w:val="00501682"/>
    <w:rsid w:val="005016C9"/>
    <w:rsid w:val="005017FC"/>
    <w:rsid w:val="00501942"/>
    <w:rsid w:val="00501BD4"/>
    <w:rsid w:val="00501E75"/>
    <w:rsid w:val="005024F5"/>
    <w:rsid w:val="00502552"/>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A44"/>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8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3E"/>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41"/>
    <w:rsid w:val="00532355"/>
    <w:rsid w:val="00532370"/>
    <w:rsid w:val="00532654"/>
    <w:rsid w:val="005326F2"/>
    <w:rsid w:val="005327D2"/>
    <w:rsid w:val="005327E8"/>
    <w:rsid w:val="005328F9"/>
    <w:rsid w:val="00532BE3"/>
    <w:rsid w:val="00532E4F"/>
    <w:rsid w:val="00532E86"/>
    <w:rsid w:val="00533568"/>
    <w:rsid w:val="005335C9"/>
    <w:rsid w:val="005338EA"/>
    <w:rsid w:val="00533912"/>
    <w:rsid w:val="00533BB4"/>
    <w:rsid w:val="00533C0A"/>
    <w:rsid w:val="00533C2D"/>
    <w:rsid w:val="00533F25"/>
    <w:rsid w:val="00533FD9"/>
    <w:rsid w:val="005341C6"/>
    <w:rsid w:val="00534376"/>
    <w:rsid w:val="0053484F"/>
    <w:rsid w:val="00534959"/>
    <w:rsid w:val="00534BBD"/>
    <w:rsid w:val="00534CDA"/>
    <w:rsid w:val="00534E54"/>
    <w:rsid w:val="00534FA7"/>
    <w:rsid w:val="00534FF9"/>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C28"/>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45"/>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03"/>
    <w:rsid w:val="005476CA"/>
    <w:rsid w:val="005478D7"/>
    <w:rsid w:val="00547F9C"/>
    <w:rsid w:val="005501FB"/>
    <w:rsid w:val="005503D2"/>
    <w:rsid w:val="005505D4"/>
    <w:rsid w:val="005506ED"/>
    <w:rsid w:val="00550737"/>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9B"/>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257"/>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B6"/>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70"/>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BEE"/>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0F"/>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2A"/>
    <w:rsid w:val="005B0EA7"/>
    <w:rsid w:val="005B11F1"/>
    <w:rsid w:val="005B180E"/>
    <w:rsid w:val="005B1BBF"/>
    <w:rsid w:val="005B1ECB"/>
    <w:rsid w:val="005B20D5"/>
    <w:rsid w:val="005B225B"/>
    <w:rsid w:val="005B2331"/>
    <w:rsid w:val="005B2508"/>
    <w:rsid w:val="005B2F43"/>
    <w:rsid w:val="005B2F67"/>
    <w:rsid w:val="005B2FB3"/>
    <w:rsid w:val="005B2FB5"/>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D17"/>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4A"/>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865"/>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19"/>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D7DC6"/>
    <w:rsid w:val="005E00A6"/>
    <w:rsid w:val="005E019B"/>
    <w:rsid w:val="005E0B26"/>
    <w:rsid w:val="005E1125"/>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10"/>
    <w:rsid w:val="005E5D33"/>
    <w:rsid w:val="005E6164"/>
    <w:rsid w:val="005E6402"/>
    <w:rsid w:val="005E6430"/>
    <w:rsid w:val="005E6457"/>
    <w:rsid w:val="005E64C2"/>
    <w:rsid w:val="005E6E35"/>
    <w:rsid w:val="005E6EB7"/>
    <w:rsid w:val="005E72AA"/>
    <w:rsid w:val="005E73CA"/>
    <w:rsid w:val="005E74F8"/>
    <w:rsid w:val="005E757E"/>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F"/>
    <w:rsid w:val="005F311F"/>
    <w:rsid w:val="005F3171"/>
    <w:rsid w:val="005F31BB"/>
    <w:rsid w:val="005F32DD"/>
    <w:rsid w:val="005F384F"/>
    <w:rsid w:val="005F38C5"/>
    <w:rsid w:val="005F3934"/>
    <w:rsid w:val="005F3A2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4D"/>
    <w:rsid w:val="005F57E0"/>
    <w:rsid w:val="005F58FD"/>
    <w:rsid w:val="005F599E"/>
    <w:rsid w:val="005F59C1"/>
    <w:rsid w:val="005F5B2D"/>
    <w:rsid w:val="005F5ED6"/>
    <w:rsid w:val="005F5FE6"/>
    <w:rsid w:val="005F645C"/>
    <w:rsid w:val="005F64D4"/>
    <w:rsid w:val="005F699D"/>
    <w:rsid w:val="005F6B07"/>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29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65A"/>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48"/>
    <w:rsid w:val="00621625"/>
    <w:rsid w:val="0062174B"/>
    <w:rsid w:val="006217B5"/>
    <w:rsid w:val="00621899"/>
    <w:rsid w:val="00621B0B"/>
    <w:rsid w:val="00621E23"/>
    <w:rsid w:val="00621F7F"/>
    <w:rsid w:val="00621F8C"/>
    <w:rsid w:val="0062200A"/>
    <w:rsid w:val="00622120"/>
    <w:rsid w:val="0062230C"/>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37A"/>
    <w:rsid w:val="006247DF"/>
    <w:rsid w:val="00624804"/>
    <w:rsid w:val="00624919"/>
    <w:rsid w:val="006249AF"/>
    <w:rsid w:val="00624A21"/>
    <w:rsid w:val="00624AAA"/>
    <w:rsid w:val="00624BC5"/>
    <w:rsid w:val="0062528A"/>
    <w:rsid w:val="006252D0"/>
    <w:rsid w:val="006252F4"/>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1DE"/>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04C"/>
    <w:rsid w:val="006322A4"/>
    <w:rsid w:val="006322FC"/>
    <w:rsid w:val="006323A0"/>
    <w:rsid w:val="006325B9"/>
    <w:rsid w:val="0063276B"/>
    <w:rsid w:val="006327B3"/>
    <w:rsid w:val="00632A99"/>
    <w:rsid w:val="00632DC9"/>
    <w:rsid w:val="00632F1D"/>
    <w:rsid w:val="00632FB8"/>
    <w:rsid w:val="00633029"/>
    <w:rsid w:val="006330FD"/>
    <w:rsid w:val="0063330C"/>
    <w:rsid w:val="006333DF"/>
    <w:rsid w:val="006334E6"/>
    <w:rsid w:val="00633542"/>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DE0"/>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52"/>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21"/>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41"/>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41"/>
    <w:rsid w:val="00664CA5"/>
    <w:rsid w:val="00664D48"/>
    <w:rsid w:val="00665170"/>
    <w:rsid w:val="006654E8"/>
    <w:rsid w:val="0066563E"/>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62"/>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3D0"/>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872"/>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9D1"/>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AEA"/>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DA4"/>
    <w:rsid w:val="006A1FFE"/>
    <w:rsid w:val="006A203D"/>
    <w:rsid w:val="006A20EF"/>
    <w:rsid w:val="006A233A"/>
    <w:rsid w:val="006A244D"/>
    <w:rsid w:val="006A2721"/>
    <w:rsid w:val="006A292C"/>
    <w:rsid w:val="006A2FF8"/>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7DE"/>
    <w:rsid w:val="006B1003"/>
    <w:rsid w:val="006B1449"/>
    <w:rsid w:val="006B1485"/>
    <w:rsid w:val="006B179D"/>
    <w:rsid w:val="006B1815"/>
    <w:rsid w:val="006B1822"/>
    <w:rsid w:val="006B1ACC"/>
    <w:rsid w:val="006B1C2B"/>
    <w:rsid w:val="006B1C4E"/>
    <w:rsid w:val="006B1E1A"/>
    <w:rsid w:val="006B1E6E"/>
    <w:rsid w:val="006B1FAF"/>
    <w:rsid w:val="006B24F7"/>
    <w:rsid w:val="006B261E"/>
    <w:rsid w:val="006B29B7"/>
    <w:rsid w:val="006B29C5"/>
    <w:rsid w:val="006B2D82"/>
    <w:rsid w:val="006B2DC8"/>
    <w:rsid w:val="006B3054"/>
    <w:rsid w:val="006B36B9"/>
    <w:rsid w:val="006B3735"/>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38"/>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B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D1"/>
    <w:rsid w:val="006D2B4E"/>
    <w:rsid w:val="006D2EF2"/>
    <w:rsid w:val="006D3042"/>
    <w:rsid w:val="006D30DF"/>
    <w:rsid w:val="006D326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AF3"/>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29"/>
    <w:rsid w:val="006F0E75"/>
    <w:rsid w:val="006F1055"/>
    <w:rsid w:val="006F1345"/>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69"/>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DBC"/>
    <w:rsid w:val="00712ECA"/>
    <w:rsid w:val="00712EDE"/>
    <w:rsid w:val="0071356C"/>
    <w:rsid w:val="00713704"/>
    <w:rsid w:val="007137A2"/>
    <w:rsid w:val="00713962"/>
    <w:rsid w:val="0071398F"/>
    <w:rsid w:val="00713D24"/>
    <w:rsid w:val="00713DC1"/>
    <w:rsid w:val="00713DEE"/>
    <w:rsid w:val="007141CD"/>
    <w:rsid w:val="0071423F"/>
    <w:rsid w:val="007142B6"/>
    <w:rsid w:val="0071440E"/>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E6C"/>
    <w:rsid w:val="00716072"/>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0D4"/>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8BA"/>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3E"/>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1C"/>
    <w:rsid w:val="00726173"/>
    <w:rsid w:val="007261B7"/>
    <w:rsid w:val="00726646"/>
    <w:rsid w:val="00726A09"/>
    <w:rsid w:val="00726ACE"/>
    <w:rsid w:val="00726B6E"/>
    <w:rsid w:val="00726D4E"/>
    <w:rsid w:val="00726F74"/>
    <w:rsid w:val="00727520"/>
    <w:rsid w:val="00727552"/>
    <w:rsid w:val="007279B8"/>
    <w:rsid w:val="007279FC"/>
    <w:rsid w:val="00727AE6"/>
    <w:rsid w:val="00727B83"/>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8D"/>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74"/>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352"/>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C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2F1"/>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422"/>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69"/>
    <w:rsid w:val="007634BF"/>
    <w:rsid w:val="00763623"/>
    <w:rsid w:val="007636DA"/>
    <w:rsid w:val="0076395A"/>
    <w:rsid w:val="00763999"/>
    <w:rsid w:val="00763A7E"/>
    <w:rsid w:val="00763D1E"/>
    <w:rsid w:val="00764095"/>
    <w:rsid w:val="00764200"/>
    <w:rsid w:val="00764235"/>
    <w:rsid w:val="00764241"/>
    <w:rsid w:val="007643DD"/>
    <w:rsid w:val="0076449B"/>
    <w:rsid w:val="007647F3"/>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2FDE"/>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1DA"/>
    <w:rsid w:val="00775263"/>
    <w:rsid w:val="0077545A"/>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16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B1"/>
    <w:rsid w:val="00784C5A"/>
    <w:rsid w:val="00784CBE"/>
    <w:rsid w:val="00784CD4"/>
    <w:rsid w:val="00784F26"/>
    <w:rsid w:val="00784F60"/>
    <w:rsid w:val="0078509D"/>
    <w:rsid w:val="00785759"/>
    <w:rsid w:val="00785950"/>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18D"/>
    <w:rsid w:val="0079278D"/>
    <w:rsid w:val="00793436"/>
    <w:rsid w:val="00793493"/>
    <w:rsid w:val="0079352A"/>
    <w:rsid w:val="0079367E"/>
    <w:rsid w:val="0079376A"/>
    <w:rsid w:val="007938AE"/>
    <w:rsid w:val="007939D8"/>
    <w:rsid w:val="00793C75"/>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8E7"/>
    <w:rsid w:val="00795905"/>
    <w:rsid w:val="007959D6"/>
    <w:rsid w:val="00795EE5"/>
    <w:rsid w:val="00795F87"/>
    <w:rsid w:val="007961C9"/>
    <w:rsid w:val="00796337"/>
    <w:rsid w:val="007963EB"/>
    <w:rsid w:val="007964B2"/>
    <w:rsid w:val="007964DB"/>
    <w:rsid w:val="007967B9"/>
    <w:rsid w:val="007967D0"/>
    <w:rsid w:val="00796858"/>
    <w:rsid w:val="00796AB3"/>
    <w:rsid w:val="00796B09"/>
    <w:rsid w:val="00796BEB"/>
    <w:rsid w:val="00796E3D"/>
    <w:rsid w:val="0079725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EAC"/>
    <w:rsid w:val="007A3F2B"/>
    <w:rsid w:val="007A3F87"/>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5A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63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1FB"/>
    <w:rsid w:val="007B73E4"/>
    <w:rsid w:val="007B7A3A"/>
    <w:rsid w:val="007B7AE6"/>
    <w:rsid w:val="007B7BC9"/>
    <w:rsid w:val="007C04B1"/>
    <w:rsid w:val="007C0B09"/>
    <w:rsid w:val="007C0DC3"/>
    <w:rsid w:val="007C1117"/>
    <w:rsid w:val="007C1443"/>
    <w:rsid w:val="007C156D"/>
    <w:rsid w:val="007C1981"/>
    <w:rsid w:val="007C1ADC"/>
    <w:rsid w:val="007C1CF5"/>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E0D"/>
    <w:rsid w:val="007D2029"/>
    <w:rsid w:val="007D209A"/>
    <w:rsid w:val="007D240B"/>
    <w:rsid w:val="007D2438"/>
    <w:rsid w:val="007D2B19"/>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23"/>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264"/>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B55"/>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98"/>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21"/>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4D"/>
    <w:rsid w:val="00804306"/>
    <w:rsid w:val="0080435F"/>
    <w:rsid w:val="008044AF"/>
    <w:rsid w:val="008044C1"/>
    <w:rsid w:val="008044FA"/>
    <w:rsid w:val="00804678"/>
    <w:rsid w:val="008047E4"/>
    <w:rsid w:val="00804B4D"/>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66"/>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883"/>
    <w:rsid w:val="00814A73"/>
    <w:rsid w:val="00814C38"/>
    <w:rsid w:val="00814F9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4CA"/>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A1"/>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C46"/>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EA"/>
    <w:rsid w:val="00840E81"/>
    <w:rsid w:val="00840FB1"/>
    <w:rsid w:val="008410E4"/>
    <w:rsid w:val="008411A0"/>
    <w:rsid w:val="0084158E"/>
    <w:rsid w:val="008417C2"/>
    <w:rsid w:val="00841801"/>
    <w:rsid w:val="008418D2"/>
    <w:rsid w:val="00841959"/>
    <w:rsid w:val="00841B0F"/>
    <w:rsid w:val="00841B5F"/>
    <w:rsid w:val="00841B7A"/>
    <w:rsid w:val="00841CFD"/>
    <w:rsid w:val="00841DC3"/>
    <w:rsid w:val="00841ECF"/>
    <w:rsid w:val="00841F2E"/>
    <w:rsid w:val="00842042"/>
    <w:rsid w:val="0084226B"/>
    <w:rsid w:val="00842291"/>
    <w:rsid w:val="008424D2"/>
    <w:rsid w:val="0084260F"/>
    <w:rsid w:val="00842611"/>
    <w:rsid w:val="00842988"/>
    <w:rsid w:val="00842EB4"/>
    <w:rsid w:val="00843072"/>
    <w:rsid w:val="008430A3"/>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74D"/>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50D"/>
    <w:rsid w:val="008546DC"/>
    <w:rsid w:val="008549BD"/>
    <w:rsid w:val="00854E63"/>
    <w:rsid w:val="00854F87"/>
    <w:rsid w:val="00855043"/>
    <w:rsid w:val="008550B8"/>
    <w:rsid w:val="00855168"/>
    <w:rsid w:val="00855277"/>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6ABB"/>
    <w:rsid w:val="0085703F"/>
    <w:rsid w:val="0085742E"/>
    <w:rsid w:val="00857749"/>
    <w:rsid w:val="008577C0"/>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72"/>
    <w:rsid w:val="00861D84"/>
    <w:rsid w:val="008620A5"/>
    <w:rsid w:val="00862479"/>
    <w:rsid w:val="008625A1"/>
    <w:rsid w:val="008626CC"/>
    <w:rsid w:val="008627F4"/>
    <w:rsid w:val="008628E9"/>
    <w:rsid w:val="00862AC5"/>
    <w:rsid w:val="00862B0F"/>
    <w:rsid w:val="00862B1B"/>
    <w:rsid w:val="00862C8A"/>
    <w:rsid w:val="00862CB3"/>
    <w:rsid w:val="00862F19"/>
    <w:rsid w:val="008633A2"/>
    <w:rsid w:val="008634F7"/>
    <w:rsid w:val="00863AC3"/>
    <w:rsid w:val="00863BBD"/>
    <w:rsid w:val="00863C9D"/>
    <w:rsid w:val="008644D0"/>
    <w:rsid w:val="008645B9"/>
    <w:rsid w:val="00864762"/>
    <w:rsid w:val="008647B1"/>
    <w:rsid w:val="00864C3E"/>
    <w:rsid w:val="00864D1E"/>
    <w:rsid w:val="00864E37"/>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C"/>
    <w:rsid w:val="00867D83"/>
    <w:rsid w:val="00867E81"/>
    <w:rsid w:val="00870274"/>
    <w:rsid w:val="0087029B"/>
    <w:rsid w:val="008703F6"/>
    <w:rsid w:val="00870639"/>
    <w:rsid w:val="008707D3"/>
    <w:rsid w:val="00870A44"/>
    <w:rsid w:val="00870A5B"/>
    <w:rsid w:val="00870AAE"/>
    <w:rsid w:val="00870C9E"/>
    <w:rsid w:val="00870DD2"/>
    <w:rsid w:val="008710C8"/>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97E5E"/>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AB"/>
    <w:rsid w:val="008A5EC5"/>
    <w:rsid w:val="008A5ED2"/>
    <w:rsid w:val="008A5F93"/>
    <w:rsid w:val="008A60B6"/>
    <w:rsid w:val="008A613D"/>
    <w:rsid w:val="008A632B"/>
    <w:rsid w:val="008A6693"/>
    <w:rsid w:val="008A66CE"/>
    <w:rsid w:val="008A6703"/>
    <w:rsid w:val="008A678E"/>
    <w:rsid w:val="008A6B15"/>
    <w:rsid w:val="008A6D08"/>
    <w:rsid w:val="008A6DC9"/>
    <w:rsid w:val="008A6E91"/>
    <w:rsid w:val="008A7036"/>
    <w:rsid w:val="008A725A"/>
    <w:rsid w:val="008A7407"/>
    <w:rsid w:val="008A7567"/>
    <w:rsid w:val="008A7819"/>
    <w:rsid w:val="008A7B89"/>
    <w:rsid w:val="008A7BBE"/>
    <w:rsid w:val="008A7C7B"/>
    <w:rsid w:val="008A7FFD"/>
    <w:rsid w:val="008B004D"/>
    <w:rsid w:val="008B01DA"/>
    <w:rsid w:val="008B022A"/>
    <w:rsid w:val="008B023D"/>
    <w:rsid w:val="008B028C"/>
    <w:rsid w:val="008B03AC"/>
    <w:rsid w:val="008B0507"/>
    <w:rsid w:val="008B0513"/>
    <w:rsid w:val="008B0577"/>
    <w:rsid w:val="008B05CE"/>
    <w:rsid w:val="008B0635"/>
    <w:rsid w:val="008B0A4C"/>
    <w:rsid w:val="008B0CCF"/>
    <w:rsid w:val="008B0F4C"/>
    <w:rsid w:val="008B10BE"/>
    <w:rsid w:val="008B137D"/>
    <w:rsid w:val="008B13EF"/>
    <w:rsid w:val="008B14D1"/>
    <w:rsid w:val="008B183D"/>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824"/>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851"/>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22"/>
    <w:rsid w:val="008D1358"/>
    <w:rsid w:val="008D143F"/>
    <w:rsid w:val="008D1B24"/>
    <w:rsid w:val="008D1B57"/>
    <w:rsid w:val="008D1B8D"/>
    <w:rsid w:val="008D1BF7"/>
    <w:rsid w:val="008D1C7B"/>
    <w:rsid w:val="008D1DAE"/>
    <w:rsid w:val="008D1F19"/>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AE"/>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1C3"/>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046"/>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249"/>
    <w:rsid w:val="00906996"/>
    <w:rsid w:val="009069A3"/>
    <w:rsid w:val="00906D3B"/>
    <w:rsid w:val="00906E61"/>
    <w:rsid w:val="00907066"/>
    <w:rsid w:val="0090717F"/>
    <w:rsid w:val="009075C0"/>
    <w:rsid w:val="00907B53"/>
    <w:rsid w:val="00907DC8"/>
    <w:rsid w:val="00907FB7"/>
    <w:rsid w:val="00910070"/>
    <w:rsid w:val="00910091"/>
    <w:rsid w:val="0091013C"/>
    <w:rsid w:val="00910647"/>
    <w:rsid w:val="0091077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0CE"/>
    <w:rsid w:val="00914434"/>
    <w:rsid w:val="009144F4"/>
    <w:rsid w:val="00914541"/>
    <w:rsid w:val="00914ADC"/>
    <w:rsid w:val="00914B9E"/>
    <w:rsid w:val="00914C92"/>
    <w:rsid w:val="00914CBD"/>
    <w:rsid w:val="00914CD6"/>
    <w:rsid w:val="00914E6A"/>
    <w:rsid w:val="00914E83"/>
    <w:rsid w:val="00915CA8"/>
    <w:rsid w:val="0091609D"/>
    <w:rsid w:val="009160C5"/>
    <w:rsid w:val="0091610E"/>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4DF"/>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2B"/>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C59"/>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B39"/>
    <w:rsid w:val="00937F81"/>
    <w:rsid w:val="009400C0"/>
    <w:rsid w:val="009401D0"/>
    <w:rsid w:val="009403C7"/>
    <w:rsid w:val="009404F9"/>
    <w:rsid w:val="009408EC"/>
    <w:rsid w:val="00940AEC"/>
    <w:rsid w:val="00940B2A"/>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FD"/>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1EB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28B"/>
    <w:rsid w:val="009547A7"/>
    <w:rsid w:val="00954DB9"/>
    <w:rsid w:val="00954F12"/>
    <w:rsid w:val="00954FFE"/>
    <w:rsid w:val="0095502C"/>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A24"/>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E09"/>
    <w:rsid w:val="00986336"/>
    <w:rsid w:val="009864E8"/>
    <w:rsid w:val="00986759"/>
    <w:rsid w:val="009869B0"/>
    <w:rsid w:val="00986A20"/>
    <w:rsid w:val="00986AF5"/>
    <w:rsid w:val="00986B15"/>
    <w:rsid w:val="00986B23"/>
    <w:rsid w:val="00986CFA"/>
    <w:rsid w:val="00986EA5"/>
    <w:rsid w:val="00986F75"/>
    <w:rsid w:val="0098707A"/>
    <w:rsid w:val="0098708C"/>
    <w:rsid w:val="00987256"/>
    <w:rsid w:val="00987603"/>
    <w:rsid w:val="009878FE"/>
    <w:rsid w:val="00987A7F"/>
    <w:rsid w:val="00987A95"/>
    <w:rsid w:val="00987CBD"/>
    <w:rsid w:val="00987D10"/>
    <w:rsid w:val="00987F74"/>
    <w:rsid w:val="0099036B"/>
    <w:rsid w:val="009906E2"/>
    <w:rsid w:val="009907F8"/>
    <w:rsid w:val="00990878"/>
    <w:rsid w:val="00990BDF"/>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43"/>
    <w:rsid w:val="0099276B"/>
    <w:rsid w:val="009927D4"/>
    <w:rsid w:val="009929C9"/>
    <w:rsid w:val="00992A60"/>
    <w:rsid w:val="00992B07"/>
    <w:rsid w:val="00992C91"/>
    <w:rsid w:val="00992F0E"/>
    <w:rsid w:val="00992F7A"/>
    <w:rsid w:val="0099337F"/>
    <w:rsid w:val="0099356F"/>
    <w:rsid w:val="00993723"/>
    <w:rsid w:val="0099377A"/>
    <w:rsid w:val="009937E3"/>
    <w:rsid w:val="009938EE"/>
    <w:rsid w:val="00993A1C"/>
    <w:rsid w:val="00993A92"/>
    <w:rsid w:val="00993B14"/>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2D3"/>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09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15D"/>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5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D92"/>
    <w:rsid w:val="009C504B"/>
    <w:rsid w:val="009C51B7"/>
    <w:rsid w:val="009C51EC"/>
    <w:rsid w:val="009C5292"/>
    <w:rsid w:val="009C5545"/>
    <w:rsid w:val="009C56FA"/>
    <w:rsid w:val="009C5A5E"/>
    <w:rsid w:val="009C5CBE"/>
    <w:rsid w:val="009C6149"/>
    <w:rsid w:val="009C6159"/>
    <w:rsid w:val="009C61AE"/>
    <w:rsid w:val="009C6276"/>
    <w:rsid w:val="009C62AC"/>
    <w:rsid w:val="009C62D6"/>
    <w:rsid w:val="009C63AB"/>
    <w:rsid w:val="009C63BA"/>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09"/>
    <w:rsid w:val="009D0542"/>
    <w:rsid w:val="009D06BF"/>
    <w:rsid w:val="009D08D0"/>
    <w:rsid w:val="009D0CCB"/>
    <w:rsid w:val="009D0CFE"/>
    <w:rsid w:val="009D0D6B"/>
    <w:rsid w:val="009D0F10"/>
    <w:rsid w:val="009D1098"/>
    <w:rsid w:val="009D11A5"/>
    <w:rsid w:val="009D132A"/>
    <w:rsid w:val="009D140C"/>
    <w:rsid w:val="009D1475"/>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88"/>
    <w:rsid w:val="009D459C"/>
    <w:rsid w:val="009D470F"/>
    <w:rsid w:val="009D4A13"/>
    <w:rsid w:val="009D4BC6"/>
    <w:rsid w:val="009D4CB8"/>
    <w:rsid w:val="009D4DB0"/>
    <w:rsid w:val="009D5015"/>
    <w:rsid w:val="009D53F1"/>
    <w:rsid w:val="009D5717"/>
    <w:rsid w:val="009D5827"/>
    <w:rsid w:val="009D5CDC"/>
    <w:rsid w:val="009D5D06"/>
    <w:rsid w:val="009D5D22"/>
    <w:rsid w:val="009D5D9C"/>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CA9"/>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154"/>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6C"/>
    <w:rsid w:val="009F4304"/>
    <w:rsid w:val="009F44B2"/>
    <w:rsid w:val="009F494F"/>
    <w:rsid w:val="009F4A1C"/>
    <w:rsid w:val="009F4ED4"/>
    <w:rsid w:val="009F4F96"/>
    <w:rsid w:val="009F503C"/>
    <w:rsid w:val="009F503F"/>
    <w:rsid w:val="009F50B1"/>
    <w:rsid w:val="009F5151"/>
    <w:rsid w:val="009F515D"/>
    <w:rsid w:val="009F51C0"/>
    <w:rsid w:val="009F5335"/>
    <w:rsid w:val="009F5469"/>
    <w:rsid w:val="009F54EC"/>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1B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46A"/>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A0"/>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E1"/>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D2"/>
    <w:rsid w:val="00A300BA"/>
    <w:rsid w:val="00A30141"/>
    <w:rsid w:val="00A30292"/>
    <w:rsid w:val="00A302D6"/>
    <w:rsid w:val="00A30493"/>
    <w:rsid w:val="00A305DD"/>
    <w:rsid w:val="00A308F3"/>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CB2"/>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E74"/>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33B"/>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221"/>
    <w:rsid w:val="00A57352"/>
    <w:rsid w:val="00A57481"/>
    <w:rsid w:val="00A574EC"/>
    <w:rsid w:val="00A577F4"/>
    <w:rsid w:val="00A57873"/>
    <w:rsid w:val="00A579B9"/>
    <w:rsid w:val="00A57BA1"/>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559"/>
    <w:rsid w:val="00A62684"/>
    <w:rsid w:val="00A62695"/>
    <w:rsid w:val="00A627CD"/>
    <w:rsid w:val="00A6281D"/>
    <w:rsid w:val="00A628D9"/>
    <w:rsid w:val="00A62938"/>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0CB"/>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0"/>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D"/>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4D9"/>
    <w:rsid w:val="00AA0746"/>
    <w:rsid w:val="00AA089A"/>
    <w:rsid w:val="00AA09A4"/>
    <w:rsid w:val="00AA0A27"/>
    <w:rsid w:val="00AA0AA9"/>
    <w:rsid w:val="00AA125A"/>
    <w:rsid w:val="00AA1285"/>
    <w:rsid w:val="00AA1692"/>
    <w:rsid w:val="00AA1718"/>
    <w:rsid w:val="00AA1791"/>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823"/>
    <w:rsid w:val="00AA4D54"/>
    <w:rsid w:val="00AA4E39"/>
    <w:rsid w:val="00AA54CD"/>
    <w:rsid w:val="00AA5555"/>
    <w:rsid w:val="00AA5760"/>
    <w:rsid w:val="00AA5B08"/>
    <w:rsid w:val="00AA5B20"/>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3"/>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07B"/>
    <w:rsid w:val="00AB4283"/>
    <w:rsid w:val="00AB462E"/>
    <w:rsid w:val="00AB4A81"/>
    <w:rsid w:val="00AB4B02"/>
    <w:rsid w:val="00AB4DB8"/>
    <w:rsid w:val="00AB4F5F"/>
    <w:rsid w:val="00AB4FBA"/>
    <w:rsid w:val="00AB5066"/>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BA"/>
    <w:rsid w:val="00AB7580"/>
    <w:rsid w:val="00AB7706"/>
    <w:rsid w:val="00AB7A6F"/>
    <w:rsid w:val="00AB7D2E"/>
    <w:rsid w:val="00AB7EDD"/>
    <w:rsid w:val="00AB7FE5"/>
    <w:rsid w:val="00AC0448"/>
    <w:rsid w:val="00AC0457"/>
    <w:rsid w:val="00AC0486"/>
    <w:rsid w:val="00AC052C"/>
    <w:rsid w:val="00AC072A"/>
    <w:rsid w:val="00AC09EC"/>
    <w:rsid w:val="00AC0AA6"/>
    <w:rsid w:val="00AC0BD5"/>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8C"/>
    <w:rsid w:val="00AD5813"/>
    <w:rsid w:val="00AD59EB"/>
    <w:rsid w:val="00AD5A0B"/>
    <w:rsid w:val="00AD5A3D"/>
    <w:rsid w:val="00AD5AE7"/>
    <w:rsid w:val="00AD5BCC"/>
    <w:rsid w:val="00AD5BFF"/>
    <w:rsid w:val="00AD5C59"/>
    <w:rsid w:val="00AD600F"/>
    <w:rsid w:val="00AD6132"/>
    <w:rsid w:val="00AD63B1"/>
    <w:rsid w:val="00AD63B5"/>
    <w:rsid w:val="00AD65A4"/>
    <w:rsid w:val="00AD678D"/>
    <w:rsid w:val="00AD67CF"/>
    <w:rsid w:val="00AD6AE6"/>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DE1"/>
    <w:rsid w:val="00AE6E3C"/>
    <w:rsid w:val="00AE6E84"/>
    <w:rsid w:val="00AE6EFE"/>
    <w:rsid w:val="00AE6F66"/>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0FAB"/>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27D"/>
    <w:rsid w:val="00AF7535"/>
    <w:rsid w:val="00AF7832"/>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2C"/>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AD"/>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C0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2B"/>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4B"/>
    <w:rsid w:val="00B27C91"/>
    <w:rsid w:val="00B27E12"/>
    <w:rsid w:val="00B30180"/>
    <w:rsid w:val="00B30817"/>
    <w:rsid w:val="00B3086D"/>
    <w:rsid w:val="00B30920"/>
    <w:rsid w:val="00B30A5C"/>
    <w:rsid w:val="00B30AFC"/>
    <w:rsid w:val="00B30C8B"/>
    <w:rsid w:val="00B30CFB"/>
    <w:rsid w:val="00B30E52"/>
    <w:rsid w:val="00B30EC5"/>
    <w:rsid w:val="00B30F58"/>
    <w:rsid w:val="00B31025"/>
    <w:rsid w:val="00B31204"/>
    <w:rsid w:val="00B314AB"/>
    <w:rsid w:val="00B31566"/>
    <w:rsid w:val="00B31581"/>
    <w:rsid w:val="00B316F3"/>
    <w:rsid w:val="00B31982"/>
    <w:rsid w:val="00B31A2B"/>
    <w:rsid w:val="00B31A5C"/>
    <w:rsid w:val="00B31FDF"/>
    <w:rsid w:val="00B3227B"/>
    <w:rsid w:val="00B322C5"/>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237"/>
    <w:rsid w:val="00B42562"/>
    <w:rsid w:val="00B4264F"/>
    <w:rsid w:val="00B42975"/>
    <w:rsid w:val="00B42ADD"/>
    <w:rsid w:val="00B4319D"/>
    <w:rsid w:val="00B44310"/>
    <w:rsid w:val="00B443C7"/>
    <w:rsid w:val="00B445BD"/>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4FB5"/>
    <w:rsid w:val="00B5509A"/>
    <w:rsid w:val="00B550D8"/>
    <w:rsid w:val="00B55162"/>
    <w:rsid w:val="00B55433"/>
    <w:rsid w:val="00B5558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66"/>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E4"/>
    <w:rsid w:val="00B6430C"/>
    <w:rsid w:val="00B6437B"/>
    <w:rsid w:val="00B644CF"/>
    <w:rsid w:val="00B645A6"/>
    <w:rsid w:val="00B64BC8"/>
    <w:rsid w:val="00B64D0E"/>
    <w:rsid w:val="00B654E9"/>
    <w:rsid w:val="00B656C5"/>
    <w:rsid w:val="00B656FE"/>
    <w:rsid w:val="00B66018"/>
    <w:rsid w:val="00B6610D"/>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D37"/>
    <w:rsid w:val="00B71188"/>
    <w:rsid w:val="00B71206"/>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47"/>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700"/>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91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AD4"/>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3DC"/>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198"/>
    <w:rsid w:val="00BA23F6"/>
    <w:rsid w:val="00BA242D"/>
    <w:rsid w:val="00BA246A"/>
    <w:rsid w:val="00BA25D3"/>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47"/>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AA"/>
    <w:rsid w:val="00BC2977"/>
    <w:rsid w:val="00BC2A15"/>
    <w:rsid w:val="00BC2A64"/>
    <w:rsid w:val="00BC2BD8"/>
    <w:rsid w:val="00BC2BF1"/>
    <w:rsid w:val="00BC2C0F"/>
    <w:rsid w:val="00BC3245"/>
    <w:rsid w:val="00BC3323"/>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0B"/>
    <w:rsid w:val="00BC7A40"/>
    <w:rsid w:val="00BC7AE1"/>
    <w:rsid w:val="00BC7E8F"/>
    <w:rsid w:val="00BC7EA1"/>
    <w:rsid w:val="00BC7EC1"/>
    <w:rsid w:val="00BD0237"/>
    <w:rsid w:val="00BD031C"/>
    <w:rsid w:val="00BD03EE"/>
    <w:rsid w:val="00BD052F"/>
    <w:rsid w:val="00BD07F8"/>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7A8"/>
    <w:rsid w:val="00BD3819"/>
    <w:rsid w:val="00BD3B4D"/>
    <w:rsid w:val="00BD3EAD"/>
    <w:rsid w:val="00BD3EC2"/>
    <w:rsid w:val="00BD412C"/>
    <w:rsid w:val="00BD41B0"/>
    <w:rsid w:val="00BD4327"/>
    <w:rsid w:val="00BD44B6"/>
    <w:rsid w:val="00BD480C"/>
    <w:rsid w:val="00BD4B10"/>
    <w:rsid w:val="00BD4C67"/>
    <w:rsid w:val="00BD4CC2"/>
    <w:rsid w:val="00BD4CED"/>
    <w:rsid w:val="00BD4D12"/>
    <w:rsid w:val="00BD4EE8"/>
    <w:rsid w:val="00BD4F99"/>
    <w:rsid w:val="00BD5101"/>
    <w:rsid w:val="00BD5375"/>
    <w:rsid w:val="00BD5397"/>
    <w:rsid w:val="00BD53A6"/>
    <w:rsid w:val="00BD5C3F"/>
    <w:rsid w:val="00BD5CEA"/>
    <w:rsid w:val="00BD5E45"/>
    <w:rsid w:val="00BD64AF"/>
    <w:rsid w:val="00BD6552"/>
    <w:rsid w:val="00BD65DA"/>
    <w:rsid w:val="00BD66D6"/>
    <w:rsid w:val="00BD6751"/>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948"/>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C2"/>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58E"/>
    <w:rsid w:val="00C036E8"/>
    <w:rsid w:val="00C0371A"/>
    <w:rsid w:val="00C0373D"/>
    <w:rsid w:val="00C039DB"/>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56"/>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62"/>
    <w:rsid w:val="00C16745"/>
    <w:rsid w:val="00C16790"/>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B0"/>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5F0"/>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129"/>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470"/>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987"/>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DD"/>
    <w:rsid w:val="00C610D2"/>
    <w:rsid w:val="00C61270"/>
    <w:rsid w:val="00C6144E"/>
    <w:rsid w:val="00C618C7"/>
    <w:rsid w:val="00C61CEA"/>
    <w:rsid w:val="00C61F29"/>
    <w:rsid w:val="00C61FD1"/>
    <w:rsid w:val="00C62015"/>
    <w:rsid w:val="00C6265A"/>
    <w:rsid w:val="00C62707"/>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D6"/>
    <w:rsid w:val="00C6572B"/>
    <w:rsid w:val="00C65838"/>
    <w:rsid w:val="00C65A2C"/>
    <w:rsid w:val="00C65BFD"/>
    <w:rsid w:val="00C65E23"/>
    <w:rsid w:val="00C65EA3"/>
    <w:rsid w:val="00C65FCA"/>
    <w:rsid w:val="00C6609F"/>
    <w:rsid w:val="00C6633B"/>
    <w:rsid w:val="00C664B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03"/>
    <w:rsid w:val="00C7075D"/>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AA"/>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288"/>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CF3"/>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DB"/>
    <w:rsid w:val="00C86BFF"/>
    <w:rsid w:val="00C86E3F"/>
    <w:rsid w:val="00C87057"/>
    <w:rsid w:val="00C87269"/>
    <w:rsid w:val="00C8731E"/>
    <w:rsid w:val="00C87522"/>
    <w:rsid w:val="00C8768C"/>
    <w:rsid w:val="00C8771A"/>
    <w:rsid w:val="00C87792"/>
    <w:rsid w:val="00C87819"/>
    <w:rsid w:val="00C87CFC"/>
    <w:rsid w:val="00C900CA"/>
    <w:rsid w:val="00C902DA"/>
    <w:rsid w:val="00C9057C"/>
    <w:rsid w:val="00C9095E"/>
    <w:rsid w:val="00C90C3F"/>
    <w:rsid w:val="00C90CE6"/>
    <w:rsid w:val="00C90F22"/>
    <w:rsid w:val="00C90F28"/>
    <w:rsid w:val="00C90FEE"/>
    <w:rsid w:val="00C9112C"/>
    <w:rsid w:val="00C9116D"/>
    <w:rsid w:val="00C911DB"/>
    <w:rsid w:val="00C91A57"/>
    <w:rsid w:val="00C91B20"/>
    <w:rsid w:val="00C91C40"/>
    <w:rsid w:val="00C91EFF"/>
    <w:rsid w:val="00C91FC2"/>
    <w:rsid w:val="00C92143"/>
    <w:rsid w:val="00C921CC"/>
    <w:rsid w:val="00C923BD"/>
    <w:rsid w:val="00C92928"/>
    <w:rsid w:val="00C929FE"/>
    <w:rsid w:val="00C92AB4"/>
    <w:rsid w:val="00C92B19"/>
    <w:rsid w:val="00C92E1B"/>
    <w:rsid w:val="00C93049"/>
    <w:rsid w:val="00C93472"/>
    <w:rsid w:val="00C934C9"/>
    <w:rsid w:val="00C93744"/>
    <w:rsid w:val="00C9379E"/>
    <w:rsid w:val="00C939B2"/>
    <w:rsid w:val="00C93E06"/>
    <w:rsid w:val="00C93F31"/>
    <w:rsid w:val="00C941FF"/>
    <w:rsid w:val="00C943BE"/>
    <w:rsid w:val="00C946A2"/>
    <w:rsid w:val="00C947DE"/>
    <w:rsid w:val="00C948A8"/>
    <w:rsid w:val="00C94C5C"/>
    <w:rsid w:val="00C94C94"/>
    <w:rsid w:val="00C94EC8"/>
    <w:rsid w:val="00C94F2B"/>
    <w:rsid w:val="00C94FD7"/>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E33"/>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0FF"/>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5DB"/>
    <w:rsid w:val="00CC36DC"/>
    <w:rsid w:val="00CC3B57"/>
    <w:rsid w:val="00CC3CF5"/>
    <w:rsid w:val="00CC4179"/>
    <w:rsid w:val="00CC429D"/>
    <w:rsid w:val="00CC4382"/>
    <w:rsid w:val="00CC43EA"/>
    <w:rsid w:val="00CC4426"/>
    <w:rsid w:val="00CC48EF"/>
    <w:rsid w:val="00CC4D07"/>
    <w:rsid w:val="00CC4D5F"/>
    <w:rsid w:val="00CC4EBB"/>
    <w:rsid w:val="00CC4F40"/>
    <w:rsid w:val="00CC5215"/>
    <w:rsid w:val="00CC5279"/>
    <w:rsid w:val="00CC52AC"/>
    <w:rsid w:val="00CC53FF"/>
    <w:rsid w:val="00CC5883"/>
    <w:rsid w:val="00CC5A11"/>
    <w:rsid w:val="00CC5CA1"/>
    <w:rsid w:val="00CC5CDE"/>
    <w:rsid w:val="00CC5E9D"/>
    <w:rsid w:val="00CC6025"/>
    <w:rsid w:val="00CC607F"/>
    <w:rsid w:val="00CC620D"/>
    <w:rsid w:val="00CC64AC"/>
    <w:rsid w:val="00CC64D4"/>
    <w:rsid w:val="00CC655D"/>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DE"/>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DE3"/>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9E0"/>
    <w:rsid w:val="00CE7A7D"/>
    <w:rsid w:val="00CE7B20"/>
    <w:rsid w:val="00CF020F"/>
    <w:rsid w:val="00CF0422"/>
    <w:rsid w:val="00CF088D"/>
    <w:rsid w:val="00CF130A"/>
    <w:rsid w:val="00CF13AF"/>
    <w:rsid w:val="00CF1441"/>
    <w:rsid w:val="00CF17DE"/>
    <w:rsid w:val="00CF1B11"/>
    <w:rsid w:val="00CF1BDA"/>
    <w:rsid w:val="00CF1D86"/>
    <w:rsid w:val="00CF1ECA"/>
    <w:rsid w:val="00CF2564"/>
    <w:rsid w:val="00CF2AE6"/>
    <w:rsid w:val="00CF304C"/>
    <w:rsid w:val="00CF393C"/>
    <w:rsid w:val="00CF394D"/>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E7E"/>
    <w:rsid w:val="00D13FC6"/>
    <w:rsid w:val="00D14453"/>
    <w:rsid w:val="00D14564"/>
    <w:rsid w:val="00D14879"/>
    <w:rsid w:val="00D149AC"/>
    <w:rsid w:val="00D14B41"/>
    <w:rsid w:val="00D14B54"/>
    <w:rsid w:val="00D14CF3"/>
    <w:rsid w:val="00D14E2E"/>
    <w:rsid w:val="00D1520A"/>
    <w:rsid w:val="00D1542D"/>
    <w:rsid w:val="00D15649"/>
    <w:rsid w:val="00D1577A"/>
    <w:rsid w:val="00D15CBA"/>
    <w:rsid w:val="00D15E36"/>
    <w:rsid w:val="00D1615C"/>
    <w:rsid w:val="00D1617C"/>
    <w:rsid w:val="00D16892"/>
    <w:rsid w:val="00D16980"/>
    <w:rsid w:val="00D16A8A"/>
    <w:rsid w:val="00D16B4C"/>
    <w:rsid w:val="00D16D96"/>
    <w:rsid w:val="00D16DEF"/>
    <w:rsid w:val="00D16E9B"/>
    <w:rsid w:val="00D16F3C"/>
    <w:rsid w:val="00D1709A"/>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DE8"/>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4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209"/>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EA7"/>
    <w:rsid w:val="00D42FC8"/>
    <w:rsid w:val="00D4327C"/>
    <w:rsid w:val="00D4342E"/>
    <w:rsid w:val="00D4355D"/>
    <w:rsid w:val="00D436D6"/>
    <w:rsid w:val="00D437AF"/>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14E"/>
    <w:rsid w:val="00D512E5"/>
    <w:rsid w:val="00D513FC"/>
    <w:rsid w:val="00D516CF"/>
    <w:rsid w:val="00D51CE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31F"/>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BF1"/>
    <w:rsid w:val="00D73CB6"/>
    <w:rsid w:val="00D74331"/>
    <w:rsid w:val="00D743C3"/>
    <w:rsid w:val="00D743DC"/>
    <w:rsid w:val="00D74528"/>
    <w:rsid w:val="00D7464A"/>
    <w:rsid w:val="00D74719"/>
    <w:rsid w:val="00D74780"/>
    <w:rsid w:val="00D7495F"/>
    <w:rsid w:val="00D749EB"/>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BA0"/>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D3"/>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D"/>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56A"/>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5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39"/>
    <w:rsid w:val="00DB745A"/>
    <w:rsid w:val="00DB7597"/>
    <w:rsid w:val="00DB765A"/>
    <w:rsid w:val="00DB77DD"/>
    <w:rsid w:val="00DB790E"/>
    <w:rsid w:val="00DB7C45"/>
    <w:rsid w:val="00DC0172"/>
    <w:rsid w:val="00DC01C3"/>
    <w:rsid w:val="00DC0252"/>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11E"/>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99"/>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42"/>
    <w:rsid w:val="00DE4720"/>
    <w:rsid w:val="00DE48A4"/>
    <w:rsid w:val="00DE4B9F"/>
    <w:rsid w:val="00DE4C0C"/>
    <w:rsid w:val="00DE4EA3"/>
    <w:rsid w:val="00DE502D"/>
    <w:rsid w:val="00DE5388"/>
    <w:rsid w:val="00DE55FC"/>
    <w:rsid w:val="00DE57C4"/>
    <w:rsid w:val="00DE5B92"/>
    <w:rsid w:val="00DE5B9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5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81"/>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03"/>
    <w:rsid w:val="00E163CF"/>
    <w:rsid w:val="00E16400"/>
    <w:rsid w:val="00E16862"/>
    <w:rsid w:val="00E16868"/>
    <w:rsid w:val="00E16869"/>
    <w:rsid w:val="00E169B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1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A6"/>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B32"/>
    <w:rsid w:val="00E4118D"/>
    <w:rsid w:val="00E41208"/>
    <w:rsid w:val="00E4139D"/>
    <w:rsid w:val="00E4147A"/>
    <w:rsid w:val="00E414F4"/>
    <w:rsid w:val="00E41658"/>
    <w:rsid w:val="00E41AEA"/>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D9"/>
    <w:rsid w:val="00E45C9E"/>
    <w:rsid w:val="00E46026"/>
    <w:rsid w:val="00E46075"/>
    <w:rsid w:val="00E4608C"/>
    <w:rsid w:val="00E466C2"/>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8ED"/>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04"/>
    <w:rsid w:val="00E5468D"/>
    <w:rsid w:val="00E546B4"/>
    <w:rsid w:val="00E54756"/>
    <w:rsid w:val="00E54809"/>
    <w:rsid w:val="00E54A9B"/>
    <w:rsid w:val="00E54E0A"/>
    <w:rsid w:val="00E55056"/>
    <w:rsid w:val="00E55079"/>
    <w:rsid w:val="00E556E9"/>
    <w:rsid w:val="00E557A0"/>
    <w:rsid w:val="00E557B2"/>
    <w:rsid w:val="00E5589A"/>
    <w:rsid w:val="00E55AA5"/>
    <w:rsid w:val="00E560E6"/>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D5"/>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8B3"/>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6F5F"/>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3AB"/>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B6C"/>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CB3"/>
    <w:rsid w:val="00EB0DFC"/>
    <w:rsid w:val="00EB13BB"/>
    <w:rsid w:val="00EB161C"/>
    <w:rsid w:val="00EB1636"/>
    <w:rsid w:val="00EB1FAE"/>
    <w:rsid w:val="00EB204E"/>
    <w:rsid w:val="00EB21F8"/>
    <w:rsid w:val="00EB2513"/>
    <w:rsid w:val="00EB26DC"/>
    <w:rsid w:val="00EB2751"/>
    <w:rsid w:val="00EB27A3"/>
    <w:rsid w:val="00EB27BF"/>
    <w:rsid w:val="00EB27D3"/>
    <w:rsid w:val="00EB293F"/>
    <w:rsid w:val="00EB2A28"/>
    <w:rsid w:val="00EB2CC9"/>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328"/>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68"/>
    <w:rsid w:val="00EC10C6"/>
    <w:rsid w:val="00EC10E0"/>
    <w:rsid w:val="00EC1494"/>
    <w:rsid w:val="00EC1572"/>
    <w:rsid w:val="00EC158A"/>
    <w:rsid w:val="00EC1743"/>
    <w:rsid w:val="00EC177E"/>
    <w:rsid w:val="00EC17D1"/>
    <w:rsid w:val="00EC1993"/>
    <w:rsid w:val="00EC19AE"/>
    <w:rsid w:val="00EC1EE6"/>
    <w:rsid w:val="00EC1F24"/>
    <w:rsid w:val="00EC2123"/>
    <w:rsid w:val="00EC2364"/>
    <w:rsid w:val="00EC25F1"/>
    <w:rsid w:val="00EC266E"/>
    <w:rsid w:val="00EC29CF"/>
    <w:rsid w:val="00EC2C48"/>
    <w:rsid w:val="00EC2E11"/>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48"/>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C1A"/>
    <w:rsid w:val="00ED0D0D"/>
    <w:rsid w:val="00ED0D3E"/>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E0"/>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04"/>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21"/>
    <w:rsid w:val="00EF4A02"/>
    <w:rsid w:val="00EF4CD2"/>
    <w:rsid w:val="00EF4E7D"/>
    <w:rsid w:val="00EF4FE3"/>
    <w:rsid w:val="00EF5016"/>
    <w:rsid w:val="00EF51F9"/>
    <w:rsid w:val="00EF565C"/>
    <w:rsid w:val="00EF58B7"/>
    <w:rsid w:val="00EF5962"/>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A3C"/>
    <w:rsid w:val="00F15B02"/>
    <w:rsid w:val="00F15C51"/>
    <w:rsid w:val="00F15C99"/>
    <w:rsid w:val="00F15FE6"/>
    <w:rsid w:val="00F1615C"/>
    <w:rsid w:val="00F16225"/>
    <w:rsid w:val="00F163F1"/>
    <w:rsid w:val="00F1648F"/>
    <w:rsid w:val="00F1660D"/>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D4F"/>
    <w:rsid w:val="00F20E19"/>
    <w:rsid w:val="00F213A2"/>
    <w:rsid w:val="00F214D2"/>
    <w:rsid w:val="00F218CD"/>
    <w:rsid w:val="00F21AD9"/>
    <w:rsid w:val="00F21B36"/>
    <w:rsid w:val="00F21EDD"/>
    <w:rsid w:val="00F21FD8"/>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0C6"/>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07"/>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2B"/>
    <w:rsid w:val="00F352F9"/>
    <w:rsid w:val="00F353BF"/>
    <w:rsid w:val="00F356B2"/>
    <w:rsid w:val="00F3575A"/>
    <w:rsid w:val="00F35E57"/>
    <w:rsid w:val="00F3609A"/>
    <w:rsid w:val="00F36240"/>
    <w:rsid w:val="00F363BA"/>
    <w:rsid w:val="00F36520"/>
    <w:rsid w:val="00F3653E"/>
    <w:rsid w:val="00F3654E"/>
    <w:rsid w:val="00F36E70"/>
    <w:rsid w:val="00F37085"/>
    <w:rsid w:val="00F37181"/>
    <w:rsid w:val="00F372F6"/>
    <w:rsid w:val="00F373F7"/>
    <w:rsid w:val="00F37425"/>
    <w:rsid w:val="00F3742D"/>
    <w:rsid w:val="00F37497"/>
    <w:rsid w:val="00F374C7"/>
    <w:rsid w:val="00F375A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FAC"/>
    <w:rsid w:val="00F44172"/>
    <w:rsid w:val="00F44521"/>
    <w:rsid w:val="00F445DC"/>
    <w:rsid w:val="00F445FB"/>
    <w:rsid w:val="00F447F0"/>
    <w:rsid w:val="00F44818"/>
    <w:rsid w:val="00F44C27"/>
    <w:rsid w:val="00F44CD6"/>
    <w:rsid w:val="00F44D4F"/>
    <w:rsid w:val="00F44E69"/>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1DD"/>
    <w:rsid w:val="00F53294"/>
    <w:rsid w:val="00F532DD"/>
    <w:rsid w:val="00F533FC"/>
    <w:rsid w:val="00F534D1"/>
    <w:rsid w:val="00F536B0"/>
    <w:rsid w:val="00F5386A"/>
    <w:rsid w:val="00F538B2"/>
    <w:rsid w:val="00F538B7"/>
    <w:rsid w:val="00F53978"/>
    <w:rsid w:val="00F53988"/>
    <w:rsid w:val="00F53A0D"/>
    <w:rsid w:val="00F53E09"/>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0BE"/>
    <w:rsid w:val="00F572F8"/>
    <w:rsid w:val="00F57348"/>
    <w:rsid w:val="00F57583"/>
    <w:rsid w:val="00F57CD5"/>
    <w:rsid w:val="00F57E89"/>
    <w:rsid w:val="00F60209"/>
    <w:rsid w:val="00F60475"/>
    <w:rsid w:val="00F60661"/>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39E"/>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02"/>
    <w:rsid w:val="00F6369D"/>
    <w:rsid w:val="00F6446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77"/>
    <w:rsid w:val="00F716BF"/>
    <w:rsid w:val="00F7170C"/>
    <w:rsid w:val="00F71753"/>
    <w:rsid w:val="00F718C9"/>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042"/>
    <w:rsid w:val="00F750D5"/>
    <w:rsid w:val="00F757D2"/>
    <w:rsid w:val="00F759C3"/>
    <w:rsid w:val="00F75DBB"/>
    <w:rsid w:val="00F76182"/>
    <w:rsid w:val="00F762BC"/>
    <w:rsid w:val="00F7665A"/>
    <w:rsid w:val="00F76928"/>
    <w:rsid w:val="00F769E4"/>
    <w:rsid w:val="00F76A05"/>
    <w:rsid w:val="00F76AAF"/>
    <w:rsid w:val="00F76E93"/>
    <w:rsid w:val="00F76F8A"/>
    <w:rsid w:val="00F7735C"/>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80"/>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89"/>
    <w:rsid w:val="00F94D15"/>
    <w:rsid w:val="00F94D54"/>
    <w:rsid w:val="00F94D7B"/>
    <w:rsid w:val="00F94DD9"/>
    <w:rsid w:val="00F95443"/>
    <w:rsid w:val="00F95532"/>
    <w:rsid w:val="00F95639"/>
    <w:rsid w:val="00F95A22"/>
    <w:rsid w:val="00F95C46"/>
    <w:rsid w:val="00F95E84"/>
    <w:rsid w:val="00F96149"/>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21"/>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08"/>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E95"/>
    <w:rsid w:val="00FB21AF"/>
    <w:rsid w:val="00FB2262"/>
    <w:rsid w:val="00FB2290"/>
    <w:rsid w:val="00FB231B"/>
    <w:rsid w:val="00FB23DB"/>
    <w:rsid w:val="00FB24A7"/>
    <w:rsid w:val="00FB24FE"/>
    <w:rsid w:val="00FB2665"/>
    <w:rsid w:val="00FB29E0"/>
    <w:rsid w:val="00FB2DA9"/>
    <w:rsid w:val="00FB2F46"/>
    <w:rsid w:val="00FB330B"/>
    <w:rsid w:val="00FB3649"/>
    <w:rsid w:val="00FB3662"/>
    <w:rsid w:val="00FB36A0"/>
    <w:rsid w:val="00FB3D89"/>
    <w:rsid w:val="00FB3E4E"/>
    <w:rsid w:val="00FB4243"/>
    <w:rsid w:val="00FB44CA"/>
    <w:rsid w:val="00FB487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CA"/>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B69"/>
    <w:rsid w:val="00FC7D4D"/>
    <w:rsid w:val="00FC7E53"/>
    <w:rsid w:val="00FC7F5D"/>
    <w:rsid w:val="00FC7FE3"/>
    <w:rsid w:val="00FD02D5"/>
    <w:rsid w:val="00FD043B"/>
    <w:rsid w:val="00FD0983"/>
    <w:rsid w:val="00FD0C03"/>
    <w:rsid w:val="00FD0D59"/>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326"/>
    <w:rsid w:val="00FD3958"/>
    <w:rsid w:val="00FD39F1"/>
    <w:rsid w:val="00FD435A"/>
    <w:rsid w:val="00FD45B8"/>
    <w:rsid w:val="00FD4643"/>
    <w:rsid w:val="00FD47B7"/>
    <w:rsid w:val="00FD4E0F"/>
    <w:rsid w:val="00FD4FA0"/>
    <w:rsid w:val="00FD4FDD"/>
    <w:rsid w:val="00FD5006"/>
    <w:rsid w:val="00FD5135"/>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5FF8"/>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35"/>
    <w:rsid w:val="012705AE"/>
    <w:rsid w:val="013101B5"/>
    <w:rsid w:val="01A508A7"/>
    <w:rsid w:val="01D56040"/>
    <w:rsid w:val="023C3AF8"/>
    <w:rsid w:val="025E6DBF"/>
    <w:rsid w:val="02681684"/>
    <w:rsid w:val="02AB5AF9"/>
    <w:rsid w:val="02BF1210"/>
    <w:rsid w:val="02D12526"/>
    <w:rsid w:val="02DE03A9"/>
    <w:rsid w:val="02F81E36"/>
    <w:rsid w:val="033F24C3"/>
    <w:rsid w:val="03622455"/>
    <w:rsid w:val="03AC0546"/>
    <w:rsid w:val="03C232AA"/>
    <w:rsid w:val="03FB2148"/>
    <w:rsid w:val="041D0BB8"/>
    <w:rsid w:val="04470F02"/>
    <w:rsid w:val="04644FE9"/>
    <w:rsid w:val="049513F2"/>
    <w:rsid w:val="049D1400"/>
    <w:rsid w:val="04A42BE0"/>
    <w:rsid w:val="05567B85"/>
    <w:rsid w:val="05686C05"/>
    <w:rsid w:val="059A4C56"/>
    <w:rsid w:val="05F11D90"/>
    <w:rsid w:val="05FD666C"/>
    <w:rsid w:val="06172D1D"/>
    <w:rsid w:val="06747735"/>
    <w:rsid w:val="06B43831"/>
    <w:rsid w:val="070D11D1"/>
    <w:rsid w:val="07FB5B17"/>
    <w:rsid w:val="08497781"/>
    <w:rsid w:val="0861149B"/>
    <w:rsid w:val="0896611F"/>
    <w:rsid w:val="08DA6079"/>
    <w:rsid w:val="097E7AC3"/>
    <w:rsid w:val="0A173A74"/>
    <w:rsid w:val="0A365246"/>
    <w:rsid w:val="0ADC5B88"/>
    <w:rsid w:val="0AF946D6"/>
    <w:rsid w:val="0B3D3538"/>
    <w:rsid w:val="0B597C07"/>
    <w:rsid w:val="0B660C1A"/>
    <w:rsid w:val="0BAD0BD1"/>
    <w:rsid w:val="0BB74A9E"/>
    <w:rsid w:val="0C0A65A6"/>
    <w:rsid w:val="0C450996"/>
    <w:rsid w:val="0C9E2779"/>
    <w:rsid w:val="0CAD33B7"/>
    <w:rsid w:val="0CAF0EFF"/>
    <w:rsid w:val="0CC6163B"/>
    <w:rsid w:val="0D2841EF"/>
    <w:rsid w:val="0D397B43"/>
    <w:rsid w:val="0D456364"/>
    <w:rsid w:val="0D6E0083"/>
    <w:rsid w:val="0D7C07BE"/>
    <w:rsid w:val="0DD0367E"/>
    <w:rsid w:val="0E253945"/>
    <w:rsid w:val="0E7F763B"/>
    <w:rsid w:val="0F7A2C5F"/>
    <w:rsid w:val="0FA613B5"/>
    <w:rsid w:val="0FB75ADD"/>
    <w:rsid w:val="0FB9264C"/>
    <w:rsid w:val="0FD07E72"/>
    <w:rsid w:val="10284E5A"/>
    <w:rsid w:val="102952AA"/>
    <w:rsid w:val="103C1C17"/>
    <w:rsid w:val="112940C8"/>
    <w:rsid w:val="115F2E22"/>
    <w:rsid w:val="116533E7"/>
    <w:rsid w:val="11DD5908"/>
    <w:rsid w:val="129C68B7"/>
    <w:rsid w:val="13160095"/>
    <w:rsid w:val="13456903"/>
    <w:rsid w:val="13A54EFE"/>
    <w:rsid w:val="13C82EA6"/>
    <w:rsid w:val="14A430BC"/>
    <w:rsid w:val="14DE4EAE"/>
    <w:rsid w:val="14E77A71"/>
    <w:rsid w:val="14EA5E0D"/>
    <w:rsid w:val="14F52C04"/>
    <w:rsid w:val="152D0FE0"/>
    <w:rsid w:val="15A17BCA"/>
    <w:rsid w:val="15EC4007"/>
    <w:rsid w:val="162F04C7"/>
    <w:rsid w:val="163429A4"/>
    <w:rsid w:val="16997950"/>
    <w:rsid w:val="16A31C58"/>
    <w:rsid w:val="170A1D1D"/>
    <w:rsid w:val="17294EF9"/>
    <w:rsid w:val="177B0B4D"/>
    <w:rsid w:val="17F93E0B"/>
    <w:rsid w:val="18003C1C"/>
    <w:rsid w:val="180A58E4"/>
    <w:rsid w:val="18A57518"/>
    <w:rsid w:val="18B105F4"/>
    <w:rsid w:val="18ED2843"/>
    <w:rsid w:val="19380F13"/>
    <w:rsid w:val="19451CD8"/>
    <w:rsid w:val="198008CA"/>
    <w:rsid w:val="19D572A1"/>
    <w:rsid w:val="1A201B8B"/>
    <w:rsid w:val="1A7928E6"/>
    <w:rsid w:val="1ADC0AEE"/>
    <w:rsid w:val="1AFD1FE1"/>
    <w:rsid w:val="1B444488"/>
    <w:rsid w:val="1B593C49"/>
    <w:rsid w:val="1BF43E02"/>
    <w:rsid w:val="1C257D2F"/>
    <w:rsid w:val="1C29608F"/>
    <w:rsid w:val="1C3E05E2"/>
    <w:rsid w:val="1C455CA5"/>
    <w:rsid w:val="1C7C0DF7"/>
    <w:rsid w:val="1CB16CA1"/>
    <w:rsid w:val="1CE92522"/>
    <w:rsid w:val="1D2C69D2"/>
    <w:rsid w:val="1D762F10"/>
    <w:rsid w:val="1DEC04D7"/>
    <w:rsid w:val="1E0C3498"/>
    <w:rsid w:val="1EE77B24"/>
    <w:rsid w:val="1F5A4CBF"/>
    <w:rsid w:val="1F91478F"/>
    <w:rsid w:val="1FAD2766"/>
    <w:rsid w:val="1FE02E2E"/>
    <w:rsid w:val="1FE83A91"/>
    <w:rsid w:val="202D4190"/>
    <w:rsid w:val="207264B3"/>
    <w:rsid w:val="20A0611A"/>
    <w:rsid w:val="213C6637"/>
    <w:rsid w:val="21820430"/>
    <w:rsid w:val="21B84095"/>
    <w:rsid w:val="21C74BD7"/>
    <w:rsid w:val="22321F3B"/>
    <w:rsid w:val="225F517E"/>
    <w:rsid w:val="228A62C8"/>
    <w:rsid w:val="22D8243B"/>
    <w:rsid w:val="23050F0A"/>
    <w:rsid w:val="23076B6F"/>
    <w:rsid w:val="2392443F"/>
    <w:rsid w:val="23961D95"/>
    <w:rsid w:val="239E00B4"/>
    <w:rsid w:val="23D85337"/>
    <w:rsid w:val="242069E7"/>
    <w:rsid w:val="243C7547"/>
    <w:rsid w:val="2481626F"/>
    <w:rsid w:val="2518618F"/>
    <w:rsid w:val="251E74A4"/>
    <w:rsid w:val="256A3C19"/>
    <w:rsid w:val="260E1490"/>
    <w:rsid w:val="267F0F2D"/>
    <w:rsid w:val="26C32BB1"/>
    <w:rsid w:val="272555CB"/>
    <w:rsid w:val="27843CE5"/>
    <w:rsid w:val="278844A9"/>
    <w:rsid w:val="27A4021C"/>
    <w:rsid w:val="27AA7423"/>
    <w:rsid w:val="27C71713"/>
    <w:rsid w:val="27DD406B"/>
    <w:rsid w:val="280E0E7B"/>
    <w:rsid w:val="28497097"/>
    <w:rsid w:val="28E637CA"/>
    <w:rsid w:val="298C2774"/>
    <w:rsid w:val="29C37663"/>
    <w:rsid w:val="29DF5F05"/>
    <w:rsid w:val="2A665F0B"/>
    <w:rsid w:val="2A8231FA"/>
    <w:rsid w:val="2AF84C8F"/>
    <w:rsid w:val="2B507537"/>
    <w:rsid w:val="2B9063F0"/>
    <w:rsid w:val="2B955A8B"/>
    <w:rsid w:val="2CDA29B3"/>
    <w:rsid w:val="2CDB1EE1"/>
    <w:rsid w:val="2CDF51CE"/>
    <w:rsid w:val="2CF54720"/>
    <w:rsid w:val="2D5F09EE"/>
    <w:rsid w:val="2DA01E4F"/>
    <w:rsid w:val="2DA03A38"/>
    <w:rsid w:val="2E24396F"/>
    <w:rsid w:val="2EB63CE4"/>
    <w:rsid w:val="2F5A2740"/>
    <w:rsid w:val="2F5C54AF"/>
    <w:rsid w:val="2F7539AC"/>
    <w:rsid w:val="2F882291"/>
    <w:rsid w:val="30444D13"/>
    <w:rsid w:val="30730F80"/>
    <w:rsid w:val="309D2676"/>
    <w:rsid w:val="309D4634"/>
    <w:rsid w:val="30F949CF"/>
    <w:rsid w:val="30FC55EE"/>
    <w:rsid w:val="3123298C"/>
    <w:rsid w:val="312D39F9"/>
    <w:rsid w:val="315A2E08"/>
    <w:rsid w:val="31664A87"/>
    <w:rsid w:val="316E567C"/>
    <w:rsid w:val="318541CA"/>
    <w:rsid w:val="31C121D0"/>
    <w:rsid w:val="31C56286"/>
    <w:rsid w:val="323C0F4E"/>
    <w:rsid w:val="32EB653A"/>
    <w:rsid w:val="33412BF5"/>
    <w:rsid w:val="336456CD"/>
    <w:rsid w:val="33747293"/>
    <w:rsid w:val="33D5306C"/>
    <w:rsid w:val="33EB79E0"/>
    <w:rsid w:val="34115311"/>
    <w:rsid w:val="34EF12C1"/>
    <w:rsid w:val="35AE1CC8"/>
    <w:rsid w:val="35D3263F"/>
    <w:rsid w:val="36203B2D"/>
    <w:rsid w:val="362629F8"/>
    <w:rsid w:val="36486BE0"/>
    <w:rsid w:val="3649757B"/>
    <w:rsid w:val="36B5610F"/>
    <w:rsid w:val="37101ABC"/>
    <w:rsid w:val="37320B19"/>
    <w:rsid w:val="373A1CD3"/>
    <w:rsid w:val="376209A6"/>
    <w:rsid w:val="37686523"/>
    <w:rsid w:val="376F5310"/>
    <w:rsid w:val="377A1641"/>
    <w:rsid w:val="379E1B3C"/>
    <w:rsid w:val="37BB5910"/>
    <w:rsid w:val="37FF2351"/>
    <w:rsid w:val="381F3D78"/>
    <w:rsid w:val="38583788"/>
    <w:rsid w:val="386D49A1"/>
    <w:rsid w:val="38744FB5"/>
    <w:rsid w:val="387D7F19"/>
    <w:rsid w:val="389D51D6"/>
    <w:rsid w:val="38A16A7F"/>
    <w:rsid w:val="38E7044D"/>
    <w:rsid w:val="39600E86"/>
    <w:rsid w:val="39D055A3"/>
    <w:rsid w:val="39F22DD4"/>
    <w:rsid w:val="3A5C0EAC"/>
    <w:rsid w:val="3A5D516C"/>
    <w:rsid w:val="3ABC48F8"/>
    <w:rsid w:val="3B4E6EE4"/>
    <w:rsid w:val="3B971EF8"/>
    <w:rsid w:val="3BBE6FA9"/>
    <w:rsid w:val="3BCB6780"/>
    <w:rsid w:val="3BF70E8C"/>
    <w:rsid w:val="3C16493A"/>
    <w:rsid w:val="3C9D4E0F"/>
    <w:rsid w:val="3D6D4C36"/>
    <w:rsid w:val="3D877FA6"/>
    <w:rsid w:val="3DB76351"/>
    <w:rsid w:val="3DBC00CC"/>
    <w:rsid w:val="3DD3647A"/>
    <w:rsid w:val="3DF05D9E"/>
    <w:rsid w:val="3DF71617"/>
    <w:rsid w:val="3E37000F"/>
    <w:rsid w:val="3E734A16"/>
    <w:rsid w:val="3E92564E"/>
    <w:rsid w:val="3EF466BF"/>
    <w:rsid w:val="3F00383B"/>
    <w:rsid w:val="3F2C62B0"/>
    <w:rsid w:val="3F320CCC"/>
    <w:rsid w:val="3F4B68C3"/>
    <w:rsid w:val="3F566811"/>
    <w:rsid w:val="3F592727"/>
    <w:rsid w:val="40FE0346"/>
    <w:rsid w:val="4121627F"/>
    <w:rsid w:val="418C2D13"/>
    <w:rsid w:val="41930E66"/>
    <w:rsid w:val="41D21B7C"/>
    <w:rsid w:val="423D4053"/>
    <w:rsid w:val="426B0B13"/>
    <w:rsid w:val="42CD0A98"/>
    <w:rsid w:val="431A0C09"/>
    <w:rsid w:val="433E2588"/>
    <w:rsid w:val="43943464"/>
    <w:rsid w:val="43D23BC4"/>
    <w:rsid w:val="43FF5442"/>
    <w:rsid w:val="442028F4"/>
    <w:rsid w:val="44314AEE"/>
    <w:rsid w:val="443A4C17"/>
    <w:rsid w:val="44AF00A9"/>
    <w:rsid w:val="45275FC9"/>
    <w:rsid w:val="45F93121"/>
    <w:rsid w:val="46206B50"/>
    <w:rsid w:val="462976F5"/>
    <w:rsid w:val="47680E90"/>
    <w:rsid w:val="47AF3E4A"/>
    <w:rsid w:val="47FC45EB"/>
    <w:rsid w:val="48096FCC"/>
    <w:rsid w:val="480E2158"/>
    <w:rsid w:val="481D11D2"/>
    <w:rsid w:val="48B8587B"/>
    <w:rsid w:val="48DA020D"/>
    <w:rsid w:val="48F331AB"/>
    <w:rsid w:val="49025314"/>
    <w:rsid w:val="49891153"/>
    <w:rsid w:val="498B355B"/>
    <w:rsid w:val="49FC5DE1"/>
    <w:rsid w:val="4A3772B1"/>
    <w:rsid w:val="4A8E5E67"/>
    <w:rsid w:val="4B4A5FD2"/>
    <w:rsid w:val="4B65373A"/>
    <w:rsid w:val="4B6634E9"/>
    <w:rsid w:val="4C2C7BE1"/>
    <w:rsid w:val="4C375865"/>
    <w:rsid w:val="4C481730"/>
    <w:rsid w:val="4C8C46D6"/>
    <w:rsid w:val="4D00163A"/>
    <w:rsid w:val="4D5F2D35"/>
    <w:rsid w:val="4D676782"/>
    <w:rsid w:val="4DAF69D2"/>
    <w:rsid w:val="4E5256AC"/>
    <w:rsid w:val="4EE14780"/>
    <w:rsid w:val="4F0F5BE3"/>
    <w:rsid w:val="4FA113C3"/>
    <w:rsid w:val="4FDB3C54"/>
    <w:rsid w:val="4FE0755E"/>
    <w:rsid w:val="50200B73"/>
    <w:rsid w:val="50CA2BBB"/>
    <w:rsid w:val="510D287E"/>
    <w:rsid w:val="514F57FC"/>
    <w:rsid w:val="515D27CB"/>
    <w:rsid w:val="5215685B"/>
    <w:rsid w:val="52227670"/>
    <w:rsid w:val="52422029"/>
    <w:rsid w:val="525E2F0E"/>
    <w:rsid w:val="527053F9"/>
    <w:rsid w:val="527D7E7B"/>
    <w:rsid w:val="529B0DE0"/>
    <w:rsid w:val="529C0587"/>
    <w:rsid w:val="52BD204D"/>
    <w:rsid w:val="52C83E47"/>
    <w:rsid w:val="532A11BA"/>
    <w:rsid w:val="533B4356"/>
    <w:rsid w:val="533E48A2"/>
    <w:rsid w:val="53607B60"/>
    <w:rsid w:val="53687A35"/>
    <w:rsid w:val="53A61060"/>
    <w:rsid w:val="53CB060D"/>
    <w:rsid w:val="54342932"/>
    <w:rsid w:val="543E62D2"/>
    <w:rsid w:val="54421294"/>
    <w:rsid w:val="54944143"/>
    <w:rsid w:val="54EB6F1E"/>
    <w:rsid w:val="55040901"/>
    <w:rsid w:val="551613DE"/>
    <w:rsid w:val="55872E29"/>
    <w:rsid w:val="55876235"/>
    <w:rsid w:val="55A03243"/>
    <w:rsid w:val="55B32EFC"/>
    <w:rsid w:val="562C257E"/>
    <w:rsid w:val="566F7670"/>
    <w:rsid w:val="56CF6603"/>
    <w:rsid w:val="56DF05DE"/>
    <w:rsid w:val="56E3099B"/>
    <w:rsid w:val="56F70118"/>
    <w:rsid w:val="570A5ABF"/>
    <w:rsid w:val="573220B0"/>
    <w:rsid w:val="57825F9E"/>
    <w:rsid w:val="57AE1A7D"/>
    <w:rsid w:val="57E64F7A"/>
    <w:rsid w:val="57FC6189"/>
    <w:rsid w:val="581F2C3E"/>
    <w:rsid w:val="58355790"/>
    <w:rsid w:val="58410356"/>
    <w:rsid w:val="585D2AA8"/>
    <w:rsid w:val="58A43CF2"/>
    <w:rsid w:val="58A51C0F"/>
    <w:rsid w:val="58EA1F63"/>
    <w:rsid w:val="59EE0AB8"/>
    <w:rsid w:val="5A11759E"/>
    <w:rsid w:val="5A33357F"/>
    <w:rsid w:val="5A5A645B"/>
    <w:rsid w:val="5A6B5DE8"/>
    <w:rsid w:val="5ABD033C"/>
    <w:rsid w:val="5ACC0DF3"/>
    <w:rsid w:val="5AE428ED"/>
    <w:rsid w:val="5B0F6A95"/>
    <w:rsid w:val="5B112928"/>
    <w:rsid w:val="5B133D29"/>
    <w:rsid w:val="5B4F74CF"/>
    <w:rsid w:val="5B55391E"/>
    <w:rsid w:val="5BB06662"/>
    <w:rsid w:val="5BD25073"/>
    <w:rsid w:val="5BE546F8"/>
    <w:rsid w:val="5C063F5E"/>
    <w:rsid w:val="5C9A1694"/>
    <w:rsid w:val="5CC511D1"/>
    <w:rsid w:val="5D1A47A8"/>
    <w:rsid w:val="5D312452"/>
    <w:rsid w:val="5D5544C9"/>
    <w:rsid w:val="5D9A3216"/>
    <w:rsid w:val="5DB952C2"/>
    <w:rsid w:val="5DF3016F"/>
    <w:rsid w:val="5E532442"/>
    <w:rsid w:val="5E8173C3"/>
    <w:rsid w:val="5E89018E"/>
    <w:rsid w:val="5EAB70DE"/>
    <w:rsid w:val="5EB62ABA"/>
    <w:rsid w:val="5F073306"/>
    <w:rsid w:val="5F2B4051"/>
    <w:rsid w:val="5F325899"/>
    <w:rsid w:val="5F5F73B9"/>
    <w:rsid w:val="5FB86A4B"/>
    <w:rsid w:val="5FF7504F"/>
    <w:rsid w:val="60237BF2"/>
    <w:rsid w:val="603140A3"/>
    <w:rsid w:val="605D0162"/>
    <w:rsid w:val="606D3B7D"/>
    <w:rsid w:val="6083419A"/>
    <w:rsid w:val="609321B6"/>
    <w:rsid w:val="613A246B"/>
    <w:rsid w:val="617D396E"/>
    <w:rsid w:val="621F6987"/>
    <w:rsid w:val="62341557"/>
    <w:rsid w:val="62693BAB"/>
    <w:rsid w:val="628661D9"/>
    <w:rsid w:val="62890530"/>
    <w:rsid w:val="62F63E44"/>
    <w:rsid w:val="6325016A"/>
    <w:rsid w:val="634A4DD0"/>
    <w:rsid w:val="634C3904"/>
    <w:rsid w:val="6384461F"/>
    <w:rsid w:val="63CE60C7"/>
    <w:rsid w:val="63DF705C"/>
    <w:rsid w:val="63F15F5D"/>
    <w:rsid w:val="64520C2F"/>
    <w:rsid w:val="646031C3"/>
    <w:rsid w:val="64B90B25"/>
    <w:rsid w:val="6511442B"/>
    <w:rsid w:val="65922CB0"/>
    <w:rsid w:val="65BC0A16"/>
    <w:rsid w:val="65E46075"/>
    <w:rsid w:val="66560910"/>
    <w:rsid w:val="6668479F"/>
    <w:rsid w:val="66F620CC"/>
    <w:rsid w:val="66FB1A10"/>
    <w:rsid w:val="67091AAC"/>
    <w:rsid w:val="67C27AAE"/>
    <w:rsid w:val="68096D2E"/>
    <w:rsid w:val="68281B24"/>
    <w:rsid w:val="6838144E"/>
    <w:rsid w:val="683B4FAF"/>
    <w:rsid w:val="683F4114"/>
    <w:rsid w:val="689B7D72"/>
    <w:rsid w:val="68A26C6F"/>
    <w:rsid w:val="68AA7398"/>
    <w:rsid w:val="697119CE"/>
    <w:rsid w:val="69F765FE"/>
    <w:rsid w:val="6A815C41"/>
    <w:rsid w:val="6A9D7E96"/>
    <w:rsid w:val="6AB25F28"/>
    <w:rsid w:val="6AC73CDD"/>
    <w:rsid w:val="6AE827E7"/>
    <w:rsid w:val="6B446834"/>
    <w:rsid w:val="6BE40822"/>
    <w:rsid w:val="6BFB62AA"/>
    <w:rsid w:val="6C021003"/>
    <w:rsid w:val="6C2928CD"/>
    <w:rsid w:val="6CA92FD4"/>
    <w:rsid w:val="6CDD6B6E"/>
    <w:rsid w:val="6D547936"/>
    <w:rsid w:val="6D6F26C8"/>
    <w:rsid w:val="6D793864"/>
    <w:rsid w:val="6D7B2E1B"/>
    <w:rsid w:val="6D8B7F1A"/>
    <w:rsid w:val="6D917AC8"/>
    <w:rsid w:val="6DBE0779"/>
    <w:rsid w:val="6DF0566C"/>
    <w:rsid w:val="6E3D6323"/>
    <w:rsid w:val="6EA37D4C"/>
    <w:rsid w:val="6EC22447"/>
    <w:rsid w:val="6F97D24A"/>
    <w:rsid w:val="6FCD1928"/>
    <w:rsid w:val="6FCE276A"/>
    <w:rsid w:val="702459EC"/>
    <w:rsid w:val="708F74D5"/>
    <w:rsid w:val="70A9468F"/>
    <w:rsid w:val="712A6A62"/>
    <w:rsid w:val="71E6778E"/>
    <w:rsid w:val="71E909FE"/>
    <w:rsid w:val="71EC7A19"/>
    <w:rsid w:val="722E2B52"/>
    <w:rsid w:val="72603E71"/>
    <w:rsid w:val="729F615E"/>
    <w:rsid w:val="73016AAA"/>
    <w:rsid w:val="731265E4"/>
    <w:rsid w:val="73650017"/>
    <w:rsid w:val="73F16917"/>
    <w:rsid w:val="742C597A"/>
    <w:rsid w:val="74A76BEC"/>
    <w:rsid w:val="74DA2B1D"/>
    <w:rsid w:val="75551EDD"/>
    <w:rsid w:val="75575208"/>
    <w:rsid w:val="75AD52C1"/>
    <w:rsid w:val="75EB0844"/>
    <w:rsid w:val="763D6F9D"/>
    <w:rsid w:val="76B61420"/>
    <w:rsid w:val="76F10832"/>
    <w:rsid w:val="7771703D"/>
    <w:rsid w:val="77733C8B"/>
    <w:rsid w:val="77A13343"/>
    <w:rsid w:val="77E85502"/>
    <w:rsid w:val="78180A84"/>
    <w:rsid w:val="78A22447"/>
    <w:rsid w:val="78C55892"/>
    <w:rsid w:val="799F2122"/>
    <w:rsid w:val="79B95F48"/>
    <w:rsid w:val="79D02743"/>
    <w:rsid w:val="79DA0B66"/>
    <w:rsid w:val="79E02A20"/>
    <w:rsid w:val="7A094C30"/>
    <w:rsid w:val="7A32710C"/>
    <w:rsid w:val="7A330095"/>
    <w:rsid w:val="7AB810C3"/>
    <w:rsid w:val="7B857E56"/>
    <w:rsid w:val="7BC506FF"/>
    <w:rsid w:val="7BF5648F"/>
    <w:rsid w:val="7BFA0D4F"/>
    <w:rsid w:val="7C1963D3"/>
    <w:rsid w:val="7C3222DA"/>
    <w:rsid w:val="7C32509F"/>
    <w:rsid w:val="7C4A5ACB"/>
    <w:rsid w:val="7C5E4034"/>
    <w:rsid w:val="7C7D2C09"/>
    <w:rsid w:val="7CB70AF9"/>
    <w:rsid w:val="7D055803"/>
    <w:rsid w:val="7D62154E"/>
    <w:rsid w:val="7D72380F"/>
    <w:rsid w:val="7DC76670"/>
    <w:rsid w:val="7E2800E1"/>
    <w:rsid w:val="7E2859F3"/>
    <w:rsid w:val="7E4C4624"/>
    <w:rsid w:val="7E7E7BDA"/>
    <w:rsid w:val="7E981797"/>
    <w:rsid w:val="7E993ED1"/>
    <w:rsid w:val="7E9B7FF5"/>
    <w:rsid w:val="7EDB2EA7"/>
    <w:rsid w:val="7EEA4333"/>
    <w:rsid w:val="7F032C71"/>
    <w:rsid w:val="7F0B3D14"/>
    <w:rsid w:val="7F1B5896"/>
    <w:rsid w:val="7F2B6909"/>
    <w:rsid w:val="7F2C5A85"/>
    <w:rsid w:val="7F97D7F2"/>
    <w:rsid w:val="7FA81E08"/>
    <w:rsid w:val="7FCC7507"/>
    <w:rsid w:val="7FEC2366"/>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99"/>
    <w:pPr>
      <w:jc w:val="left"/>
    </w:pPr>
  </w:style>
  <w:style w:type="paragraph" w:styleId="17">
    <w:name w:val="Body Text 3"/>
    <w:basedOn w:val="1"/>
    <w:link w:val="69"/>
    <w:qFormat/>
    <w:uiPriority w:val="0"/>
    <w:pPr>
      <w:spacing w:after="120"/>
    </w:pPr>
    <w:rPr>
      <w:sz w:val="16"/>
      <w:szCs w:val="16"/>
    </w:rPr>
  </w:style>
  <w:style w:type="paragraph" w:styleId="18">
    <w:name w:val="Body Text"/>
    <w:basedOn w:val="1"/>
    <w:next w:val="1"/>
    <w:link w:val="70"/>
    <w:qFormat/>
    <w:uiPriority w:val="0"/>
    <w:pPr>
      <w:tabs>
        <w:tab w:val="left" w:pos="567"/>
      </w:tabs>
      <w:spacing w:before="120" w:line="22" w:lineRule="atLeast"/>
    </w:pPr>
    <w:rPr>
      <w:rFonts w:ascii="宋体" w:hAnsi="宋体"/>
      <w:sz w:val="24"/>
    </w:rPr>
  </w:style>
  <w:style w:type="paragraph" w:styleId="19">
    <w:name w:val="Body Text Indent"/>
    <w:basedOn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0"/>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unhideWhenUsed/>
    <w:qFormat/>
    <w:uiPriority w:val="99"/>
    <w:pPr>
      <w:spacing w:after="120" w:line="480" w:lineRule="auto"/>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w:basedOn w:val="18"/>
    <w:qFormat/>
    <w:uiPriority w:val="0"/>
    <w:pPr>
      <w:spacing w:after="120"/>
      <w:ind w:firstLine="420" w:firstLineChars="200"/>
    </w:pPr>
    <w:rPr>
      <w:rFonts w:ascii="仿宋_GB2312" w:eastAsia="仿宋_GB2312"/>
      <w:color w:val="000000"/>
      <w:spacing w:val="-8"/>
      <w:sz w:val="21"/>
    </w:rPr>
  </w:style>
  <w:style w:type="paragraph" w:styleId="45">
    <w:name w:val="Body Text First Indent 2"/>
    <w:basedOn w:val="19"/>
    <w:link w:val="82"/>
    <w:qFormat/>
    <w:uiPriority w:val="0"/>
    <w:pPr>
      <w:spacing w:after="120" w:line="480" w:lineRule="exact"/>
      <w:ind w:left="420" w:leftChars="200" w:firstLine="420" w:firstLineChars="200"/>
    </w:p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1 字符"/>
    <w:link w:val="2"/>
    <w:qFormat/>
    <w:uiPriority w:val="0"/>
    <w:rPr>
      <w:rFonts w:ascii="宋体"/>
      <w:b/>
      <w:kern w:val="44"/>
      <w:sz w:val="32"/>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0"/>
    <w:rPr>
      <w:rFonts w:ascii="Arial" w:hAnsi="Arial" w:eastAsia="黑体"/>
      <w:b/>
      <w:sz w:val="24"/>
    </w:rPr>
  </w:style>
  <w:style w:type="character" w:customStyle="1" w:styleId="64">
    <w:name w:val="标题 7 字符"/>
    <w:link w:val="9"/>
    <w:qFormat/>
    <w:uiPriority w:val="0"/>
    <w:rPr>
      <w:b/>
      <w:sz w:val="24"/>
    </w:rPr>
  </w:style>
  <w:style w:type="character" w:customStyle="1" w:styleId="65">
    <w:name w:val="标题 8 字符"/>
    <w:link w:val="10"/>
    <w:qFormat/>
    <w:uiPriority w:val="0"/>
    <w:rPr>
      <w:rFonts w:ascii="Arial" w:hAnsi="Arial" w:eastAsia="黑体"/>
      <w:sz w:val="24"/>
    </w:rPr>
  </w:style>
  <w:style w:type="character" w:customStyle="1" w:styleId="66">
    <w:name w:val="标题 9 字符"/>
    <w:link w:val="11"/>
    <w:qFormat/>
    <w:uiPriority w:val="0"/>
    <w:rPr>
      <w:rFonts w:ascii="Arial" w:hAnsi="Arial" w:eastAsia="黑体"/>
      <w:sz w:val="21"/>
    </w:rPr>
  </w:style>
  <w:style w:type="character" w:customStyle="1" w:styleId="67">
    <w:name w:val="文档结构图 字符"/>
    <w:link w:val="15"/>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 字符"/>
    <w:link w:val="18"/>
    <w:qFormat/>
    <w:uiPriority w:val="0"/>
    <w:rPr>
      <w:rFonts w:ascii="宋体" w:hAnsi="宋体"/>
      <w:kern w:val="2"/>
      <w:sz w:val="24"/>
      <w:szCs w:val="24"/>
    </w:rPr>
  </w:style>
  <w:style w:type="character" w:customStyle="1" w:styleId="71">
    <w:name w:val="正文文本缩进 字符"/>
    <w:link w:val="19"/>
    <w:qFormat/>
    <w:uiPriority w:val="0"/>
    <w:rPr>
      <w:rFonts w:eastAsia="宋体"/>
      <w:kern w:val="2"/>
      <w:sz w:val="24"/>
      <w:szCs w:val="24"/>
      <w:lang w:val="en-US" w:eastAsia="zh-CN" w:bidi="ar-SA"/>
    </w:rPr>
  </w:style>
  <w:style w:type="character" w:customStyle="1" w:styleId="72">
    <w:name w:val="纯文本 字符2"/>
    <w:link w:val="24"/>
    <w:qFormat/>
    <w:uiPriority w:val="0"/>
    <w:rPr>
      <w:rFonts w:hint="eastAsia" w:ascii="宋体" w:hAnsi="Courier New" w:eastAsia="宋体" w:cs="宋体"/>
      <w:kern w:val="2"/>
      <w:sz w:val="21"/>
    </w:rPr>
  </w:style>
  <w:style w:type="character" w:customStyle="1" w:styleId="73">
    <w:name w:val="日期 字符"/>
    <w:link w:val="26"/>
    <w:qFormat/>
    <w:uiPriority w:val="0"/>
    <w:rPr>
      <w:rFonts w:ascii="仿宋_GB2312" w:hAnsi="宋体" w:eastAsia="仿宋_GB2312"/>
      <w:color w:val="000000"/>
      <w:kern w:val="2"/>
      <w:sz w:val="24"/>
      <w:szCs w:val="24"/>
    </w:rPr>
  </w:style>
  <w:style w:type="character" w:customStyle="1" w:styleId="74">
    <w:name w:val="正文文本缩进 2 字符"/>
    <w:link w:val="27"/>
    <w:qFormat/>
    <w:uiPriority w:val="0"/>
    <w:rPr>
      <w:rFonts w:ascii="仿宋_GB2312" w:eastAsia="仿宋_GB2312"/>
      <w:kern w:val="2"/>
      <w:sz w:val="24"/>
      <w:szCs w:val="24"/>
    </w:rPr>
  </w:style>
  <w:style w:type="character" w:customStyle="1" w:styleId="75">
    <w:name w:val="批注框文本 字符"/>
    <w:link w:val="28"/>
    <w:qFormat/>
    <w:uiPriority w:val="0"/>
    <w:rPr>
      <w:kern w:val="2"/>
      <w:sz w:val="18"/>
      <w:szCs w:val="18"/>
    </w:rPr>
  </w:style>
  <w:style w:type="character" w:customStyle="1" w:styleId="76">
    <w:name w:val="页脚 字符"/>
    <w:link w:val="29"/>
    <w:qFormat/>
    <w:uiPriority w:val="99"/>
    <w:rPr>
      <w:rFonts w:ascii="宋体" w:eastAsia="宋体"/>
      <w:sz w:val="18"/>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正文文本缩进 3 字符"/>
    <w:link w:val="35"/>
    <w:qFormat/>
    <w:uiPriority w:val="0"/>
    <w:rPr>
      <w:rFonts w:ascii="宋体"/>
      <w:sz w:val="24"/>
    </w:rPr>
  </w:style>
  <w:style w:type="character" w:customStyle="1" w:styleId="79">
    <w:name w:val="HTML 预设格式 字符"/>
    <w:link w:val="39"/>
    <w:qFormat/>
    <w:uiPriority w:val="0"/>
    <w:rPr>
      <w:rFonts w:ascii="宋体" w:hAnsi="宋体" w:cs="宋体"/>
      <w:sz w:val="24"/>
      <w:szCs w:val="24"/>
    </w:rPr>
  </w:style>
  <w:style w:type="character" w:customStyle="1" w:styleId="80">
    <w:name w:val="标题 字符"/>
    <w:link w:val="42"/>
    <w:qFormat/>
    <w:uiPriority w:val="0"/>
    <w:rPr>
      <w:b/>
      <w:kern w:val="2"/>
      <w:sz w:val="32"/>
    </w:rPr>
  </w:style>
  <w:style w:type="character" w:customStyle="1" w:styleId="81">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文本首行缩进 2 字符"/>
    <w:link w:val="45"/>
    <w:qFormat/>
    <w:uiPriority w:val="0"/>
    <w:rPr>
      <w:rFonts w:eastAsia="宋体"/>
      <w:kern w:val="2"/>
      <w:sz w:val="24"/>
      <w:szCs w:val="24"/>
      <w:lang w:val="en-US" w:eastAsia="zh-CN" w:bidi="ar-SA"/>
    </w:rPr>
  </w:style>
  <w:style w:type="paragraph" w:customStyle="1" w:styleId="83">
    <w:name w:val="正文（缩进）"/>
    <w:basedOn w:val="1"/>
    <w:qFormat/>
    <w:uiPriority w:val="0"/>
    <w:pPr>
      <w:ind w:firstLine="480" w:firstLineChars="200"/>
    </w:pPr>
  </w:style>
  <w:style w:type="paragraph" w:customStyle="1" w:styleId="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标题 3 Char Char"/>
    <w:qFormat/>
    <w:uiPriority w:val="0"/>
    <w:rPr>
      <w:rFonts w:eastAsia="宋体"/>
      <w:b/>
      <w:bCs/>
      <w:kern w:val="2"/>
      <w:sz w:val="32"/>
      <w:szCs w:val="32"/>
      <w:lang w:val="en-US" w:eastAsia="zh-CN" w:bidi="ar-SA"/>
    </w:rPr>
  </w:style>
  <w:style w:type="character" w:customStyle="1" w:styleId="88">
    <w:name w:val="中等深浅网格 1 - 强调文字颜色 2 Char"/>
    <w:link w:val="89"/>
    <w:qFormat/>
    <w:uiPriority w:val="0"/>
    <w:rPr>
      <w:kern w:val="2"/>
      <w:sz w:val="21"/>
      <w:szCs w:val="24"/>
      <w:lang w:val="zh-CN" w:eastAsia="zh-CN" w:bidi="ar-SA"/>
    </w:rPr>
  </w:style>
  <w:style w:type="paragraph" w:customStyle="1" w:styleId="89">
    <w:name w:val="1"/>
    <w:link w:val="88"/>
    <w:qFormat/>
    <w:uiPriority w:val="0"/>
    <w:rPr>
      <w:rFonts w:ascii="Times New Roman" w:hAnsi="Times New Roman" w:eastAsia="宋体" w:cs="Times New Roman"/>
      <w:kern w:val="2"/>
      <w:sz w:val="21"/>
      <w:szCs w:val="24"/>
      <w:lang w:val="zh-CN" w:eastAsia="zh-CN" w:bidi="ar-SA"/>
    </w:rPr>
  </w:style>
  <w:style w:type="character" w:customStyle="1" w:styleId="90">
    <w:name w:val="列表段落 字符"/>
    <w:link w:val="91"/>
    <w:qFormat/>
    <w:uiPriority w:val="34"/>
    <w:rPr>
      <w:rFonts w:ascii="Calibri" w:hAnsi="Calibri" w:eastAsia="宋体"/>
      <w:kern w:val="2"/>
      <w:sz w:val="21"/>
      <w:szCs w:val="22"/>
      <w:lang w:val="en-US" w:eastAsia="zh-CN" w:bidi="ar-SA"/>
    </w:rPr>
  </w:style>
  <w:style w:type="paragraph" w:styleId="91">
    <w:name w:val="List Paragraph"/>
    <w:basedOn w:val="1"/>
    <w:link w:val="90"/>
    <w:qFormat/>
    <w:uiPriority w:val="34"/>
    <w:pPr>
      <w:ind w:firstLine="420" w:firstLineChars="200"/>
    </w:pPr>
    <w:rPr>
      <w:rFonts w:ascii="Calibri" w:hAnsi="Calibri"/>
      <w:szCs w:val="22"/>
    </w:rPr>
  </w:style>
  <w:style w:type="character" w:customStyle="1" w:styleId="92">
    <w:name w:val="locality"/>
    <w:qFormat/>
    <w:uiPriority w:val="0"/>
  </w:style>
  <w:style w:type="character" w:customStyle="1" w:styleId="93">
    <w:name w:val="正文表格 Char"/>
    <w:link w:val="94"/>
    <w:qFormat/>
    <w:uiPriority w:val="0"/>
    <w:rPr>
      <w:rFonts w:ascii="宋体" w:hAnsi="宋体"/>
      <w:color w:val="000000"/>
      <w:kern w:val="2"/>
      <w:sz w:val="21"/>
      <w:szCs w:val="21"/>
    </w:rPr>
  </w:style>
  <w:style w:type="paragraph" w:customStyle="1" w:styleId="94">
    <w:name w:val="正文表格"/>
    <w:basedOn w:val="1"/>
    <w:link w:val="93"/>
    <w:qFormat/>
    <w:uiPriority w:val="0"/>
    <w:pPr>
      <w:adjustRightInd w:val="0"/>
      <w:snapToGrid w:val="0"/>
      <w:jc w:val="left"/>
    </w:pPr>
    <w:rPr>
      <w:rFonts w:ascii="宋体" w:hAnsi="宋体"/>
      <w:color w:val="000000"/>
      <w:szCs w:val="21"/>
    </w:rPr>
  </w:style>
  <w:style w:type="character" w:customStyle="1" w:styleId="95">
    <w:name w:val="apple-style-span"/>
    <w:qFormat/>
    <w:uiPriority w:val="0"/>
    <w:rPr>
      <w:rFonts w:cs="Times New Roman"/>
    </w:rPr>
  </w:style>
  <w:style w:type="character" w:customStyle="1" w:styleId="96">
    <w:name w:val="chanpin1"/>
    <w:qFormat/>
    <w:uiPriority w:val="0"/>
    <w:rPr>
      <w:rFonts w:hint="default" w:ascii="ˎ̥" w:hAnsi="ˎ̥"/>
      <w:color w:val="000000"/>
      <w:sz w:val="20"/>
      <w:szCs w:val="20"/>
      <w:u w:val="none"/>
    </w:rPr>
  </w:style>
  <w:style w:type="character" w:customStyle="1" w:styleId="97">
    <w:name w:val="注释 Char"/>
    <w:link w:val="98"/>
    <w:qFormat/>
    <w:uiPriority w:val="0"/>
    <w:rPr>
      <w:rFonts w:ascii="宋体" w:hAnsi="宋体"/>
      <w:kern w:val="2"/>
      <w:sz w:val="21"/>
      <w:szCs w:val="21"/>
    </w:rPr>
  </w:style>
  <w:style w:type="paragraph" w:customStyle="1" w:styleId="98">
    <w:name w:val="注释"/>
    <w:basedOn w:val="1"/>
    <w:link w:val="97"/>
    <w:qFormat/>
    <w:uiPriority w:val="0"/>
    <w:pPr>
      <w:adjustRightInd w:val="0"/>
      <w:snapToGrid w:val="0"/>
      <w:ind w:left="420" w:hanging="420" w:hangingChars="200"/>
      <w:jc w:val="left"/>
    </w:pPr>
    <w:rPr>
      <w:rFonts w:ascii="宋体" w:hAnsi="宋体"/>
      <w:szCs w:val="21"/>
    </w:rPr>
  </w:style>
  <w:style w:type="character" w:customStyle="1" w:styleId="99">
    <w:name w:val="chanpin拷贝"/>
    <w:qFormat/>
    <w:uiPriority w:val="0"/>
  </w:style>
  <w:style w:type="character" w:customStyle="1" w:styleId="100">
    <w:name w:val="bjh-p"/>
    <w:qFormat/>
    <w:uiPriority w:val="0"/>
  </w:style>
  <w:style w:type="character" w:customStyle="1" w:styleId="101">
    <w:name w:val="纯文本 字符1"/>
    <w:qFormat/>
    <w:uiPriority w:val="0"/>
    <w:rPr>
      <w:rFonts w:ascii="宋体" w:hAnsi="Courier New"/>
    </w:rPr>
  </w:style>
  <w:style w:type="character" w:customStyle="1" w:styleId="102">
    <w:name w:val="正文小标题 Char"/>
    <w:link w:val="103"/>
    <w:qFormat/>
    <w:uiPriority w:val="0"/>
    <w:rPr>
      <w:rFonts w:ascii="宋体" w:hAnsi="宋体"/>
      <w:b/>
      <w:i/>
      <w:color w:val="FF0000"/>
      <w:kern w:val="2"/>
      <w:sz w:val="24"/>
    </w:rPr>
  </w:style>
  <w:style w:type="paragraph" w:customStyle="1" w:styleId="103">
    <w:name w:val="正文小标题"/>
    <w:basedOn w:val="1"/>
    <w:next w:val="4"/>
    <w:link w:val="1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4">
    <w:name w:val="页眉 Char"/>
    <w:qFormat/>
    <w:uiPriority w:val="0"/>
    <w:rPr>
      <w:rFonts w:eastAsia="宋体"/>
      <w:kern w:val="2"/>
      <w:sz w:val="18"/>
      <w:szCs w:val="18"/>
      <w:lang w:val="en-US" w:eastAsia="zh-CN" w:bidi="ar-SA"/>
    </w:rPr>
  </w:style>
  <w:style w:type="character" w:customStyle="1" w:styleId="105">
    <w:name w:val="正文重点 Char"/>
    <w:link w:val="106"/>
    <w:qFormat/>
    <w:uiPriority w:val="0"/>
    <w:rPr>
      <w:b/>
      <w:sz w:val="24"/>
    </w:rPr>
  </w:style>
  <w:style w:type="paragraph" w:customStyle="1" w:styleId="106">
    <w:name w:val="正文重点"/>
    <w:basedOn w:val="1"/>
    <w:link w:val="105"/>
    <w:qFormat/>
    <w:uiPriority w:val="0"/>
    <w:pPr>
      <w:adjustRightInd w:val="0"/>
      <w:spacing w:line="360" w:lineRule="auto"/>
      <w:ind w:firstLine="482" w:firstLineChars="200"/>
      <w:jc w:val="left"/>
      <w:textAlignment w:val="baseline"/>
    </w:pPr>
    <w:rPr>
      <w:b/>
      <w:kern w:val="0"/>
      <w:sz w:val="24"/>
      <w:szCs w:val="20"/>
    </w:rPr>
  </w:style>
  <w:style w:type="character" w:customStyle="1" w:styleId="107">
    <w:name w:val="正文大标题 Char"/>
    <w:link w:val="108"/>
    <w:qFormat/>
    <w:uiPriority w:val="0"/>
    <w:rPr>
      <w:rFonts w:ascii="宋体" w:hAnsi="宋体"/>
      <w:b/>
      <w:color w:val="000000"/>
      <w:kern w:val="2"/>
      <w:sz w:val="28"/>
      <w:szCs w:val="21"/>
    </w:rPr>
  </w:style>
  <w:style w:type="paragraph" w:customStyle="1" w:styleId="108">
    <w:name w:val="正文大标题"/>
    <w:basedOn w:val="103"/>
    <w:next w:val="4"/>
    <w:link w:val="107"/>
    <w:qFormat/>
    <w:uiPriority w:val="0"/>
    <w:pPr>
      <w:jc w:val="center"/>
    </w:pPr>
    <w:rPr>
      <w:i w:val="0"/>
      <w:color w:val="000000"/>
      <w:sz w:val="28"/>
      <w:szCs w:val="21"/>
    </w:rPr>
  </w:style>
  <w:style w:type="character" w:customStyle="1" w:styleId="109">
    <w:name w:val="纯文本 字符"/>
    <w:qFormat/>
    <w:uiPriority w:val="99"/>
    <w:rPr>
      <w:rFonts w:ascii="宋体" w:hAnsi="Courier New" w:eastAsia="宋体" w:cs="Times New Roman"/>
      <w:kern w:val="2"/>
      <w:sz w:val="21"/>
      <w:szCs w:val="21"/>
      <w:lang w:val="en-US" w:eastAsia="zh-CN" w:bidi="ar-SA"/>
    </w:rPr>
  </w:style>
  <w:style w:type="character" w:customStyle="1" w:styleId="110">
    <w:name w:val="current"/>
    <w:qFormat/>
    <w:uiPriority w:val="0"/>
    <w:rPr>
      <w:b/>
      <w:bCs/>
      <w:color w:val="05A7D8"/>
      <w:sz w:val="18"/>
      <w:szCs w:val="18"/>
    </w:rPr>
  </w:style>
  <w:style w:type="character" w:customStyle="1" w:styleId="111">
    <w:name w:val="正文格式 Char"/>
    <w:link w:val="112"/>
    <w:qFormat/>
    <w:locked/>
    <w:uiPriority w:val="0"/>
    <w:rPr>
      <w:rFonts w:ascii="宋体" w:hAnsi="宋体"/>
      <w:sz w:val="24"/>
      <w:szCs w:val="24"/>
      <w:lang w:val="en-GB"/>
    </w:rPr>
  </w:style>
  <w:style w:type="paragraph" w:customStyle="1" w:styleId="112">
    <w:name w:val="正文格式"/>
    <w:basedOn w:val="1"/>
    <w:link w:val="111"/>
    <w:qFormat/>
    <w:uiPriority w:val="0"/>
    <w:pPr>
      <w:spacing w:beforeLines="50" w:line="360" w:lineRule="auto"/>
      <w:ind w:firstLine="480" w:firstLineChars="200"/>
    </w:pPr>
    <w:rPr>
      <w:rFonts w:ascii="宋体" w:hAnsi="宋体"/>
      <w:kern w:val="0"/>
      <w:sz w:val="24"/>
      <w:lang w:val="en-GB"/>
    </w:rPr>
  </w:style>
  <w:style w:type="character" w:customStyle="1" w:styleId="113">
    <w:name w:val="页脚 Char"/>
    <w:qFormat/>
    <w:uiPriority w:val="0"/>
    <w:rPr>
      <w:rFonts w:ascii="宋体" w:eastAsia="宋体"/>
      <w:sz w:val="18"/>
      <w:lang w:val="en-US" w:eastAsia="zh-CN" w:bidi="ar-SA"/>
    </w:rPr>
  </w:style>
  <w:style w:type="character" w:customStyle="1" w:styleId="114">
    <w:name w:val="标题 3 Char"/>
    <w:qFormat/>
    <w:uiPriority w:val="0"/>
    <w:rPr>
      <w:rFonts w:ascii="宋体" w:eastAsia="宋体"/>
      <w:b/>
      <w:sz w:val="24"/>
      <w:u w:val="single"/>
      <w:lang w:val="en-US" w:eastAsia="zh-CN" w:bidi="ar-SA"/>
    </w:rPr>
  </w:style>
  <w:style w:type="character" w:customStyle="1" w:styleId="115">
    <w:name w:val="正文缩进 Char"/>
    <w:qFormat/>
    <w:uiPriority w:val="0"/>
    <w:rPr>
      <w:rFonts w:ascii="宋体" w:eastAsia="宋体"/>
      <w:kern w:val="2"/>
      <w:sz w:val="24"/>
      <w:szCs w:val="24"/>
      <w:lang w:val="en-US" w:eastAsia="zh-CN" w:bidi="ar-SA"/>
    </w:rPr>
  </w:style>
  <w:style w:type="character" w:customStyle="1" w:styleId="116">
    <w:name w:val="标题 2 Char"/>
    <w:qFormat/>
    <w:uiPriority w:val="0"/>
    <w:rPr>
      <w:rFonts w:ascii="Arial" w:hAnsi="Arial" w:eastAsia="黑体"/>
      <w:b/>
      <w:sz w:val="30"/>
      <w:lang w:val="en-US" w:eastAsia="zh-CN" w:bidi="ar-SA"/>
    </w:rPr>
  </w:style>
  <w:style w:type="character" w:customStyle="1" w:styleId="117">
    <w:name w:val="l-btn-text"/>
    <w:qFormat/>
    <w:uiPriority w:val="0"/>
  </w:style>
  <w:style w:type="character" w:customStyle="1" w:styleId="118">
    <w:name w:val="标题 Char"/>
    <w:qFormat/>
    <w:uiPriority w:val="0"/>
    <w:rPr>
      <w:b/>
      <w:kern w:val="2"/>
      <w:sz w:val="32"/>
    </w:rPr>
  </w:style>
  <w:style w:type="character" w:customStyle="1" w:styleId="119">
    <w:name w:val="纯文本 Char1"/>
    <w:qFormat/>
    <w:uiPriority w:val="0"/>
    <w:rPr>
      <w:rFonts w:ascii="宋体" w:hAnsi="Courier New" w:eastAsia="宋体"/>
      <w:kern w:val="2"/>
      <w:sz w:val="21"/>
      <w:lang w:val="en-US" w:eastAsia="zh-CN" w:bidi="ar-SA"/>
    </w:rPr>
  </w:style>
  <w:style w:type="character" w:customStyle="1" w:styleId="120">
    <w:name w:val="Char Char111"/>
    <w:qFormat/>
    <w:uiPriority w:val="0"/>
    <w:rPr>
      <w:rFonts w:ascii="宋体" w:eastAsia="宋体"/>
      <w:b/>
      <w:sz w:val="24"/>
      <w:u w:val="single"/>
      <w:lang w:val="en-US" w:eastAsia="zh-CN" w:bidi="ar-SA"/>
    </w:rPr>
  </w:style>
  <w:style w:type="character" w:customStyle="1" w:styleId="121">
    <w:name w:val="批注文字 Char"/>
    <w:qFormat/>
    <w:uiPriority w:val="99"/>
    <w:rPr>
      <w:kern w:val="2"/>
      <w:sz w:val="21"/>
      <w:szCs w:val="24"/>
    </w:rPr>
  </w:style>
  <w:style w:type="character" w:customStyle="1" w:styleId="122">
    <w:name w:val="l-btn-text36"/>
    <w:qFormat/>
    <w:uiPriority w:val="0"/>
  </w:style>
  <w:style w:type="character" w:customStyle="1" w:styleId="123">
    <w:name w:val="l-btn-left"/>
    <w:qFormat/>
    <w:uiPriority w:val="0"/>
  </w:style>
  <w:style w:type="character" w:customStyle="1" w:styleId="124">
    <w:name w:val="正文文本缩进 Char"/>
    <w:qFormat/>
    <w:uiPriority w:val="0"/>
    <w:rPr>
      <w:rFonts w:eastAsia="宋体"/>
      <w:kern w:val="2"/>
      <w:sz w:val="24"/>
      <w:szCs w:val="24"/>
      <w:lang w:val="en-US" w:eastAsia="zh-CN" w:bidi="ar-SA"/>
    </w:rPr>
  </w:style>
  <w:style w:type="character" w:customStyle="1" w:styleId="125">
    <w:name w:val="成文日期 Char"/>
    <w:link w:val="126"/>
    <w:qFormat/>
    <w:uiPriority w:val="0"/>
    <w:rPr>
      <w:rFonts w:ascii="仿宋_GB2312" w:eastAsia="仿宋_GB2312"/>
      <w:kern w:val="2"/>
      <w:sz w:val="32"/>
    </w:rPr>
  </w:style>
  <w:style w:type="paragraph" w:customStyle="1" w:styleId="126">
    <w:name w:val="成文日期"/>
    <w:basedOn w:val="1"/>
    <w:link w:val="125"/>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127">
    <w:name w:val="l-btn-text25"/>
    <w:qFormat/>
    <w:uiPriority w:val="0"/>
  </w:style>
  <w:style w:type="character" w:customStyle="1" w:styleId="128">
    <w:name w:val="l-btn-text35"/>
    <w:qFormat/>
    <w:uiPriority w:val="0"/>
  </w:style>
  <w:style w:type="character" w:customStyle="1" w:styleId="129">
    <w:name w:val="c21"/>
    <w:qFormat/>
    <w:uiPriority w:val="0"/>
    <w:rPr>
      <w:rFonts w:hint="default" w:ascii="ˎ̥" w:hAnsi="ˎ̥"/>
      <w:color w:val="000000"/>
      <w:sz w:val="20"/>
      <w:szCs w:val="20"/>
      <w:u w:val="none"/>
    </w:rPr>
  </w:style>
  <w:style w:type="character" w:customStyle="1" w:styleId="130">
    <w:name w:val="tree-title3"/>
    <w:qFormat/>
    <w:uiPriority w:val="0"/>
    <w:rPr>
      <w:sz w:val="18"/>
      <w:szCs w:val="18"/>
      <w:u w:val="none"/>
    </w:rPr>
  </w:style>
  <w:style w:type="character" w:customStyle="1" w:styleId="131">
    <w:name w:val="列出段落 Char"/>
    <w:qFormat/>
    <w:uiPriority w:val="0"/>
    <w:rPr>
      <w:rFonts w:ascii="Calibri" w:hAnsi="Calibri" w:eastAsia="宋体"/>
      <w:kern w:val="2"/>
      <w:sz w:val="21"/>
      <w:szCs w:val="22"/>
      <w:lang w:val="en-US" w:eastAsia="zh-CN" w:bidi="ar-SA"/>
    </w:rPr>
  </w:style>
  <w:style w:type="character" w:customStyle="1" w:styleId="132">
    <w:name w:val="title4"/>
    <w:qFormat/>
    <w:uiPriority w:val="0"/>
    <w:rPr>
      <w:b/>
      <w:bCs/>
      <w:color w:val="1D87B3"/>
      <w:sz w:val="15"/>
      <w:szCs w:val="15"/>
    </w:rPr>
  </w:style>
  <w:style w:type="character" w:customStyle="1" w:styleId="133">
    <w:name w:val="标题 2 Char Char"/>
    <w:qFormat/>
    <w:uiPriority w:val="0"/>
    <w:rPr>
      <w:rFonts w:ascii="Arial" w:hAnsi="Arial" w:eastAsia="黑体"/>
      <w:b/>
      <w:bCs/>
      <w:kern w:val="2"/>
      <w:sz w:val="32"/>
      <w:szCs w:val="32"/>
      <w:lang w:val="en-US" w:eastAsia="zh-CN" w:bidi="ar-SA"/>
    </w:rPr>
  </w:style>
  <w:style w:type="character" w:customStyle="1" w:styleId="134">
    <w:name w:val="black1"/>
    <w:qFormat/>
    <w:uiPriority w:val="0"/>
    <w:rPr>
      <w:color w:val="000000"/>
    </w:rPr>
  </w:style>
  <w:style w:type="character" w:customStyle="1" w:styleId="135">
    <w:name w:val="street-address"/>
    <w:qFormat/>
    <w:uiPriority w:val="0"/>
  </w:style>
  <w:style w:type="character" w:customStyle="1" w:styleId="136">
    <w:name w:val="正文文本缩进 Char1"/>
    <w:link w:val="137"/>
    <w:qFormat/>
    <w:uiPriority w:val="0"/>
    <w:rPr>
      <w:rFonts w:ascii="宋体" w:hAnsi="宋体" w:eastAsia="宋体"/>
      <w:sz w:val="24"/>
      <w:szCs w:val="24"/>
      <w:lang w:bidi="ar-SA"/>
    </w:rPr>
  </w:style>
  <w:style w:type="paragraph" w:customStyle="1" w:styleId="137">
    <w:name w:val="正文文本缩进1"/>
    <w:basedOn w:val="1"/>
    <w:link w:val="136"/>
    <w:qFormat/>
    <w:uiPriority w:val="0"/>
    <w:pPr>
      <w:spacing w:line="480" w:lineRule="exact"/>
      <w:ind w:firstLine="480" w:firstLineChars="200"/>
    </w:pPr>
    <w:rPr>
      <w:rFonts w:ascii="宋体" w:hAnsi="宋体"/>
      <w:kern w:val="0"/>
      <w:sz w:val="24"/>
    </w:rPr>
  </w:style>
  <w:style w:type="character" w:customStyle="1" w:styleId="138">
    <w:name w:val="Char Char11"/>
    <w:qFormat/>
    <w:uiPriority w:val="0"/>
    <w:rPr>
      <w:rFonts w:ascii="宋体" w:eastAsia="宋体"/>
      <w:b/>
      <w:sz w:val="24"/>
      <w:u w:val="single"/>
      <w:lang w:val="en-US" w:eastAsia="zh-CN" w:bidi="ar-SA"/>
    </w:rPr>
  </w:style>
  <w:style w:type="character" w:customStyle="1" w:styleId="139">
    <w:name w:val="txt"/>
    <w:qFormat/>
    <w:uiPriority w:val="0"/>
  </w:style>
  <w:style w:type="character" w:customStyle="1" w:styleId="140">
    <w:name w:val="正文缩进 Char Char"/>
    <w:link w:val="141"/>
    <w:qFormat/>
    <w:uiPriority w:val="0"/>
    <w:rPr>
      <w:rFonts w:ascii="宋体" w:eastAsia="宋体"/>
      <w:snapToGrid w:val="0"/>
      <w:color w:val="000000"/>
      <w:kern w:val="28"/>
      <w:sz w:val="28"/>
      <w:lang w:bidi="ar-SA"/>
    </w:rPr>
  </w:style>
  <w:style w:type="paragraph" w:customStyle="1" w:styleId="141">
    <w:name w:val="正文缩进1"/>
    <w:basedOn w:val="1"/>
    <w:link w:val="14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42">
    <w:name w:val="普通文字1 Char1"/>
    <w:qFormat/>
    <w:uiPriority w:val="0"/>
    <w:rPr>
      <w:rFonts w:ascii="宋体" w:hAnsi="Courier New" w:eastAsia="宋体"/>
      <w:kern w:val="2"/>
      <w:sz w:val="21"/>
      <w:lang w:val="en-US" w:eastAsia="zh-CN" w:bidi="ar-SA"/>
    </w:rPr>
  </w:style>
  <w:style w:type="character" w:customStyle="1" w:styleId="143">
    <w:name w:val="段1 Char"/>
    <w:qFormat/>
    <w:uiPriority w:val="0"/>
    <w:rPr>
      <w:rFonts w:ascii="宋体" w:eastAsia="宋体"/>
      <w:sz w:val="24"/>
      <w:lang w:val="en-US" w:eastAsia="zh-CN" w:bidi="ar-SA"/>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5">
    <w:name w:val="二级条标题"/>
    <w:basedOn w:val="14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46">
    <w:name w:val="一级条标题"/>
    <w:basedOn w:val="147"/>
    <w:next w:val="1"/>
    <w:qFormat/>
    <w:uiPriority w:val="0"/>
    <w:pPr>
      <w:numPr>
        <w:ilvl w:val="1"/>
      </w:numPr>
      <w:tabs>
        <w:tab w:val="left" w:pos="360"/>
        <w:tab w:val="left" w:pos="840"/>
      </w:tabs>
      <w:ind w:left="0" w:hanging="840"/>
      <w:outlineLvl w:val="1"/>
    </w:pPr>
  </w:style>
  <w:style w:type="paragraph" w:customStyle="1" w:styleId="14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1名"/>
    <w:basedOn w:val="1"/>
    <w:qFormat/>
    <w:uiPriority w:val="0"/>
    <w:pPr>
      <w:numPr>
        <w:ilvl w:val="0"/>
        <w:numId w:val="2"/>
      </w:numPr>
      <w:spacing w:before="120"/>
    </w:pPr>
    <w:rPr>
      <w:rFonts w:ascii="宋体"/>
      <w:sz w:val="28"/>
      <w:szCs w:val="20"/>
    </w:rPr>
  </w:style>
  <w:style w:type="paragraph" w:customStyle="1" w:styleId="15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Char Char Char Char Char Char Char Char Char Char1"/>
    <w:basedOn w:val="1"/>
    <w:qFormat/>
    <w:uiPriority w:val="0"/>
    <w:rPr>
      <w:rFonts w:ascii="宋体" w:hAnsi="宋体" w:cs="Courier New"/>
      <w:sz w:val="32"/>
      <w:szCs w:val="32"/>
    </w:rPr>
  </w:style>
  <w:style w:type="paragraph" w:customStyle="1" w:styleId="15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图中文字"/>
    <w:basedOn w:val="1"/>
    <w:qFormat/>
    <w:uiPriority w:val="0"/>
    <w:pPr>
      <w:adjustRightInd w:val="0"/>
      <w:snapToGrid w:val="0"/>
      <w:spacing w:line="0" w:lineRule="atLeast"/>
      <w:jc w:val="center"/>
    </w:pPr>
    <w:rPr>
      <w:sz w:val="24"/>
      <w:szCs w:val="20"/>
    </w:rPr>
  </w:style>
  <w:style w:type="paragraph" w:customStyle="1" w:styleId="156">
    <w:name w:val="Char Char1"/>
    <w:basedOn w:val="15"/>
    <w:qFormat/>
    <w:uiPriority w:val="0"/>
    <w:rPr>
      <w:rFonts w:ascii="Tahoma" w:hAnsi="Tahoma"/>
      <w:sz w:val="24"/>
    </w:rPr>
  </w:style>
  <w:style w:type="paragraph" w:customStyle="1" w:styleId="15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Char3 Char Char Char2"/>
    <w:basedOn w:val="1"/>
    <w:qFormat/>
    <w:uiPriority w:val="0"/>
    <w:rPr>
      <w:rFonts w:ascii="Tahoma" w:hAnsi="Tahoma"/>
      <w:sz w:val="24"/>
      <w:szCs w:val="20"/>
    </w:rPr>
  </w:style>
  <w:style w:type="paragraph" w:customStyle="1" w:styleId="16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6">
    <w:name w:val="正文文本样式"/>
    <w:basedOn w:val="1"/>
    <w:qFormat/>
    <w:uiPriority w:val="0"/>
    <w:pPr>
      <w:spacing w:line="360" w:lineRule="auto"/>
      <w:ind w:firstLine="482"/>
    </w:pPr>
    <w:rPr>
      <w:rFonts w:cs="宋体"/>
      <w:sz w:val="24"/>
      <w:szCs w:val="20"/>
    </w:rPr>
  </w:style>
  <w:style w:type="paragraph" w:customStyle="1" w:styleId="16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68">
    <w:name w:val="Char3 Char Char Char1"/>
    <w:basedOn w:val="1"/>
    <w:qFormat/>
    <w:uiPriority w:val="0"/>
    <w:rPr>
      <w:rFonts w:ascii="Tahoma" w:hAnsi="Tahoma"/>
      <w:sz w:val="24"/>
      <w:szCs w:val="20"/>
    </w:rPr>
  </w:style>
  <w:style w:type="paragraph" w:customStyle="1" w:styleId="169">
    <w:name w:val="Char Char41"/>
    <w:basedOn w:val="1"/>
    <w:qFormat/>
    <w:uiPriority w:val="0"/>
    <w:pPr>
      <w:widowControl/>
      <w:spacing w:line="400" w:lineRule="exact"/>
      <w:jc w:val="center"/>
    </w:pPr>
  </w:style>
  <w:style w:type="paragraph" w:customStyle="1" w:styleId="17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字元 字元"/>
    <w:basedOn w:val="1"/>
    <w:qFormat/>
    <w:uiPriority w:val="0"/>
    <w:rPr>
      <w:rFonts w:ascii="Tahoma" w:hAnsi="Tahoma"/>
      <w:sz w:val="24"/>
      <w:szCs w:val="20"/>
    </w:rPr>
  </w:style>
  <w:style w:type="paragraph" w:customStyle="1" w:styleId="172">
    <w:name w:val="五级条标题"/>
    <w:basedOn w:val="173"/>
    <w:next w:val="1"/>
    <w:qFormat/>
    <w:uiPriority w:val="0"/>
    <w:pPr>
      <w:numPr>
        <w:ilvl w:val="5"/>
      </w:numPr>
      <w:tabs>
        <w:tab w:val="left" w:pos="360"/>
        <w:tab w:val="left" w:pos="840"/>
      </w:tabs>
      <w:ind w:left="0" w:hanging="840"/>
      <w:outlineLvl w:val="5"/>
    </w:pPr>
  </w:style>
  <w:style w:type="paragraph" w:customStyle="1" w:styleId="173">
    <w:name w:val="四级条标题"/>
    <w:basedOn w:val="174"/>
    <w:next w:val="1"/>
    <w:qFormat/>
    <w:uiPriority w:val="0"/>
    <w:pPr>
      <w:numPr>
        <w:ilvl w:val="4"/>
      </w:numPr>
      <w:tabs>
        <w:tab w:val="left" w:pos="360"/>
        <w:tab w:val="left" w:pos="840"/>
      </w:tabs>
      <w:ind w:left="0" w:hanging="840"/>
      <w:outlineLvl w:val="4"/>
    </w:pPr>
  </w:style>
  <w:style w:type="paragraph" w:customStyle="1" w:styleId="174">
    <w:name w:val="三级条标题"/>
    <w:basedOn w:val="145"/>
    <w:next w:val="1"/>
    <w:qFormat/>
    <w:uiPriority w:val="0"/>
    <w:pPr>
      <w:numPr>
        <w:ilvl w:val="3"/>
        <w:numId w:val="1"/>
      </w:numPr>
      <w:ind w:left="0" w:hanging="840"/>
      <w:outlineLvl w:val="3"/>
    </w:pPr>
  </w:style>
  <w:style w:type="paragraph" w:customStyle="1" w:styleId="17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7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列出段落2"/>
    <w:basedOn w:val="1"/>
    <w:qFormat/>
    <w:uiPriority w:val="0"/>
    <w:pPr>
      <w:ind w:firstLine="420" w:firstLineChars="200"/>
    </w:pPr>
    <w:rPr>
      <w:rFonts w:ascii="Calibri" w:hAnsi="Calibri"/>
      <w:szCs w:val="22"/>
    </w:rPr>
  </w:style>
  <w:style w:type="paragraph" w:customStyle="1" w:styleId="17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Char Char Char Char Char Char Char Char Char Char"/>
    <w:basedOn w:val="1"/>
    <w:qFormat/>
    <w:uiPriority w:val="0"/>
  </w:style>
  <w:style w:type="paragraph" w:customStyle="1" w:styleId="18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5">
    <w:name w:val="font8"/>
    <w:basedOn w:val="1"/>
    <w:qFormat/>
    <w:uiPriority w:val="0"/>
    <w:pPr>
      <w:widowControl/>
      <w:spacing w:before="100" w:beforeAutospacing="1" w:after="100" w:afterAutospacing="1"/>
      <w:jc w:val="left"/>
    </w:pPr>
    <w:rPr>
      <w:kern w:val="0"/>
      <w:sz w:val="36"/>
      <w:szCs w:val="36"/>
    </w:rPr>
  </w:style>
  <w:style w:type="paragraph" w:customStyle="1" w:styleId="18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87">
    <w:name w:val="正文文本样式 加粗"/>
    <w:basedOn w:val="166"/>
    <w:qFormat/>
    <w:uiPriority w:val="0"/>
    <w:rPr>
      <w:b/>
    </w:rPr>
  </w:style>
  <w:style w:type="paragraph" w:customStyle="1" w:styleId="188">
    <w:name w:val="字元 字元2"/>
    <w:basedOn w:val="1"/>
    <w:qFormat/>
    <w:uiPriority w:val="0"/>
    <w:rPr>
      <w:rFonts w:ascii="Tahoma" w:hAnsi="Tahoma"/>
      <w:sz w:val="24"/>
      <w:szCs w:val="20"/>
    </w:rPr>
  </w:style>
  <w:style w:type="paragraph" w:customStyle="1" w:styleId="189">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19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5">
    <w:name w:val="正文 + 楷体_GB2312"/>
    <w:basedOn w:val="1"/>
    <w:qFormat/>
    <w:uiPriority w:val="0"/>
    <w:pPr>
      <w:widowControl/>
      <w:jc w:val="left"/>
    </w:pPr>
    <w:rPr>
      <w:rFonts w:ascii="楷体_GB2312" w:eastAsia="楷体_GB2312" w:cs="Arial"/>
      <w:kern w:val="0"/>
      <w:sz w:val="24"/>
    </w:rPr>
  </w:style>
  <w:style w:type="paragraph" w:customStyle="1" w:styleId="196">
    <w:name w:val="Char2"/>
    <w:basedOn w:val="1"/>
    <w:qFormat/>
    <w:uiPriority w:val="0"/>
    <w:rPr>
      <w:rFonts w:ascii="Tahoma" w:hAnsi="Tahoma"/>
      <w:sz w:val="24"/>
      <w:szCs w:val="20"/>
    </w:rPr>
  </w:style>
  <w:style w:type="paragraph" w:customStyle="1" w:styleId="1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项目符号1"/>
    <w:basedOn w:val="166"/>
    <w:qFormat/>
    <w:uiPriority w:val="0"/>
    <w:pPr>
      <w:ind w:left="-25" w:firstLine="0"/>
    </w:pPr>
  </w:style>
  <w:style w:type="paragraph" w:customStyle="1" w:styleId="202">
    <w:name w:val="样式2"/>
    <w:basedOn w:val="41"/>
    <w:qFormat/>
    <w:uiPriority w:val="0"/>
    <w:pPr>
      <w:spacing w:line="360" w:lineRule="auto"/>
      <w:jc w:val="center"/>
    </w:pPr>
    <w:rPr>
      <w:sz w:val="24"/>
    </w:rPr>
  </w:style>
  <w:style w:type="paragraph" w:customStyle="1" w:styleId="203">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05">
    <w:name w:val="缺省文本"/>
    <w:basedOn w:val="1"/>
    <w:qFormat/>
    <w:uiPriority w:val="0"/>
    <w:pPr>
      <w:autoSpaceDE w:val="0"/>
      <w:autoSpaceDN w:val="0"/>
      <w:adjustRightInd w:val="0"/>
      <w:jc w:val="left"/>
    </w:pPr>
    <w:rPr>
      <w:kern w:val="0"/>
      <w:sz w:val="24"/>
    </w:rPr>
  </w:style>
  <w:style w:type="paragraph" w:customStyle="1" w:styleId="206">
    <w:name w:val="表格1"/>
    <w:basedOn w:val="1"/>
    <w:qFormat/>
    <w:uiPriority w:val="0"/>
    <w:pPr>
      <w:ind w:firstLine="480" w:firstLineChars="200"/>
      <w:jc w:val="center"/>
    </w:pPr>
    <w:rPr>
      <w:sz w:val="24"/>
      <w:szCs w:val="20"/>
    </w:rPr>
  </w:style>
  <w:style w:type="paragraph" w:customStyle="1" w:styleId="20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8">
    <w:name w:val="项目编号3"/>
    <w:basedOn w:val="166"/>
    <w:qFormat/>
    <w:uiPriority w:val="0"/>
    <w:pPr>
      <w:numPr>
        <w:ilvl w:val="0"/>
        <w:numId w:val="5"/>
      </w:numPr>
    </w:pPr>
  </w:style>
  <w:style w:type="paragraph" w:customStyle="1" w:styleId="2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10">
    <w:name w:val="标题1-附件"/>
    <w:basedOn w:val="2"/>
    <w:qFormat/>
    <w:uiPriority w:val="0"/>
    <w:pPr>
      <w:jc w:val="left"/>
    </w:pPr>
    <w:rPr>
      <w:sz w:val="24"/>
      <w:szCs w:val="24"/>
    </w:rPr>
  </w:style>
  <w:style w:type="paragraph" w:customStyle="1" w:styleId="211">
    <w:name w:val="修订1"/>
    <w:qFormat/>
    <w:uiPriority w:val="0"/>
    <w:rPr>
      <w:rFonts w:ascii="Times New Roman" w:hAnsi="Times New Roman" w:eastAsia="宋体" w:cs="Times New Roman"/>
      <w:kern w:val="2"/>
      <w:sz w:val="21"/>
      <w:szCs w:val="24"/>
      <w:lang w:val="en-US" w:eastAsia="zh-CN" w:bidi="ar-SA"/>
    </w:rPr>
  </w:style>
  <w:style w:type="paragraph" w:customStyle="1" w:styleId="21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3">
    <w:name w:val="Char Char Char1 Char2"/>
    <w:basedOn w:val="1"/>
    <w:qFormat/>
    <w:uiPriority w:val="0"/>
    <w:rPr>
      <w:rFonts w:ascii="Tahoma" w:hAnsi="Tahoma"/>
      <w:sz w:val="24"/>
      <w:szCs w:val="20"/>
    </w:rPr>
  </w:style>
  <w:style w:type="paragraph" w:customStyle="1" w:styleId="21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5">
    <w:name w:val="Char Char Char1 Char"/>
    <w:basedOn w:val="1"/>
    <w:qFormat/>
    <w:uiPriority w:val="0"/>
    <w:rPr>
      <w:rFonts w:ascii="Tahoma" w:hAnsi="Tahoma"/>
      <w:sz w:val="24"/>
      <w:szCs w:val="20"/>
    </w:rPr>
  </w:style>
  <w:style w:type="paragraph" w:customStyle="1" w:styleId="21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styleId="21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19">
    <w:name w:val="Char3 Char Char Char"/>
    <w:basedOn w:val="1"/>
    <w:qFormat/>
    <w:uiPriority w:val="0"/>
    <w:rPr>
      <w:rFonts w:ascii="Tahoma" w:hAnsi="Tahoma"/>
      <w:sz w:val="24"/>
      <w:szCs w:val="20"/>
    </w:rPr>
  </w:style>
  <w:style w:type="paragraph" w:customStyle="1" w:styleId="22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3">
    <w:name w:val="Char Char Char1"/>
    <w:basedOn w:val="1"/>
    <w:qFormat/>
    <w:uiPriority w:val="0"/>
    <w:rPr>
      <w:rFonts w:ascii="Tahoma" w:hAnsi="Tahoma"/>
      <w:sz w:val="24"/>
      <w:szCs w:val="20"/>
    </w:rPr>
  </w:style>
  <w:style w:type="paragraph" w:customStyle="1" w:styleId="22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27">
    <w:name w:val="Char3"/>
    <w:basedOn w:val="1"/>
    <w:qFormat/>
    <w:uiPriority w:val="0"/>
    <w:pPr>
      <w:tabs>
        <w:tab w:val="left" w:pos="360"/>
      </w:tabs>
    </w:pPr>
    <w:rPr>
      <w:sz w:val="24"/>
    </w:rPr>
  </w:style>
  <w:style w:type="paragraph" w:customStyle="1" w:styleId="228">
    <w:name w:val="Char Char Char Char Char Char Char Char Char Char2"/>
    <w:basedOn w:val="1"/>
    <w:qFormat/>
    <w:uiPriority w:val="0"/>
    <w:rPr>
      <w:rFonts w:ascii="宋体" w:hAnsi="宋体" w:cs="Courier New"/>
      <w:sz w:val="32"/>
      <w:szCs w:val="32"/>
    </w:rPr>
  </w:style>
  <w:style w:type="paragraph" w:customStyle="1" w:styleId="2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3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1">
    <w:name w:val="Char Char Char"/>
    <w:basedOn w:val="1"/>
    <w:qFormat/>
    <w:uiPriority w:val="0"/>
    <w:rPr>
      <w:rFonts w:ascii="Tahoma" w:hAnsi="Tahoma"/>
      <w:sz w:val="24"/>
      <w:szCs w:val="20"/>
    </w:rPr>
  </w:style>
  <w:style w:type="paragraph" w:customStyle="1" w:styleId="232">
    <w:name w:val="Char21"/>
    <w:basedOn w:val="1"/>
    <w:qFormat/>
    <w:uiPriority w:val="0"/>
    <w:rPr>
      <w:rFonts w:ascii="Tahoma" w:hAnsi="Tahoma"/>
      <w:sz w:val="24"/>
      <w:szCs w:val="20"/>
    </w:rPr>
  </w:style>
  <w:style w:type="paragraph" w:customStyle="1" w:styleId="233">
    <w:name w:val="Char Char4"/>
    <w:basedOn w:val="1"/>
    <w:qFormat/>
    <w:uiPriority w:val="0"/>
    <w:pPr>
      <w:widowControl/>
      <w:spacing w:line="400" w:lineRule="exact"/>
      <w:jc w:val="center"/>
    </w:pPr>
  </w:style>
  <w:style w:type="paragraph" w:customStyle="1" w:styleId="2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3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_Style 160"/>
    <w:qFormat/>
    <w:uiPriority w:val="0"/>
    <w:rPr>
      <w:rFonts w:ascii="Times New Roman" w:hAnsi="Times New Roman" w:eastAsia="宋体" w:cs="Times New Roman"/>
      <w:kern w:val="2"/>
      <w:sz w:val="21"/>
      <w:szCs w:val="24"/>
      <w:lang w:val="en-US" w:eastAsia="zh-CN" w:bidi="ar-SA"/>
    </w:rPr>
  </w:style>
  <w:style w:type="paragraph" w:customStyle="1" w:styleId="238">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39">
    <w:name w:val="Char2 Char Char Char Char Char Char"/>
    <w:basedOn w:val="1"/>
    <w:qFormat/>
    <w:uiPriority w:val="0"/>
    <w:pPr>
      <w:widowControl/>
      <w:spacing w:line="400" w:lineRule="exact"/>
      <w:jc w:val="center"/>
    </w:pPr>
  </w:style>
  <w:style w:type="paragraph" w:customStyle="1" w:styleId="240">
    <w:name w:val="文档正文"/>
    <w:basedOn w:val="1"/>
    <w:qFormat/>
    <w:uiPriority w:val="0"/>
    <w:pPr>
      <w:snapToGrid w:val="0"/>
      <w:spacing w:before="120" w:after="120" w:line="180" w:lineRule="auto"/>
    </w:pPr>
    <w:rPr>
      <w:rFonts w:ascii="Arial" w:hAnsi="Arial"/>
      <w:szCs w:val="20"/>
    </w:rPr>
  </w:style>
  <w:style w:type="paragraph" w:customStyle="1" w:styleId="2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4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44">
    <w:name w:val="列出段落1"/>
    <w:basedOn w:val="1"/>
    <w:qFormat/>
    <w:uiPriority w:val="0"/>
    <w:pPr>
      <w:ind w:firstLine="420" w:firstLineChars="200"/>
    </w:pPr>
    <w:rPr>
      <w:rFonts w:ascii="Calibri" w:hAnsi="Calibri"/>
      <w:szCs w:val="22"/>
    </w:rPr>
  </w:style>
  <w:style w:type="paragraph" w:customStyle="1" w:styleId="24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Char Char Char1 Char1"/>
    <w:basedOn w:val="1"/>
    <w:qFormat/>
    <w:uiPriority w:val="0"/>
    <w:rPr>
      <w:rFonts w:ascii="Tahoma" w:hAnsi="Tahoma"/>
      <w:sz w:val="24"/>
      <w:szCs w:val="20"/>
    </w:rPr>
  </w:style>
  <w:style w:type="paragraph" w:customStyle="1" w:styleId="250">
    <w:name w:val="字元 字元1"/>
    <w:basedOn w:val="1"/>
    <w:qFormat/>
    <w:uiPriority w:val="0"/>
    <w:rPr>
      <w:rFonts w:ascii="Tahoma" w:hAnsi="Tahoma"/>
      <w:sz w:val="24"/>
      <w:szCs w:val="20"/>
    </w:rPr>
  </w:style>
  <w:style w:type="paragraph" w:customStyle="1" w:styleId="25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52">
    <w:name w:val="Char"/>
    <w:basedOn w:val="1"/>
    <w:qFormat/>
    <w:uiPriority w:val="0"/>
    <w:pPr>
      <w:tabs>
        <w:tab w:val="left" w:pos="360"/>
      </w:tabs>
    </w:pPr>
    <w:rPr>
      <w:sz w:val="24"/>
    </w:rPr>
  </w:style>
  <w:style w:type="paragraph" w:customStyle="1" w:styleId="253">
    <w:name w:val="项目编号2"/>
    <w:basedOn w:val="165"/>
    <w:qFormat/>
    <w:uiPriority w:val="0"/>
    <w:pPr>
      <w:numPr>
        <w:numId w:val="7"/>
      </w:numPr>
    </w:pPr>
  </w:style>
  <w:style w:type="paragraph" w:customStyle="1" w:styleId="254">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paragraph" w:customStyle="1" w:styleId="256">
    <w:name w:val="1 Char Char Char Char"/>
    <w:basedOn w:val="1"/>
    <w:qFormat/>
    <w:uiPriority w:val="0"/>
    <w:rPr>
      <w:rFonts w:ascii="Tahoma" w:hAnsi="Tahoma"/>
      <w:sz w:val="24"/>
      <w:szCs w:val="20"/>
    </w:rPr>
  </w:style>
  <w:style w:type="paragraph" w:customStyle="1" w:styleId="257">
    <w:name w:val="List Paragraph1"/>
    <w:basedOn w:val="1"/>
    <w:qFormat/>
    <w:uiPriority w:val="0"/>
    <w:pPr>
      <w:ind w:firstLine="420" w:firstLineChars="200"/>
    </w:pPr>
    <w:rPr>
      <w:rFonts w:ascii="Calibri" w:hAnsi="Calibri"/>
      <w:szCs w:val="22"/>
    </w:rPr>
  </w:style>
  <w:style w:type="paragraph" w:customStyle="1" w:styleId="2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59">
    <w:name w:val="Char1 Char Char Char1"/>
    <w:basedOn w:val="1"/>
    <w:qFormat/>
    <w:uiPriority w:val="0"/>
    <w:rPr>
      <w:rFonts w:ascii="Tahoma" w:hAnsi="Tahoma" w:cs="仿宋_GB2312"/>
      <w:sz w:val="24"/>
      <w:szCs w:val="28"/>
    </w:rPr>
  </w:style>
  <w:style w:type="paragraph" w:customStyle="1" w:styleId="260">
    <w:name w:val="Char22"/>
    <w:basedOn w:val="1"/>
    <w:qFormat/>
    <w:uiPriority w:val="0"/>
    <w:rPr>
      <w:rFonts w:ascii="Tahoma" w:hAnsi="Tahoma"/>
      <w:sz w:val="24"/>
      <w:szCs w:val="20"/>
    </w:rPr>
  </w:style>
  <w:style w:type="paragraph" w:customStyle="1" w:styleId="261">
    <w:name w:val="Char Char Char2"/>
    <w:basedOn w:val="1"/>
    <w:qFormat/>
    <w:uiPriority w:val="0"/>
    <w:rPr>
      <w:rFonts w:ascii="Tahoma" w:hAnsi="Tahoma"/>
      <w:sz w:val="24"/>
      <w:szCs w:val="20"/>
    </w:rPr>
  </w:style>
  <w:style w:type="paragraph" w:customStyle="1" w:styleId="262">
    <w:name w:val="Char1"/>
    <w:basedOn w:val="1"/>
    <w:qFormat/>
    <w:uiPriority w:val="0"/>
    <w:pPr>
      <w:tabs>
        <w:tab w:val="left" w:pos="360"/>
      </w:tabs>
    </w:pPr>
    <w:rPr>
      <w:sz w:val="24"/>
    </w:rPr>
  </w:style>
  <w:style w:type="table" w:customStyle="1" w:styleId="26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4">
    <w:name w:val="二级目录"/>
    <w:next w:val="1"/>
    <w:qFormat/>
    <w:uiPriority w:val="99"/>
    <w:pPr>
      <w:numPr>
        <w:ilvl w:val="0"/>
        <w:numId w:val="8"/>
      </w:numPr>
      <w:tabs>
        <w:tab w:val="left" w:pos="720"/>
      </w:tabs>
      <w:outlineLvl w:val="1"/>
    </w:pPr>
    <w:rPr>
      <w:rFonts w:ascii="Calibri" w:hAnsi="Calibri" w:eastAsia="宋体" w:cs="Times New Roman"/>
      <w:b/>
      <w:bCs/>
      <w:kern w:val="2"/>
      <w:sz w:val="28"/>
      <w:szCs w:val="28"/>
      <w:lang w:val="en-US" w:eastAsia="zh-CN" w:bidi="ar-SA"/>
    </w:rPr>
  </w:style>
  <w:style w:type="character" w:customStyle="1" w:styleId="265">
    <w:name w:val="b titlename wangputoptitle"/>
    <w:qFormat/>
    <w:uiPriority w:val="0"/>
  </w:style>
  <w:style w:type="paragraph" w:customStyle="1" w:styleId="266">
    <w:name w:val="Table Text"/>
    <w:basedOn w:val="1"/>
    <w:semiHidden/>
    <w:qFormat/>
    <w:uiPriority w:val="0"/>
    <w:rPr>
      <w:rFonts w:ascii="仿宋" w:hAnsi="仿宋" w:eastAsia="仿宋" w:cs="仿宋"/>
      <w:sz w:val="31"/>
      <w:szCs w:val="31"/>
      <w:lang w:eastAsia="en-US"/>
    </w:rPr>
  </w:style>
  <w:style w:type="paragraph" w:customStyle="1" w:styleId="267">
    <w:name w:val="表格"/>
    <w:basedOn w:val="1"/>
    <w:qFormat/>
    <w:uiPriority w:val="0"/>
    <w:pPr>
      <w:widowControl/>
      <w:jc w:val="left"/>
      <w:textAlignment w:val="center"/>
    </w:pPr>
    <w:rPr>
      <w:rFonts w:hint="eastAsia" w:ascii="宋体" w:hAnsi="宋体"/>
      <w:b/>
      <w:bCs/>
      <w:color w:val="000000"/>
      <w:kern w:val="0"/>
      <w:szCs w:val="21"/>
    </w:rPr>
  </w:style>
  <w:style w:type="character" w:customStyle="1" w:styleId="268">
    <w:name w:val="font11"/>
    <w:qFormat/>
    <w:uiPriority w:val="0"/>
    <w:rPr>
      <w:rFonts w:hint="eastAsia" w:ascii="宋体" w:hAnsi="宋体" w:eastAsia="宋体" w:cs="宋体"/>
      <w:color w:val="000000"/>
      <w:sz w:val="20"/>
      <w:szCs w:val="20"/>
      <w:u w:val="none"/>
    </w:rPr>
  </w:style>
  <w:style w:type="character" w:customStyle="1" w:styleId="269">
    <w:name w:val="font21"/>
    <w:qFormat/>
    <w:uiPriority w:val="0"/>
    <w:rPr>
      <w:rFonts w:hint="eastAsia" w:ascii="宋体" w:hAnsi="宋体" w:eastAsia="宋体" w:cs="宋体"/>
      <w:b/>
      <w:bCs/>
      <w:color w:val="000000"/>
      <w:sz w:val="20"/>
      <w:szCs w:val="20"/>
      <w:u w:val="none"/>
    </w:rPr>
  </w:style>
  <w:style w:type="character" w:customStyle="1" w:styleId="270">
    <w:name w:val="font41"/>
    <w:qFormat/>
    <w:uiPriority w:val="0"/>
    <w:rPr>
      <w:rFonts w:hint="eastAsia" w:ascii="宋体" w:hAnsi="宋体" w:eastAsia="宋体" w:cs="宋体"/>
      <w:color w:val="FF0000"/>
      <w:sz w:val="20"/>
      <w:szCs w:val="20"/>
      <w:u w:val="none"/>
    </w:rPr>
  </w:style>
  <w:style w:type="paragraph" w:customStyle="1" w:styleId="271">
    <w:name w:val="样式"/>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customStyle="1" w:styleId="272">
    <w:name w:val="正文1"/>
    <w:basedOn w:val="1"/>
    <w:qFormat/>
    <w:uiPriority w:val="0"/>
    <w:pPr>
      <w:spacing w:line="400" w:lineRule="exact"/>
      <w:ind w:firstLine="200" w:firstLineChars="200"/>
    </w:pPr>
    <w:rPr>
      <w:rFonts w:eastAsia="仿宋"/>
      <w:sz w:val="2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10CB5-FD92-485B-9F9F-D91626209364}">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14358</Words>
  <Characters>15401</Characters>
  <Lines>410</Lines>
  <Paragraphs>115</Paragraphs>
  <TotalTime>5</TotalTime>
  <ScaleCrop>false</ScaleCrop>
  <LinksUpToDate>false</LinksUpToDate>
  <CharactersWithSpaces>15546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2025-12-29T03:08:00Z</dcterms:created>
  <dc:creator>hp</dc:creator>
  <cp:lastModifiedBy>sy</cp:lastModifiedBy>
  <cp:lastPrinted>2020-04-02T03:13:00Z</cp:lastPrinted>
  <dcterms:modified xsi:type="dcterms:W3CDTF">2025-12-31T02:44:47Z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0671FEFFCAAD40F6A97F9A2BD95C6B21_13</vt:lpwstr>
  </property>
  <property fmtid="{D5CDD505-2E9C-101B-9397-08002B2CF9AE}" pid="4" name="KSOTemplateDocerSaveRecord">
    <vt:lpwstr>eyJoZGlkIjoiNmE5YjY2ZjRiMTkwYTQ2ZjBlNTA1ZTQ5NzIyYWM5ODgiLCJ1c2VySWQiOiI0Nzk0ODkxMDMifQ==</vt:lpwstr>
  </property>
  <property fmtid="{D5CDD505-2E9C-101B-9397-08002B2CF9AE}" pid="5" name="GrammarlyDocumentId">
    <vt:lpwstr>3871ef2c-da35-4895-9792-9551fd513ec6</vt:lpwstr>
  </property>
  <property fmtid="{D5CDD505-2E9C-101B-9397-08002B2CF9AE}" pid="6" name="_DocHome">
    <vt:i4>-1446328839</vt:i4>
  </property>
</Properties>
</file>