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b/>
          <w:bCs/>
          <w:sz w:val="56"/>
          <w:szCs w:val="56"/>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b/>
          <w:bCs/>
          <w:sz w:val="56"/>
          <w:szCs w:val="56"/>
        </w:rPr>
      </w:pPr>
      <w:r>
        <w:rPr>
          <w:rFonts w:hint="eastAsia"/>
          <w:b/>
          <w:bCs/>
          <w:sz w:val="56"/>
          <w:szCs w:val="56"/>
        </w:rPr>
        <w:t>常州大学土木实验室改造钢夹层施工项目</w:t>
      </w:r>
      <w:r>
        <w:rPr>
          <w:b/>
          <w:bCs/>
          <w:sz w:val="56"/>
          <w:szCs w:val="56"/>
        </w:rPr>
        <w:t>竞争性谈判文件</w:t>
      </w:r>
    </w:p>
    <w:p>
      <w:pPr>
        <w:jc w:val="center"/>
        <w:rPr>
          <w:rFonts w:ascii="宋体" w:hAnsi="宋体"/>
          <w:b/>
          <w:bCs/>
          <w:sz w:val="60"/>
          <w:szCs w:val="60"/>
        </w:rPr>
      </w:pPr>
    </w:p>
    <w:p>
      <w:pPr>
        <w:jc w:val="center"/>
        <w:rPr>
          <w:rFonts w:ascii="宋体" w:hAnsi="宋体"/>
          <w:b/>
          <w:bCs/>
          <w:sz w:val="60"/>
          <w:szCs w:val="60"/>
        </w:rPr>
      </w:pPr>
    </w:p>
    <w:p>
      <w:pPr>
        <w:jc w:val="center"/>
        <w:rPr>
          <w:rFonts w:ascii="宋体" w:hAnsi="宋体"/>
          <w:b/>
          <w:bCs/>
          <w:i/>
          <w:sz w:val="60"/>
          <w:szCs w:val="60"/>
        </w:rPr>
      </w:pPr>
    </w:p>
    <w:p>
      <w:pPr>
        <w:keepNext w:val="0"/>
        <w:keepLines w:val="0"/>
        <w:pageBreakBefore w:val="0"/>
        <w:widowControl w:val="0"/>
        <w:tabs>
          <w:tab w:val="left" w:pos="3240"/>
          <w:tab w:val="left" w:pos="3420"/>
        </w:tabs>
        <w:kinsoku/>
        <w:wordWrap/>
        <w:overflowPunct/>
        <w:topLinePunct w:val="0"/>
        <w:autoSpaceDE/>
        <w:autoSpaceDN/>
        <w:bidi w:val="0"/>
        <w:adjustRightInd/>
        <w:snapToGrid/>
        <w:spacing w:after="313" w:afterLines="100" w:line="360" w:lineRule="auto"/>
        <w:ind w:left="2832" w:leftChars="444" w:hanging="1900" w:hangingChars="528"/>
        <w:jc w:val="left"/>
        <w:textAlignment w:val="auto"/>
        <w:rPr>
          <w:rFonts w:hint="eastAsia" w:eastAsia="宋体"/>
          <w:bCs/>
          <w:sz w:val="36"/>
          <w:szCs w:val="36"/>
          <w:lang w:val="en-US" w:eastAsia="zh-CN"/>
        </w:rPr>
      </w:pPr>
      <w:r>
        <w:rPr>
          <w:bCs/>
          <w:sz w:val="36"/>
          <w:szCs w:val="36"/>
        </w:rPr>
        <w:t>项目名称：</w:t>
      </w:r>
      <w:r>
        <w:rPr>
          <w:rFonts w:hint="eastAsia"/>
          <w:bCs/>
          <w:sz w:val="36"/>
          <w:szCs w:val="36"/>
        </w:rPr>
        <w:t>常州大学土木实验室改造钢夹层施工</w:t>
      </w:r>
      <w:r>
        <w:rPr>
          <w:rFonts w:hint="eastAsia"/>
          <w:bCs/>
          <w:sz w:val="36"/>
          <w:szCs w:val="36"/>
          <w:lang w:val="en-US" w:eastAsia="zh-CN"/>
        </w:rPr>
        <w:t>项目</w:t>
      </w:r>
    </w:p>
    <w:p>
      <w:pPr>
        <w:keepNext w:val="0"/>
        <w:keepLines w:val="0"/>
        <w:pageBreakBefore w:val="0"/>
        <w:widowControl w:val="0"/>
        <w:tabs>
          <w:tab w:val="left" w:pos="3240"/>
          <w:tab w:val="left" w:pos="3420"/>
        </w:tabs>
        <w:kinsoku/>
        <w:wordWrap/>
        <w:overflowPunct/>
        <w:topLinePunct w:val="0"/>
        <w:autoSpaceDE/>
        <w:autoSpaceDN/>
        <w:bidi w:val="0"/>
        <w:adjustRightInd/>
        <w:snapToGrid/>
        <w:spacing w:after="313" w:afterLines="100" w:line="360" w:lineRule="auto"/>
        <w:ind w:left="2832" w:leftChars="444" w:hanging="1900" w:hangingChars="528"/>
        <w:jc w:val="left"/>
        <w:textAlignment w:val="auto"/>
        <w:rPr>
          <w:rFonts w:hint="eastAsia"/>
          <w:bCs/>
          <w:sz w:val="36"/>
          <w:szCs w:val="36"/>
        </w:rPr>
      </w:pPr>
      <w:r>
        <w:rPr>
          <w:bCs/>
          <w:sz w:val="36"/>
          <w:szCs w:val="36"/>
        </w:rPr>
        <w:t>采 购 人：</w:t>
      </w:r>
      <w:r>
        <w:rPr>
          <w:rFonts w:hint="eastAsia"/>
          <w:bCs/>
          <w:sz w:val="36"/>
          <w:szCs w:val="36"/>
        </w:rPr>
        <w:t>常州大学</w:t>
      </w:r>
    </w:p>
    <w:p>
      <w:pPr>
        <w:pStyle w:val="2"/>
      </w:pPr>
    </w:p>
    <w:p/>
    <w:p/>
    <w:p/>
    <w:p/>
    <w:p/>
    <w:p/>
    <w:p/>
    <w:p/>
    <w:p/>
    <w:p>
      <w:pPr>
        <w:keepNext w:val="0"/>
        <w:keepLines w:val="0"/>
        <w:pageBreakBefore w:val="0"/>
        <w:widowControl w:val="0"/>
        <w:tabs>
          <w:tab w:val="left" w:pos="3240"/>
          <w:tab w:val="left" w:pos="3420"/>
        </w:tabs>
        <w:kinsoku/>
        <w:wordWrap/>
        <w:overflowPunct/>
        <w:topLinePunct w:val="0"/>
        <w:autoSpaceDE/>
        <w:autoSpaceDN/>
        <w:bidi w:val="0"/>
        <w:adjustRightInd/>
        <w:snapToGrid/>
        <w:spacing w:after="313" w:afterLines="100" w:line="360" w:lineRule="auto"/>
        <w:jc w:val="center"/>
        <w:textAlignment w:val="auto"/>
        <w:rPr>
          <w:rFonts w:hint="eastAsia"/>
          <w:bCs/>
          <w:sz w:val="36"/>
          <w:szCs w:val="36"/>
        </w:rPr>
      </w:pPr>
      <w:r>
        <w:rPr>
          <w:rFonts w:hint="eastAsia"/>
          <w:bCs/>
          <w:sz w:val="36"/>
          <w:szCs w:val="36"/>
          <w:lang w:val="en-US" w:eastAsia="zh-CN"/>
        </w:rPr>
        <w:t>二</w:t>
      </w:r>
      <w:r>
        <w:rPr>
          <w:rFonts w:hint="eastAsia" w:ascii="宋体" w:hAnsi="宋体" w:cs="宋体"/>
          <w:color w:val="000000"/>
          <w:w w:val="90"/>
          <w:sz w:val="36"/>
          <w:szCs w:val="36"/>
        </w:rPr>
        <w:t>〇</w:t>
      </w:r>
      <w:r>
        <w:rPr>
          <w:rFonts w:hint="eastAsia"/>
          <w:bCs/>
          <w:sz w:val="36"/>
          <w:szCs w:val="36"/>
          <w:lang w:val="en-US" w:eastAsia="zh-CN"/>
        </w:rPr>
        <w:t>二三年四月</w:t>
      </w:r>
    </w:p>
    <w:p/>
    <w:p/>
    <w:p/>
    <w:p>
      <w:pPr>
        <w:wordWrap w:val="0"/>
        <w:spacing w:before="75" w:after="75"/>
        <w:jc w:val="center"/>
        <w:outlineLvl w:val="0"/>
        <w:rPr>
          <w:rFonts w:ascii="宋体" w:hAnsi="宋体" w:cstheme="minorBidi"/>
          <w:sz w:val="24"/>
          <w:szCs w:val="24"/>
        </w:rPr>
      </w:pPr>
      <w:r>
        <w:rPr>
          <w:rFonts w:hint="eastAsia" w:ascii="宋体" w:hAnsi="宋体" w:cs="宋体"/>
          <w:b/>
          <w:color w:val="000000"/>
          <w:sz w:val="24"/>
          <w:szCs w:val="24"/>
        </w:rPr>
        <w:t>常州大学土木实验室改造钢夹层施工项目</w:t>
      </w:r>
      <w:r>
        <w:rPr>
          <w:rFonts w:ascii="宋体" w:hAnsi="宋体" w:cs="宋体"/>
          <w:b/>
          <w:color w:val="000000"/>
          <w:sz w:val="24"/>
          <w:szCs w:val="24"/>
        </w:rPr>
        <w:t>竞争性谈判公告</w:t>
      </w:r>
    </w:p>
    <w:tbl>
      <w:tblPr>
        <w:tblStyle w:val="8"/>
        <w:tblW w:w="9720"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720"/>
      </w:tblGrid>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1350" w:hRule="atLeast"/>
          <w:jc w:val="center"/>
        </w:trPr>
        <w:tc>
          <w:tcPr>
            <w:tcW w:w="9720" w:type="dxa"/>
            <w:tcBorders>
              <w:top w:val="single" w:color="auto" w:sz="6" w:space="0"/>
              <w:left w:val="single" w:color="auto" w:sz="6" w:space="0"/>
              <w:bottom w:val="single" w:color="auto" w:sz="6" w:space="0"/>
              <w:right w:val="single" w:color="auto" w:sz="6" w:space="0"/>
            </w:tcBorders>
            <w:tcMar>
              <w:top w:w="20" w:type="dxa"/>
              <w:left w:w="20" w:type="dxa"/>
              <w:bottom w:w="20" w:type="dxa"/>
              <w:right w:w="20" w:type="dxa"/>
            </w:tcMar>
            <w:vAlign w:val="center"/>
          </w:tcPr>
          <w:p>
            <w:pPr>
              <w:wordWrap w:val="0"/>
              <w:spacing w:line="378" w:lineRule="exact"/>
              <w:ind w:firstLine="482" w:firstLineChars="200"/>
              <w:jc w:val="left"/>
              <w:rPr>
                <w:rFonts w:ascii="宋体" w:hAnsi="宋体" w:cstheme="minorBidi"/>
                <w:sz w:val="24"/>
                <w:szCs w:val="24"/>
              </w:rPr>
            </w:pPr>
            <w:r>
              <w:rPr>
                <w:rFonts w:ascii="宋体" w:hAnsi="宋体" w:cs="宋体"/>
                <w:b/>
                <w:color w:val="000000"/>
                <w:sz w:val="24"/>
                <w:szCs w:val="24"/>
              </w:rPr>
              <w:t>项目概况</w:t>
            </w:r>
          </w:p>
          <w:p>
            <w:pPr>
              <w:wordWrap w:val="0"/>
              <w:spacing w:line="378" w:lineRule="exact"/>
              <w:ind w:firstLine="480" w:firstLineChars="200"/>
              <w:jc w:val="left"/>
              <w:rPr>
                <w:rFonts w:ascii="宋体" w:hAnsi="宋体" w:cstheme="minorBidi"/>
                <w:sz w:val="24"/>
                <w:szCs w:val="24"/>
              </w:rPr>
            </w:pPr>
            <w:r>
              <w:rPr>
                <w:rFonts w:hint="eastAsia" w:ascii="宋体" w:hAnsi="宋体" w:cs="宋体"/>
                <w:color w:val="000000"/>
                <w:sz w:val="24"/>
                <w:szCs w:val="24"/>
              </w:rPr>
              <w:t>常州大学土木实验室改造钢夹层施工项目</w:t>
            </w:r>
            <w:r>
              <w:rPr>
                <w:rFonts w:ascii="宋体" w:hAnsi="宋体" w:cs="宋体"/>
                <w:color w:val="000000"/>
                <w:sz w:val="24"/>
                <w:szCs w:val="24"/>
              </w:rPr>
              <w:t>的潜在供应商</w:t>
            </w:r>
            <w:r>
              <w:rPr>
                <w:rFonts w:ascii="宋体" w:hAnsi="宋体" w:cs="宋体"/>
                <w:color w:val="000000"/>
                <w:sz w:val="24"/>
                <w:szCs w:val="24"/>
                <w:u w:val="none"/>
              </w:rPr>
              <w:t>应在</w:t>
            </w:r>
            <w:r>
              <w:rPr>
                <w:rFonts w:hint="eastAsia" w:ascii="宋体" w:hAnsi="宋体" w:cs="宋体"/>
                <w:color w:val="000000"/>
                <w:sz w:val="24"/>
                <w:szCs w:val="24"/>
                <w:u w:val="none"/>
                <w:lang w:val="en-US" w:eastAsia="zh-CN"/>
              </w:rPr>
              <w:t>公告下方自行下载</w:t>
            </w:r>
            <w:r>
              <w:rPr>
                <w:rFonts w:ascii="宋体" w:hAnsi="宋体" w:cs="宋体"/>
                <w:color w:val="000000"/>
                <w:sz w:val="24"/>
                <w:szCs w:val="24"/>
              </w:rPr>
              <w:t>获取采购文件，并于</w:t>
            </w:r>
            <w:r>
              <w:rPr>
                <w:rFonts w:ascii="宋体" w:hAnsi="宋体" w:cs="宋体"/>
                <w:color w:val="000000"/>
                <w:sz w:val="24"/>
                <w:szCs w:val="24"/>
                <w:u w:val="single"/>
              </w:rPr>
              <w:t>202</w:t>
            </w:r>
            <w:r>
              <w:rPr>
                <w:rFonts w:hint="eastAsia" w:ascii="宋体" w:hAnsi="宋体" w:cs="宋体"/>
                <w:color w:val="000000" w:themeColor="text1"/>
                <w:sz w:val="24"/>
                <w:szCs w:val="24"/>
                <w:u w:val="single"/>
                <w:lang w:val="en-US" w:eastAsia="zh-CN"/>
                <w14:textFill>
                  <w14:solidFill>
                    <w14:schemeClr w14:val="tx1"/>
                  </w14:solidFill>
                </w14:textFill>
              </w:rPr>
              <w:t>3</w:t>
            </w:r>
            <w:r>
              <w:rPr>
                <w:rFonts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4</w:t>
            </w:r>
            <w:r>
              <w:rPr>
                <w:rFonts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25</w:t>
            </w:r>
            <w:r>
              <w:rPr>
                <w:rFonts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u w:val="single"/>
                <w:lang w:val="en-US" w:eastAsia="zh-CN"/>
                <w14:textFill>
                  <w14:solidFill>
                    <w14:schemeClr w14:val="tx1"/>
                  </w14:solidFill>
                </w14:textFill>
              </w:rPr>
              <w:t>5</w:t>
            </w:r>
            <w:r>
              <w:rPr>
                <w:rFonts w:ascii="宋体" w:hAnsi="宋体" w:cs="宋体"/>
                <w:color w:val="000000" w:themeColor="text1"/>
                <w:sz w:val="24"/>
                <w:szCs w:val="24"/>
                <w:u w:val="single"/>
                <w14:textFill>
                  <w14:solidFill>
                    <w14:schemeClr w14:val="tx1"/>
                  </w14:solidFill>
                </w14:textFill>
              </w:rPr>
              <w:t>时</w:t>
            </w:r>
            <w:r>
              <w:rPr>
                <w:rFonts w:hint="eastAsia" w:ascii="宋体" w:hAnsi="宋体" w:cs="宋体"/>
                <w:color w:val="000000" w:themeColor="text1"/>
                <w:sz w:val="24"/>
                <w:szCs w:val="24"/>
                <w:u w:val="single"/>
                <w14:textFill>
                  <w14:solidFill>
                    <w14:schemeClr w14:val="tx1"/>
                  </w14:solidFill>
                </w14:textFill>
              </w:rPr>
              <w:t>0</w:t>
            </w:r>
            <w:r>
              <w:rPr>
                <w:rFonts w:ascii="宋体" w:hAnsi="宋体" w:cs="宋体"/>
                <w:color w:val="000000" w:themeColor="text1"/>
                <w:sz w:val="24"/>
                <w:szCs w:val="24"/>
                <w:u w:val="single"/>
                <w14:textFill>
                  <w14:solidFill>
                    <w14:schemeClr w14:val="tx1"/>
                  </w14:solidFill>
                </w14:textFill>
              </w:rPr>
              <w:t>0分</w:t>
            </w:r>
            <w:r>
              <w:rPr>
                <w:rFonts w:ascii="宋体" w:hAnsi="宋体" w:cs="宋体"/>
                <w:color w:val="000000"/>
                <w:sz w:val="24"/>
                <w:szCs w:val="24"/>
              </w:rPr>
              <w:t>（北京时间）前提交响应文件。</w:t>
            </w:r>
          </w:p>
        </w:tc>
      </w:tr>
    </w:tbl>
    <w:p>
      <w:pPr>
        <w:keepNext w:val="0"/>
        <w:keepLines w:val="0"/>
        <w:pageBreakBefore w:val="0"/>
        <w:kinsoku/>
        <w:wordWrap w:val="0"/>
        <w:overflowPunct/>
        <w:topLinePunct w:val="0"/>
        <w:autoSpaceDE/>
        <w:autoSpaceDN/>
        <w:bidi w:val="0"/>
        <w:spacing w:line="400" w:lineRule="exact"/>
        <w:jc w:val="left"/>
        <w:textAlignment w:val="auto"/>
        <w:outlineLvl w:val="1"/>
        <w:rPr>
          <w:rFonts w:ascii="宋体" w:hAnsi="宋体" w:cstheme="minorBidi"/>
          <w:sz w:val="24"/>
          <w:szCs w:val="24"/>
        </w:rPr>
      </w:pPr>
      <w:bookmarkStart w:id="0" w:name="_Toc120114079"/>
      <w:r>
        <w:rPr>
          <w:rFonts w:ascii="宋体" w:hAnsi="宋体" w:cs="宋体"/>
          <w:b/>
          <w:color w:val="000000"/>
          <w:sz w:val="24"/>
          <w:szCs w:val="24"/>
        </w:rPr>
        <w:t>一、项目基本情况</w:t>
      </w:r>
      <w:bookmarkEnd w:id="0"/>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theme="minorBidi"/>
          <w:sz w:val="24"/>
          <w:szCs w:val="24"/>
        </w:rPr>
      </w:pPr>
      <w:r>
        <w:rPr>
          <w:rFonts w:ascii="宋体" w:hAnsi="宋体" w:cs="宋体"/>
          <w:color w:val="000000"/>
          <w:sz w:val="24"/>
          <w:szCs w:val="24"/>
        </w:rPr>
        <w:t>项目名称：</w:t>
      </w:r>
      <w:r>
        <w:rPr>
          <w:rFonts w:hint="eastAsia" w:ascii="宋体" w:hAnsi="宋体" w:cs="宋体"/>
          <w:color w:val="000000"/>
          <w:sz w:val="24"/>
          <w:szCs w:val="24"/>
        </w:rPr>
        <w:t>常州大学土</w:t>
      </w:r>
      <w:bookmarkStart w:id="10" w:name="_GoBack"/>
      <w:bookmarkEnd w:id="10"/>
      <w:r>
        <w:rPr>
          <w:rFonts w:hint="eastAsia" w:ascii="宋体" w:hAnsi="宋体" w:cs="宋体"/>
          <w:color w:val="000000"/>
          <w:sz w:val="24"/>
          <w:szCs w:val="24"/>
        </w:rPr>
        <w:t>木实验室改造钢夹层施工项目</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theme="minorBidi"/>
          <w:sz w:val="24"/>
          <w:szCs w:val="24"/>
        </w:rPr>
      </w:pPr>
      <w:r>
        <w:rPr>
          <w:rFonts w:ascii="宋体" w:hAnsi="宋体" w:cs="宋体"/>
          <w:color w:val="000000"/>
          <w:sz w:val="24"/>
          <w:szCs w:val="24"/>
        </w:rPr>
        <w:t>采购方式：竞争性谈判</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theme="minorBidi"/>
          <w:sz w:val="24"/>
          <w:szCs w:val="24"/>
        </w:rPr>
      </w:pPr>
      <w:r>
        <w:rPr>
          <w:rFonts w:ascii="宋体" w:hAnsi="宋体" w:cs="宋体"/>
          <w:color w:val="000000"/>
          <w:sz w:val="24"/>
          <w:szCs w:val="24"/>
        </w:rPr>
        <w:t>预算金额：</w:t>
      </w:r>
      <w:r>
        <w:rPr>
          <w:rFonts w:hint="eastAsia" w:ascii="宋体" w:hAnsi="宋体" w:cs="宋体"/>
          <w:color w:val="000000"/>
          <w:sz w:val="24"/>
          <w:szCs w:val="24"/>
          <w:lang w:val="en-US" w:eastAsia="zh-CN"/>
        </w:rPr>
        <w:t>26.3</w:t>
      </w:r>
      <w:r>
        <w:rPr>
          <w:rFonts w:ascii="宋体" w:hAnsi="宋体" w:cs="宋体"/>
          <w:color w:val="000000"/>
          <w:sz w:val="24"/>
          <w:szCs w:val="24"/>
        </w:rPr>
        <w:t>万元　　　</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theme="minorBidi"/>
          <w:sz w:val="24"/>
          <w:szCs w:val="24"/>
        </w:rPr>
      </w:pPr>
      <w:r>
        <w:rPr>
          <w:rFonts w:ascii="宋体" w:hAnsi="宋体" w:cs="宋体"/>
          <w:color w:val="000000"/>
          <w:sz w:val="24"/>
          <w:szCs w:val="24"/>
        </w:rPr>
        <w:t>最高限价(总价)：</w:t>
      </w:r>
      <w:r>
        <w:rPr>
          <w:rFonts w:hint="eastAsia" w:ascii="宋体" w:hAnsi="宋体" w:cs="宋体"/>
          <w:color w:val="000000"/>
          <w:sz w:val="24"/>
          <w:szCs w:val="24"/>
          <w:lang w:val="en-US" w:eastAsia="zh-CN"/>
        </w:rPr>
        <w:t>26.3</w:t>
      </w:r>
      <w:r>
        <w:rPr>
          <w:rFonts w:ascii="宋体" w:hAnsi="宋体" w:cs="宋体"/>
          <w:color w:val="000000"/>
          <w:sz w:val="24"/>
          <w:szCs w:val="24"/>
        </w:rPr>
        <w:t>万元，超过最高限价的报价为无效报价</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hint="eastAsia" w:ascii="宋体" w:hAnsi="宋体" w:cs="宋体"/>
          <w:color w:val="000000"/>
          <w:sz w:val="24"/>
          <w:szCs w:val="24"/>
        </w:rPr>
      </w:pPr>
      <w:r>
        <w:rPr>
          <w:rFonts w:ascii="宋体" w:hAnsi="宋体" w:cs="宋体"/>
          <w:color w:val="000000"/>
          <w:sz w:val="24"/>
          <w:szCs w:val="24"/>
        </w:rPr>
        <w:t>采购需求：</w:t>
      </w:r>
      <w:r>
        <w:rPr>
          <w:rFonts w:hint="eastAsia" w:ascii="宋体" w:hAnsi="宋体" w:cs="宋体"/>
          <w:color w:val="000000"/>
          <w:sz w:val="24"/>
          <w:szCs w:val="24"/>
        </w:rPr>
        <w:t>本次常州大学土木实验室改造钢夹层施工项目是为满足科研和教学需求，对结构实验室进行改造升级，来改善实验室内部环境。改造面积约为130㎡，已完成改造部分钢夹层的设计，本次项目内容是按照设计内容进行项目施工，主要施工内容包括：土方开挖及回填；浇筑钢筋混凝土基础、柱；根据设计图纸要求制作钢柱、钢梁、钢板、钢楼梯、连接件等；现场安装、做漆；详见设计图纸和工程量清单。</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hint="eastAsia" w:ascii="宋体" w:hAnsi="宋体" w:cs="宋体"/>
          <w:color w:val="000000"/>
          <w:sz w:val="24"/>
          <w:szCs w:val="24"/>
        </w:rPr>
      </w:pPr>
      <w:r>
        <w:rPr>
          <w:rFonts w:ascii="宋体" w:hAnsi="宋体" w:cs="宋体"/>
          <w:color w:val="000000"/>
          <w:sz w:val="24"/>
          <w:szCs w:val="24"/>
        </w:rPr>
        <w:t>合同履行期限：</w:t>
      </w:r>
      <w:r>
        <w:rPr>
          <w:rFonts w:hint="eastAsia" w:ascii="宋体" w:hAnsi="宋体" w:cs="宋体"/>
          <w:color w:val="000000"/>
          <w:sz w:val="24"/>
          <w:szCs w:val="24"/>
        </w:rPr>
        <w:t>在收到甲方开工通知后三十日历天内完工，同时施工工期必须严格服从采购人的安排，满足工程进度的要求。</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theme="minorBidi"/>
          <w:sz w:val="24"/>
          <w:szCs w:val="24"/>
        </w:rPr>
      </w:pPr>
      <w:r>
        <w:rPr>
          <w:rFonts w:ascii="宋体" w:hAnsi="宋体" w:cs="宋体"/>
          <w:color w:val="000000"/>
          <w:sz w:val="24"/>
          <w:szCs w:val="24"/>
        </w:rPr>
        <w:t>本项目不接受联合体投标。</w:t>
      </w:r>
    </w:p>
    <w:p>
      <w:pPr>
        <w:keepNext w:val="0"/>
        <w:keepLines w:val="0"/>
        <w:pageBreakBefore w:val="0"/>
        <w:kinsoku/>
        <w:wordWrap w:val="0"/>
        <w:overflowPunct/>
        <w:topLinePunct w:val="0"/>
        <w:autoSpaceDE/>
        <w:autoSpaceDN/>
        <w:bidi w:val="0"/>
        <w:spacing w:line="400" w:lineRule="exact"/>
        <w:jc w:val="left"/>
        <w:textAlignment w:val="auto"/>
        <w:outlineLvl w:val="1"/>
        <w:rPr>
          <w:rFonts w:ascii="宋体" w:hAnsi="宋体" w:cstheme="minorBidi"/>
          <w:sz w:val="24"/>
          <w:szCs w:val="24"/>
        </w:rPr>
      </w:pPr>
      <w:bookmarkStart w:id="1" w:name="_Toc120114080"/>
      <w:r>
        <w:rPr>
          <w:rFonts w:ascii="宋体" w:hAnsi="宋体" w:cs="宋体"/>
          <w:b/>
          <w:color w:val="000000"/>
          <w:sz w:val="24"/>
          <w:szCs w:val="24"/>
        </w:rPr>
        <w:t>二、申请人的资格要求</w:t>
      </w:r>
      <w:bookmarkEnd w:id="1"/>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bookmarkStart w:id="2" w:name="_Toc120114081"/>
      <w:r>
        <w:rPr>
          <w:rFonts w:ascii="宋体" w:hAnsi="宋体" w:cs="宋体"/>
          <w:color w:val="000000"/>
          <w:sz w:val="24"/>
          <w:szCs w:val="24"/>
        </w:rPr>
        <w:t>1.满足《中华人民共和国政府采购法》第二十二条规定:</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ascii="宋体" w:hAnsi="宋体" w:cs="宋体"/>
          <w:color w:val="000000"/>
          <w:sz w:val="24"/>
          <w:szCs w:val="24"/>
        </w:rPr>
        <w:t>具有独立承担民事责任的能力；</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ascii="宋体" w:hAnsi="宋体" w:cs="宋体"/>
          <w:color w:val="000000"/>
          <w:sz w:val="24"/>
          <w:szCs w:val="24"/>
        </w:rPr>
        <w:t>具有良好的商业信誉和健全的财务会计制度；</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ascii="宋体" w:hAnsi="宋体" w:cs="宋体"/>
          <w:color w:val="000000"/>
          <w:sz w:val="24"/>
          <w:szCs w:val="24"/>
        </w:rPr>
        <w:t>具有履行合同所必需的设备和专业技术能力；</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ascii="宋体" w:hAnsi="宋体" w:cs="宋体"/>
          <w:color w:val="000000"/>
          <w:sz w:val="24"/>
          <w:szCs w:val="24"/>
        </w:rPr>
        <w:t>有依法缴纳税收和社会保障资金的良好记录；</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ascii="宋体" w:hAnsi="宋体" w:cs="宋体"/>
          <w:color w:val="000000"/>
          <w:sz w:val="24"/>
          <w:szCs w:val="24"/>
        </w:rPr>
        <w:t>参加政府采购活动前三年内，在经营活动中没有重大违法记录；</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ascii="宋体" w:hAnsi="宋体" w:cs="宋体"/>
          <w:color w:val="000000"/>
          <w:sz w:val="24"/>
          <w:szCs w:val="24"/>
        </w:rPr>
        <w:t>无其他法律、行政法规规定的禁止参与招投标或采购活动的行为，含下列情形：</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ascii="宋体" w:hAnsi="宋体" w:cs="宋体"/>
          <w:color w:val="000000"/>
          <w:sz w:val="24"/>
          <w:szCs w:val="24"/>
        </w:rPr>
        <w:t>a.未被“信用中国”网站（www.creditchina.gov.cn）和 “中国政府采购网”网站（www.ccgp.gov.cn）列入失信被执行人、重大税收违法案件当事人名单、政府采购严重失信行为记录名单；</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ascii="宋体" w:hAnsi="宋体" w:cs="宋体"/>
          <w:color w:val="000000"/>
          <w:sz w:val="24"/>
          <w:szCs w:val="24"/>
        </w:rPr>
        <w:t>b.单位负责人为同一人或者存在直接控股、管理关系的不同供应商,不得参加同一合同项下的政府采购活动。</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ascii="宋体" w:hAnsi="宋体" w:cs="宋体"/>
          <w:color w:val="000000"/>
          <w:sz w:val="24"/>
          <w:szCs w:val="24"/>
        </w:rPr>
        <w:t>2.落实政府采购政策需满足的资格要求：无。</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ascii="宋体" w:hAnsi="宋体" w:cs="宋体"/>
          <w:color w:val="000000"/>
          <w:sz w:val="24"/>
          <w:szCs w:val="24"/>
        </w:rPr>
        <w:t>3.本项目的特定资格要求：</w:t>
      </w:r>
    </w:p>
    <w:p>
      <w:pPr>
        <w:keepNext w:val="0"/>
        <w:keepLines w:val="0"/>
        <w:pageBreakBefore w:val="0"/>
        <w:widowControl/>
        <w:shd w:val="clear" w:color="auto" w:fill="FFFFFF"/>
        <w:kinsoku/>
        <w:overflowPunct/>
        <w:topLinePunct w:val="0"/>
        <w:autoSpaceDE/>
        <w:autoSpaceDN/>
        <w:bidi w:val="0"/>
        <w:adjustRightInd w:val="0"/>
        <w:snapToGrid w:val="0"/>
        <w:spacing w:line="400" w:lineRule="exact"/>
        <w:ind w:firstLine="482"/>
        <w:textAlignment w:val="auto"/>
        <w:rPr>
          <w:rFonts w:ascii="Times New Roman" w:hAnsi="Times New Roman"/>
          <w:kern w:val="0"/>
          <w:sz w:val="24"/>
          <w:szCs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投标单位</w:t>
      </w:r>
      <w:r>
        <w:rPr>
          <w:rFonts w:hint="eastAsia" w:ascii="宋体" w:hAnsi="宋体" w:cs="宋体"/>
          <w:b w:val="0"/>
          <w:bCs w:val="0"/>
          <w:kern w:val="0"/>
          <w:sz w:val="24"/>
        </w:rPr>
        <w:t>须具有</w:t>
      </w:r>
      <w:r>
        <w:rPr>
          <w:rFonts w:hint="eastAsia" w:ascii="宋体" w:hAnsi="宋体" w:cs="楷体"/>
          <w:b w:val="0"/>
          <w:bCs w:val="0"/>
          <w:sz w:val="24"/>
        </w:rPr>
        <w:t>建筑工程总承包三级</w:t>
      </w:r>
      <w:r>
        <w:rPr>
          <w:rFonts w:hint="eastAsia" w:ascii="宋体" w:hAnsi="宋体" w:cs="宋体"/>
          <w:b w:val="0"/>
          <w:bCs w:val="0"/>
          <w:sz w:val="24"/>
          <w:szCs w:val="24"/>
        </w:rPr>
        <w:t>及</w:t>
      </w:r>
      <w:r>
        <w:rPr>
          <w:rFonts w:hint="eastAsia" w:ascii="宋体" w:hAnsi="宋体" w:cs="宋体"/>
          <w:b w:val="0"/>
          <w:bCs w:val="0"/>
          <w:snapToGrid w:val="0"/>
          <w:sz w:val="24"/>
          <w:szCs w:val="24"/>
        </w:rPr>
        <w:t>以上资</w:t>
      </w:r>
      <w:r>
        <w:rPr>
          <w:rFonts w:hint="eastAsia" w:ascii="宋体" w:hAnsi="宋体" w:cs="宋体"/>
          <w:snapToGrid w:val="0"/>
          <w:sz w:val="24"/>
          <w:szCs w:val="24"/>
        </w:rPr>
        <w:t>质</w:t>
      </w:r>
      <w:r>
        <w:rPr>
          <w:rFonts w:hint="eastAsia" w:ascii="宋体" w:hAnsi="宋体" w:cs="宋体"/>
          <w:kern w:val="0"/>
          <w:sz w:val="24"/>
        </w:rPr>
        <w:t>。</w:t>
      </w:r>
    </w:p>
    <w:p>
      <w:pPr>
        <w:keepNext w:val="0"/>
        <w:keepLines w:val="0"/>
        <w:pageBreakBefore w:val="0"/>
        <w:widowControl/>
        <w:shd w:val="clear" w:color="auto" w:fill="FFFFFF"/>
        <w:kinsoku/>
        <w:overflowPunct/>
        <w:topLinePunct w:val="0"/>
        <w:autoSpaceDE/>
        <w:autoSpaceDN/>
        <w:bidi w:val="0"/>
        <w:adjustRightInd w:val="0"/>
        <w:snapToGrid w:val="0"/>
        <w:spacing w:line="400" w:lineRule="exact"/>
        <w:ind w:firstLine="482"/>
        <w:textAlignment w:val="auto"/>
        <w:rPr>
          <w:rFonts w:ascii="Times New Roman" w:hAnsi="Times New Roman"/>
          <w:kern w:val="0"/>
          <w:sz w:val="24"/>
          <w:szCs w:val="24"/>
        </w:rPr>
      </w:pP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2</w:t>
      </w:r>
      <w:r>
        <w:rPr>
          <w:rFonts w:hint="eastAsia" w:ascii="Times New Roman" w:hAnsi="Times New Roman"/>
          <w:kern w:val="0"/>
          <w:sz w:val="24"/>
          <w:szCs w:val="24"/>
          <w:lang w:eastAsia="zh-CN"/>
        </w:rPr>
        <w:t>）</w:t>
      </w:r>
      <w:r>
        <w:rPr>
          <w:rFonts w:hint="eastAsia" w:ascii="Times New Roman" w:hAnsi="Times New Roman"/>
          <w:kern w:val="0"/>
          <w:sz w:val="24"/>
          <w:szCs w:val="24"/>
        </w:rPr>
        <w:t>项目</w:t>
      </w:r>
      <w:r>
        <w:rPr>
          <w:rFonts w:hint="eastAsia" w:ascii="宋体" w:hAnsi="宋体" w:cs="楷体"/>
          <w:sz w:val="24"/>
        </w:rPr>
        <w:t>施工负责人须具有建筑工程二级及以上注册建造师资格，</w:t>
      </w:r>
      <w:r>
        <w:rPr>
          <w:rFonts w:hint="eastAsia" w:ascii="宋体" w:hAnsi="宋体" w:cs="宋体"/>
          <w:kern w:val="0"/>
          <w:sz w:val="24"/>
          <w:szCs w:val="24"/>
        </w:rPr>
        <w:t>具备</w:t>
      </w:r>
      <w:r>
        <w:rPr>
          <w:rFonts w:ascii="宋体" w:hAnsi="宋体" w:cs="宋体"/>
          <w:kern w:val="0"/>
          <w:sz w:val="24"/>
          <w:szCs w:val="24"/>
        </w:rPr>
        <w:t>建设行政主管部门核发的安全生产考核合格证（B证）</w:t>
      </w:r>
      <w:r>
        <w:rPr>
          <w:rFonts w:hint="eastAsia" w:ascii="宋体" w:hAnsi="宋体" w:cs="宋体"/>
          <w:kern w:val="0"/>
          <w:sz w:val="24"/>
          <w:szCs w:val="24"/>
        </w:rPr>
        <w:t>，</w:t>
      </w:r>
      <w:r>
        <w:rPr>
          <w:rFonts w:hint="eastAsia" w:ascii="Times New Roman" w:hAnsi="Times New Roman"/>
          <w:kern w:val="0"/>
          <w:sz w:val="24"/>
          <w:szCs w:val="24"/>
        </w:rPr>
        <w:t>并提供供应商为项目施工负责人缴纳202</w:t>
      </w:r>
      <w:r>
        <w:rPr>
          <w:rFonts w:hint="eastAsia" w:ascii="Times New Roman" w:hAnsi="Times New Roman"/>
          <w:kern w:val="0"/>
          <w:sz w:val="24"/>
          <w:szCs w:val="24"/>
          <w:lang w:val="en-US" w:eastAsia="zh-CN"/>
        </w:rPr>
        <w:t>3</w:t>
      </w:r>
      <w:r>
        <w:rPr>
          <w:rFonts w:hint="eastAsia" w:ascii="Times New Roman" w:hAnsi="Times New Roman"/>
          <w:kern w:val="0"/>
          <w:sz w:val="24"/>
          <w:szCs w:val="24"/>
        </w:rPr>
        <w:t>年</w:t>
      </w:r>
      <w:r>
        <w:rPr>
          <w:rFonts w:hint="eastAsia" w:ascii="Times New Roman" w:hAnsi="Times New Roman"/>
          <w:kern w:val="0"/>
          <w:sz w:val="24"/>
          <w:szCs w:val="24"/>
          <w:lang w:val="en-US" w:eastAsia="zh-CN"/>
        </w:rPr>
        <w:t>1</w:t>
      </w:r>
      <w:r>
        <w:rPr>
          <w:rFonts w:hint="eastAsia" w:ascii="Times New Roman" w:hAnsi="Times New Roman"/>
          <w:kern w:val="0"/>
          <w:sz w:val="24"/>
          <w:szCs w:val="24"/>
        </w:rPr>
        <w:t>月至2023年</w:t>
      </w:r>
      <w:r>
        <w:rPr>
          <w:rFonts w:hint="eastAsia" w:ascii="Times New Roman" w:hAnsi="Times New Roman"/>
          <w:kern w:val="0"/>
          <w:sz w:val="24"/>
          <w:szCs w:val="24"/>
          <w:lang w:val="en-US" w:eastAsia="zh-CN"/>
        </w:rPr>
        <w:t>3</w:t>
      </w:r>
      <w:r>
        <w:rPr>
          <w:rFonts w:hint="eastAsia" w:ascii="Times New Roman" w:hAnsi="Times New Roman"/>
          <w:kern w:val="0"/>
          <w:sz w:val="24"/>
          <w:szCs w:val="24"/>
        </w:rPr>
        <w:t>月社会基本养老保险的参保缴费证明（加盖社保部门签章或电子签章），（如项目施工负责人是退休人员，则只需提供退休证明和聘用合同）。</w:t>
      </w:r>
    </w:p>
    <w:p>
      <w:pPr>
        <w:keepNext w:val="0"/>
        <w:keepLines w:val="0"/>
        <w:pageBreakBefore w:val="0"/>
        <w:widowControl/>
        <w:shd w:val="clear" w:color="auto" w:fill="FFFFFF"/>
        <w:kinsoku/>
        <w:overflowPunct/>
        <w:topLinePunct w:val="0"/>
        <w:autoSpaceDE/>
        <w:autoSpaceDN/>
        <w:bidi w:val="0"/>
        <w:adjustRightInd w:val="0"/>
        <w:snapToGrid w:val="0"/>
        <w:spacing w:line="400" w:lineRule="exact"/>
        <w:ind w:firstLine="482"/>
        <w:jc w:val="left"/>
        <w:textAlignment w:val="auto"/>
        <w:rPr>
          <w:rFonts w:ascii="Times New Roman" w:hAnsi="Times New Roman"/>
          <w:kern w:val="0"/>
          <w:sz w:val="24"/>
          <w:szCs w:val="24"/>
        </w:rPr>
      </w:pP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3</w:t>
      </w:r>
      <w:r>
        <w:rPr>
          <w:rFonts w:hint="eastAsia" w:ascii="Times New Roman" w:hAnsi="Times New Roman"/>
          <w:kern w:val="0"/>
          <w:sz w:val="24"/>
          <w:szCs w:val="24"/>
          <w:lang w:eastAsia="zh-CN"/>
        </w:rPr>
        <w:t>）</w:t>
      </w:r>
      <w:r>
        <w:rPr>
          <w:rFonts w:ascii="宋体" w:hAnsi="宋体" w:cs="宋体"/>
          <w:kern w:val="0"/>
          <w:sz w:val="24"/>
          <w:szCs w:val="24"/>
        </w:rPr>
        <w:t>具备有效的安全生产许可证；</w:t>
      </w:r>
    </w:p>
    <w:p>
      <w:pPr>
        <w:keepNext w:val="0"/>
        <w:keepLines w:val="0"/>
        <w:pageBreakBefore w:val="0"/>
        <w:widowControl/>
        <w:shd w:val="clear" w:color="auto" w:fill="FFFFFF"/>
        <w:kinsoku/>
        <w:overflowPunct/>
        <w:topLinePunct w:val="0"/>
        <w:autoSpaceDE/>
        <w:autoSpaceDN/>
        <w:bidi w:val="0"/>
        <w:adjustRightInd w:val="0"/>
        <w:snapToGrid w:val="0"/>
        <w:spacing w:line="400" w:lineRule="exact"/>
        <w:ind w:firstLine="482"/>
        <w:textAlignment w:val="auto"/>
        <w:rPr>
          <w:rFonts w:ascii="Times New Roman" w:hAnsi="Times New Roman"/>
          <w:color w:val="333333"/>
          <w:kern w:val="0"/>
          <w:sz w:val="24"/>
          <w:szCs w:val="24"/>
        </w:rPr>
      </w:pPr>
      <w:r>
        <w:rPr>
          <w:rFonts w:hint="eastAsia" w:ascii="Times New Roman" w:hAnsi="Times New Roman"/>
          <w:color w:val="333333"/>
          <w:kern w:val="0"/>
          <w:sz w:val="24"/>
          <w:szCs w:val="24"/>
          <w:lang w:eastAsia="zh-CN"/>
        </w:rPr>
        <w:t>（</w:t>
      </w:r>
      <w:r>
        <w:rPr>
          <w:rFonts w:hint="eastAsia" w:ascii="Times New Roman" w:hAnsi="Times New Roman"/>
          <w:color w:val="333333"/>
          <w:kern w:val="0"/>
          <w:sz w:val="24"/>
          <w:szCs w:val="24"/>
          <w:lang w:val="en-US" w:eastAsia="zh-CN"/>
        </w:rPr>
        <w:t>4</w:t>
      </w:r>
      <w:r>
        <w:rPr>
          <w:rFonts w:hint="eastAsia" w:ascii="Times New Roman" w:hAnsi="Times New Roman"/>
          <w:color w:val="333333"/>
          <w:kern w:val="0"/>
          <w:sz w:val="24"/>
          <w:szCs w:val="24"/>
          <w:lang w:eastAsia="zh-CN"/>
        </w:rPr>
        <w:t>）</w:t>
      </w:r>
      <w:r>
        <w:rPr>
          <w:rFonts w:hint="eastAsia" w:ascii="Times New Roman" w:hAnsi="Times New Roman"/>
          <w:color w:val="333333"/>
          <w:kern w:val="0"/>
          <w:sz w:val="24"/>
          <w:szCs w:val="24"/>
        </w:rPr>
        <w:t>与采购人存在利害关系可能影响采购公正性的法人、其他组织，不得参加投标；</w:t>
      </w:r>
    </w:p>
    <w:p>
      <w:pPr>
        <w:keepNext w:val="0"/>
        <w:keepLines w:val="0"/>
        <w:pageBreakBefore w:val="0"/>
        <w:widowControl/>
        <w:shd w:val="clear" w:color="auto" w:fill="FFFFFF"/>
        <w:kinsoku/>
        <w:overflowPunct/>
        <w:topLinePunct w:val="0"/>
        <w:autoSpaceDE/>
        <w:autoSpaceDN/>
        <w:bidi w:val="0"/>
        <w:adjustRightInd w:val="0"/>
        <w:snapToGrid w:val="0"/>
        <w:spacing w:line="400" w:lineRule="exact"/>
        <w:ind w:firstLine="482"/>
        <w:textAlignment w:val="auto"/>
        <w:rPr>
          <w:rFonts w:ascii="宋体" w:hAnsi="宋体" w:cs="宋体"/>
          <w:color w:val="000000"/>
          <w:sz w:val="24"/>
          <w:szCs w:val="24"/>
        </w:rPr>
      </w:pPr>
      <w:r>
        <w:rPr>
          <w:rFonts w:hint="eastAsia" w:ascii="Times New Roman" w:hAnsi="Times New Roman"/>
          <w:color w:val="333333"/>
          <w:kern w:val="0"/>
          <w:sz w:val="24"/>
          <w:szCs w:val="24"/>
          <w:lang w:eastAsia="zh-CN"/>
        </w:rPr>
        <w:t>（</w:t>
      </w:r>
      <w:r>
        <w:rPr>
          <w:rFonts w:hint="eastAsia" w:ascii="Times New Roman" w:hAnsi="Times New Roman"/>
          <w:color w:val="333333"/>
          <w:kern w:val="0"/>
          <w:sz w:val="24"/>
          <w:szCs w:val="24"/>
          <w:lang w:val="en-US" w:eastAsia="zh-CN"/>
        </w:rPr>
        <w:t>5</w:t>
      </w:r>
      <w:r>
        <w:rPr>
          <w:rFonts w:hint="eastAsia" w:ascii="Times New Roman" w:hAnsi="Times New Roman"/>
          <w:color w:val="333333"/>
          <w:kern w:val="0"/>
          <w:sz w:val="24"/>
          <w:szCs w:val="24"/>
          <w:lang w:eastAsia="zh-CN"/>
        </w:rPr>
        <w:t>）</w:t>
      </w:r>
      <w:r>
        <w:rPr>
          <w:rFonts w:hint="eastAsia" w:ascii="Times New Roman" w:hAnsi="Times New Roman"/>
          <w:color w:val="333333"/>
          <w:kern w:val="0"/>
          <w:sz w:val="24"/>
          <w:szCs w:val="24"/>
        </w:rPr>
        <w:t>供应商不得存在下列情形之一：为本项目的监理人、代建人、项目管理人，以及为本项目提供整体设计、规范编制、造价咨询、监理、检测、招标代理、设计服务的；与本项目的监理人、代建人、招标平台机构同为一个法定代表人的，或者相互控股、参股的；因拖欠工人工资或者因发生质量安全事故被有关部门限制在采购项目所在地承接工程的。</w:t>
      </w:r>
    </w:p>
    <w:bookmarkEnd w:id="2"/>
    <w:p>
      <w:pPr>
        <w:keepNext w:val="0"/>
        <w:keepLines w:val="0"/>
        <w:pageBreakBefore w:val="0"/>
        <w:kinsoku/>
        <w:wordWrap w:val="0"/>
        <w:overflowPunct/>
        <w:topLinePunct w:val="0"/>
        <w:autoSpaceDE/>
        <w:autoSpaceDN/>
        <w:bidi w:val="0"/>
        <w:spacing w:line="400" w:lineRule="exact"/>
        <w:jc w:val="left"/>
        <w:textAlignment w:val="auto"/>
        <w:outlineLvl w:val="1"/>
        <w:rPr>
          <w:rFonts w:ascii="宋体" w:hAnsi="宋体" w:cstheme="minorBidi"/>
          <w:sz w:val="24"/>
          <w:szCs w:val="24"/>
        </w:rPr>
      </w:pPr>
      <w:bookmarkStart w:id="3" w:name="_Toc120114083"/>
      <w:r>
        <w:rPr>
          <w:rFonts w:hint="eastAsia" w:ascii="宋体" w:hAnsi="宋体" w:cs="宋体"/>
          <w:b/>
          <w:color w:val="000000"/>
          <w:sz w:val="24"/>
          <w:szCs w:val="24"/>
          <w:lang w:val="en-US" w:eastAsia="zh-CN"/>
        </w:rPr>
        <w:t>三</w:t>
      </w:r>
      <w:r>
        <w:rPr>
          <w:rFonts w:ascii="宋体" w:hAnsi="宋体" w:cs="宋体"/>
          <w:b/>
          <w:color w:val="000000"/>
          <w:sz w:val="24"/>
          <w:szCs w:val="24"/>
        </w:rPr>
        <w:t>、响应文件提交</w:t>
      </w:r>
      <w:bookmarkEnd w:id="3"/>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themeColor="text1"/>
          <w:sz w:val="24"/>
          <w:szCs w:val="24"/>
          <w14:textFill>
            <w14:solidFill>
              <w14:schemeClr w14:val="tx1"/>
            </w14:solidFill>
          </w14:textFill>
        </w:rPr>
      </w:pPr>
      <w:bookmarkStart w:id="4" w:name="_Toc120114084"/>
      <w:r>
        <w:rPr>
          <w:rFonts w:hint="eastAsia" w:ascii="宋体" w:hAnsi="宋体" w:cs="宋体"/>
          <w:color w:val="000000"/>
          <w:sz w:val="24"/>
          <w:szCs w:val="24"/>
        </w:rPr>
        <w:t>截止时间：</w:t>
      </w: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25</w:t>
      </w:r>
      <w:r>
        <w:rPr>
          <w:rFonts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:0</w:t>
      </w:r>
      <w:r>
        <w:rPr>
          <w:rFonts w:ascii="宋体" w:hAnsi="宋体" w:cs="宋体"/>
          <w:color w:val="000000" w:themeColor="text1"/>
          <w:sz w:val="24"/>
          <w:szCs w:val="24"/>
          <w14:textFill>
            <w14:solidFill>
              <w14:schemeClr w14:val="tx1"/>
            </w14:solidFill>
          </w14:textFill>
        </w:rPr>
        <w:t>0（北京时间）。</w:t>
      </w:r>
    </w:p>
    <w:p>
      <w:pPr>
        <w:keepNext w:val="0"/>
        <w:keepLines w:val="0"/>
        <w:pageBreakBefore w:val="0"/>
        <w:kinsoku/>
        <w:wordWrap w:val="0"/>
        <w:overflowPunct/>
        <w:topLinePunct w:val="0"/>
        <w:autoSpaceDE/>
        <w:autoSpaceDN/>
        <w:bidi w:val="0"/>
        <w:spacing w:line="400" w:lineRule="exact"/>
        <w:ind w:firstLine="480" w:firstLineChars="200"/>
        <w:jc w:val="left"/>
        <w:textAlignment w:val="auto"/>
        <w:outlineLvl w:val="1"/>
        <w:rPr>
          <w:rFonts w:ascii="宋体" w:hAnsi="宋体" w:cs="宋体"/>
          <w:color w:val="000000"/>
          <w:sz w:val="24"/>
          <w:szCs w:val="24"/>
        </w:rPr>
      </w:pPr>
      <w:r>
        <w:rPr>
          <w:rFonts w:hint="eastAsia" w:ascii="宋体" w:hAnsi="宋体" w:cs="宋体"/>
          <w:color w:val="000000"/>
          <w:sz w:val="24"/>
          <w:szCs w:val="24"/>
        </w:rPr>
        <w:t>地点：本项目采用不见面交易方式，无需到现场提交，供应商通过邮寄的方式提交响应文件（邮寄地址：常州市武进区滆湖中路</w:t>
      </w:r>
      <w:r>
        <w:rPr>
          <w:rFonts w:ascii="宋体" w:hAnsi="宋体" w:cs="宋体"/>
          <w:color w:val="000000"/>
          <w:sz w:val="24"/>
          <w:szCs w:val="24"/>
        </w:rPr>
        <w:t>21号常州大学文正楼</w:t>
      </w:r>
      <w:r>
        <w:rPr>
          <w:rFonts w:hint="eastAsia" w:ascii="宋体" w:hAnsi="宋体" w:cs="宋体"/>
          <w:color w:val="000000"/>
          <w:sz w:val="24"/>
          <w:szCs w:val="24"/>
          <w:lang w:val="en-US" w:eastAsia="zh-CN"/>
        </w:rPr>
        <w:t>216</w:t>
      </w:r>
      <w:r>
        <w:rPr>
          <w:rFonts w:ascii="宋体" w:hAnsi="宋体" w:cs="宋体"/>
          <w:color w:val="000000"/>
          <w:sz w:val="24"/>
          <w:szCs w:val="24"/>
        </w:rPr>
        <w:t>，</w:t>
      </w:r>
      <w:r>
        <w:rPr>
          <w:rFonts w:hint="eastAsia" w:ascii="宋体" w:hAnsi="宋体" w:cs="宋体"/>
          <w:color w:val="000000"/>
          <w:sz w:val="24"/>
          <w:szCs w:val="24"/>
          <w:lang w:val="en-US" w:eastAsia="zh-CN"/>
        </w:rPr>
        <w:t>王</w:t>
      </w:r>
      <w:r>
        <w:rPr>
          <w:rFonts w:ascii="宋体" w:hAnsi="宋体" w:cs="宋体"/>
          <w:color w:val="000000"/>
          <w:sz w:val="24"/>
          <w:szCs w:val="24"/>
        </w:rPr>
        <w:t>老师</w:t>
      </w:r>
      <w:r>
        <w:rPr>
          <w:rFonts w:hint="eastAsia" w:ascii="宋体" w:hAnsi="宋体" w:cs="宋体"/>
          <w:color w:val="000000"/>
          <w:sz w:val="24"/>
          <w:szCs w:val="24"/>
          <w:lang w:val="en-US" w:eastAsia="zh-CN"/>
        </w:rPr>
        <w:t>19850231195</w:t>
      </w:r>
      <w:r>
        <w:rPr>
          <w:rFonts w:ascii="宋体" w:hAnsi="宋体" w:cs="宋体"/>
          <w:color w:val="000000"/>
          <w:sz w:val="24"/>
          <w:szCs w:val="24"/>
        </w:rPr>
        <w:t>）。</w:t>
      </w:r>
      <w:bookmarkEnd w:id="4"/>
    </w:p>
    <w:p>
      <w:pPr>
        <w:keepNext w:val="0"/>
        <w:keepLines w:val="0"/>
        <w:pageBreakBefore w:val="0"/>
        <w:kinsoku/>
        <w:wordWrap w:val="0"/>
        <w:overflowPunct/>
        <w:topLinePunct w:val="0"/>
        <w:autoSpaceDE/>
        <w:autoSpaceDN/>
        <w:bidi w:val="0"/>
        <w:spacing w:line="400" w:lineRule="exact"/>
        <w:jc w:val="left"/>
        <w:textAlignment w:val="auto"/>
        <w:outlineLvl w:val="1"/>
        <w:rPr>
          <w:rFonts w:ascii="宋体" w:hAnsi="宋体" w:cstheme="minorBidi"/>
          <w:sz w:val="24"/>
          <w:szCs w:val="24"/>
        </w:rPr>
      </w:pPr>
      <w:bookmarkStart w:id="5" w:name="_Toc120114085"/>
      <w:r>
        <w:rPr>
          <w:rFonts w:hint="eastAsia" w:ascii="宋体" w:hAnsi="宋体" w:cs="宋体"/>
          <w:b/>
          <w:color w:val="000000"/>
          <w:sz w:val="24"/>
          <w:szCs w:val="24"/>
          <w:lang w:val="en-US" w:eastAsia="zh-CN"/>
        </w:rPr>
        <w:t>四</w:t>
      </w:r>
      <w:r>
        <w:rPr>
          <w:rFonts w:ascii="宋体" w:hAnsi="宋体" w:cs="宋体"/>
          <w:b/>
          <w:color w:val="000000"/>
          <w:sz w:val="24"/>
          <w:szCs w:val="24"/>
        </w:rPr>
        <w:t>、公告期限</w:t>
      </w:r>
      <w:bookmarkEnd w:id="5"/>
    </w:p>
    <w:p>
      <w:pPr>
        <w:keepNext w:val="0"/>
        <w:keepLines w:val="0"/>
        <w:pageBreakBefore w:val="0"/>
        <w:kinsoku/>
        <w:wordWrap w:val="0"/>
        <w:overflowPunct/>
        <w:topLinePunct w:val="0"/>
        <w:autoSpaceDE/>
        <w:autoSpaceDN/>
        <w:bidi w:val="0"/>
        <w:spacing w:line="400" w:lineRule="exact"/>
        <w:ind w:firstLine="480" w:firstLineChars="200"/>
        <w:jc w:val="left"/>
        <w:textAlignment w:val="auto"/>
        <w:rPr>
          <w:rFonts w:ascii="宋体" w:hAnsi="宋体" w:cs="宋体"/>
          <w:color w:val="000000"/>
          <w:sz w:val="24"/>
          <w:szCs w:val="24"/>
        </w:rPr>
      </w:pPr>
      <w:r>
        <w:rPr>
          <w:rFonts w:ascii="宋体" w:hAnsi="宋体" w:cs="宋体"/>
          <w:color w:val="000000"/>
          <w:sz w:val="24"/>
          <w:szCs w:val="24"/>
        </w:rPr>
        <w:t>自本公告发布之日起3个工作日。</w:t>
      </w:r>
    </w:p>
    <w:p>
      <w:pPr>
        <w:keepNext w:val="0"/>
        <w:keepLines w:val="0"/>
        <w:pageBreakBefore w:val="0"/>
        <w:kinsoku/>
        <w:wordWrap w:val="0"/>
        <w:overflowPunct/>
        <w:topLinePunct w:val="0"/>
        <w:autoSpaceDE/>
        <w:autoSpaceDN/>
        <w:bidi w:val="0"/>
        <w:spacing w:line="400" w:lineRule="exact"/>
        <w:jc w:val="left"/>
        <w:textAlignment w:val="auto"/>
        <w:outlineLvl w:val="1"/>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五、其他补充事项</w:t>
      </w:r>
    </w:p>
    <w:p>
      <w:pPr>
        <w:pStyle w:val="2"/>
        <w:numPr>
          <w:ilvl w:val="0"/>
          <w:numId w:val="0"/>
        </w:numPr>
        <w:ind w:firstLine="480" w:firstLineChars="200"/>
        <w:rPr>
          <w:rFonts w:hint="eastAsia" w:hAnsi="宋体" w:cs="宋体"/>
          <w:color w:val="000000"/>
          <w:sz w:val="24"/>
          <w:szCs w:val="24"/>
          <w:lang w:val="en-US" w:eastAsia="zh-CN"/>
        </w:rPr>
      </w:pPr>
      <w:r>
        <w:rPr>
          <w:rFonts w:hint="eastAsia" w:hAnsi="宋体" w:cs="宋体"/>
          <w:color w:val="000000"/>
          <w:sz w:val="24"/>
          <w:szCs w:val="24"/>
          <w:lang w:val="en-US" w:eastAsia="zh-CN"/>
        </w:rPr>
        <w:t>1.踏勘：</w:t>
      </w:r>
    </w:p>
    <w:p>
      <w:pPr>
        <w:widowControl/>
        <w:shd w:val="clear" w:color="auto" w:fill="FFFFFF"/>
        <w:adjustRightInd w:val="0"/>
        <w:snapToGrid w:val="0"/>
        <w:spacing w:line="405" w:lineRule="atLeast"/>
        <w:ind w:firstLine="482"/>
        <w:rPr>
          <w:rFonts w:ascii="宋体" w:hAnsi="宋体" w:eastAsia="楷体" w:cs="宋体"/>
          <w:kern w:val="0"/>
          <w:sz w:val="24"/>
        </w:rPr>
      </w:pPr>
      <w:r>
        <w:rPr>
          <w:rFonts w:hint="eastAsia" w:ascii="宋体" w:hAnsi="宋体" w:cs="宋体"/>
          <w:kern w:val="0"/>
          <w:sz w:val="24"/>
        </w:rPr>
        <w:t>鉴于项目较为复杂，投标单位可以在参与投标前自行前往现场勘查，投标单位自行作出的判断和决策由投标单位自行负责，且在成交后不得以未踏勘现场为由向采购人提出其他任何要求。</w:t>
      </w:r>
      <w:r>
        <w:rPr>
          <w:rFonts w:hint="eastAsia" w:ascii="宋体" w:hAnsi="宋体" w:cs="宋体"/>
          <w:sz w:val="24"/>
          <w:szCs w:val="24"/>
        </w:rPr>
        <w:t>现场踏勘联系人：</w:t>
      </w:r>
      <w:r>
        <w:rPr>
          <w:rFonts w:hint="eastAsia" w:ascii="宋体" w:hAnsi="宋体" w:cs="宋体"/>
          <w:color w:val="000000"/>
          <w:sz w:val="24"/>
          <w:szCs w:val="24"/>
          <w:lang w:val="en-US" w:eastAsia="zh-CN"/>
        </w:rPr>
        <w:t>郭</w:t>
      </w:r>
      <w:r>
        <w:rPr>
          <w:rFonts w:hint="eastAsia" w:ascii="宋体" w:hAnsi="宋体" w:cs="宋体"/>
          <w:sz w:val="24"/>
          <w:szCs w:val="24"/>
        </w:rPr>
        <w:t>老师，电话</w:t>
      </w:r>
      <w:r>
        <w:rPr>
          <w:rFonts w:hint="eastAsia" w:ascii="宋体" w:hAnsi="宋体" w:cs="宋体"/>
          <w:color w:val="000000"/>
          <w:sz w:val="24"/>
          <w:szCs w:val="24"/>
        </w:rPr>
        <w:t>13591719385</w:t>
      </w:r>
      <w:r>
        <w:rPr>
          <w:rFonts w:hint="eastAsia" w:ascii="宋体" w:hAnsi="宋体" w:cs="宋体"/>
          <w:sz w:val="24"/>
          <w:szCs w:val="24"/>
        </w:rPr>
        <w:t>。</w:t>
      </w:r>
    </w:p>
    <w:p>
      <w:pPr>
        <w:keepNext w:val="0"/>
        <w:keepLines w:val="0"/>
        <w:pageBreakBefore w:val="0"/>
        <w:kinsoku/>
        <w:wordWrap w:val="0"/>
        <w:overflowPunct/>
        <w:topLinePunct w:val="0"/>
        <w:autoSpaceDE/>
        <w:autoSpaceDN/>
        <w:bidi w:val="0"/>
        <w:spacing w:line="400" w:lineRule="exact"/>
        <w:jc w:val="left"/>
        <w:textAlignment w:val="auto"/>
        <w:outlineLvl w:val="1"/>
        <w:rPr>
          <w:rFonts w:ascii="宋体" w:hAnsi="宋体" w:cs="宋体"/>
          <w:color w:val="000000"/>
          <w:sz w:val="24"/>
          <w:szCs w:val="24"/>
        </w:rPr>
      </w:pPr>
      <w:bookmarkStart w:id="6" w:name="_Toc35393636"/>
      <w:bookmarkStart w:id="7" w:name="_Toc28359018"/>
      <w:bookmarkStart w:id="8" w:name="_Toc35393805"/>
      <w:bookmarkStart w:id="9" w:name="_Toc28359095"/>
      <w:r>
        <w:rPr>
          <w:rFonts w:hint="eastAsia" w:ascii="宋体" w:hAnsi="宋体" w:cs="宋体"/>
          <w:b/>
          <w:color w:val="000000"/>
          <w:sz w:val="24"/>
          <w:szCs w:val="24"/>
          <w:lang w:val="en-US" w:eastAsia="zh-CN"/>
        </w:rPr>
        <w:t>六、凡对本次采购提出询问，请按以下方式联系。</w:t>
      </w:r>
      <w:bookmarkEnd w:id="6"/>
      <w:bookmarkEnd w:id="7"/>
      <w:bookmarkEnd w:id="8"/>
      <w:bookmarkEnd w:id="9"/>
      <w:r>
        <w:rPr>
          <w:rFonts w:hint="eastAsia" w:ascii="宋体" w:hAnsi="宋体" w:cs="宋体"/>
          <w:color w:val="000000"/>
          <w:sz w:val="24"/>
          <w:szCs w:val="24"/>
        </w:rPr>
        <w:t xml:space="preserve">　 </w:t>
      </w:r>
      <w:r>
        <w:rPr>
          <w:rFonts w:ascii="宋体" w:hAnsi="宋体" w:cs="宋体"/>
          <w:color w:val="000000"/>
          <w:sz w:val="24"/>
          <w:szCs w:val="24"/>
        </w:rPr>
        <w:t xml:space="preserve"> </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1.采购人信息</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名</w:t>
      </w:r>
      <w:r>
        <w:rPr>
          <w:rFonts w:ascii="宋体" w:hAnsi="宋体" w:cs="宋体"/>
          <w:color w:val="000000"/>
          <w:sz w:val="24"/>
          <w:szCs w:val="24"/>
        </w:rPr>
        <w:t xml:space="preserve">    称：常州大学</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地</w:t>
      </w:r>
      <w:r>
        <w:rPr>
          <w:rFonts w:ascii="宋体" w:hAnsi="宋体" w:cs="宋体"/>
          <w:color w:val="000000"/>
          <w:sz w:val="24"/>
          <w:szCs w:val="24"/>
        </w:rPr>
        <w:t xml:space="preserve">    址：常州市武进区滆湖中路21号</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联</w:t>
      </w:r>
      <w:r>
        <w:rPr>
          <w:rFonts w:ascii="宋体" w:hAnsi="宋体" w:cs="宋体"/>
          <w:color w:val="000000"/>
          <w:sz w:val="24"/>
          <w:szCs w:val="24"/>
        </w:rPr>
        <w:t xml:space="preserve"> 系 人：</w:t>
      </w:r>
      <w:r>
        <w:rPr>
          <w:rFonts w:hint="eastAsia" w:ascii="宋体" w:hAnsi="宋体" w:cs="宋体"/>
          <w:color w:val="000000"/>
          <w:sz w:val="24"/>
          <w:szCs w:val="24"/>
          <w:lang w:val="en-US" w:eastAsia="zh-CN"/>
        </w:rPr>
        <w:t>郭</w:t>
      </w:r>
      <w:r>
        <w:rPr>
          <w:rFonts w:ascii="宋体" w:hAnsi="宋体" w:cs="宋体"/>
          <w:color w:val="000000"/>
          <w:sz w:val="24"/>
          <w:szCs w:val="24"/>
        </w:rPr>
        <w:t>老师</w:t>
      </w:r>
    </w:p>
    <w:p>
      <w:pPr>
        <w:keepNext w:val="0"/>
        <w:keepLines w:val="0"/>
        <w:pageBreakBefore w:val="0"/>
        <w:kinsoku/>
        <w:overflowPunct/>
        <w:topLinePunct w:val="0"/>
        <w:autoSpaceDE/>
        <w:autoSpaceDN/>
        <w:bidi w:val="0"/>
        <w:spacing w:line="40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话：</w:t>
      </w:r>
      <w:r>
        <w:rPr>
          <w:rFonts w:hint="eastAsia" w:ascii="宋体" w:hAnsi="宋体" w:cs="宋体"/>
          <w:color w:val="000000"/>
          <w:sz w:val="24"/>
          <w:szCs w:val="24"/>
        </w:rPr>
        <w:t>13591719385</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2.项目联系方式</w:t>
      </w:r>
    </w:p>
    <w:p>
      <w:pPr>
        <w:keepNext w:val="0"/>
        <w:keepLines w:val="0"/>
        <w:pageBreakBefore w:val="0"/>
        <w:kinsoku/>
        <w:overflowPunct/>
        <w:topLinePunct w:val="0"/>
        <w:autoSpaceDE/>
        <w:autoSpaceDN/>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采购文件相关联系人：</w:t>
      </w:r>
      <w:r>
        <w:rPr>
          <w:rFonts w:hint="eastAsia" w:ascii="宋体" w:hAnsi="宋体" w:cs="宋体"/>
          <w:color w:val="000000"/>
          <w:sz w:val="24"/>
          <w:szCs w:val="24"/>
          <w:lang w:val="en-US" w:eastAsia="zh-CN"/>
        </w:rPr>
        <w:t>王</w:t>
      </w:r>
      <w:r>
        <w:rPr>
          <w:rFonts w:hint="eastAsia" w:ascii="宋体" w:hAnsi="宋体" w:cs="宋体"/>
          <w:color w:val="000000"/>
          <w:sz w:val="24"/>
          <w:szCs w:val="24"/>
        </w:rPr>
        <w:t>老师</w:t>
      </w:r>
      <w:r>
        <w:rPr>
          <w:rFonts w:ascii="宋体" w:hAnsi="宋体" w:cs="宋体"/>
          <w:color w:val="000000"/>
          <w:sz w:val="24"/>
          <w:szCs w:val="24"/>
        </w:rPr>
        <w:t xml:space="preserve">               </w:t>
      </w:r>
    </w:p>
    <w:p>
      <w:pPr>
        <w:keepNext w:val="0"/>
        <w:keepLines w:val="0"/>
        <w:pageBreakBefore w:val="0"/>
        <w:kinsoku/>
        <w:overflowPunct/>
        <w:topLinePunct w:val="0"/>
        <w:autoSpaceDE/>
        <w:autoSpaceDN/>
        <w:bidi w:val="0"/>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rPr>
        <w:t>电</w:t>
      </w:r>
      <w:r>
        <w:rPr>
          <w:rFonts w:ascii="宋体" w:hAnsi="宋体" w:cs="宋体"/>
          <w:color w:val="000000"/>
          <w:sz w:val="24"/>
          <w:szCs w:val="24"/>
        </w:rPr>
        <w:t xml:space="preserve">  　话：0519-86330040</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19850231195</w:t>
      </w:r>
    </w:p>
    <w:p>
      <w:pPr>
        <w:keepNext w:val="0"/>
        <w:keepLines w:val="0"/>
        <w:pageBreakBefore w:val="0"/>
        <w:widowControl w:val="0"/>
        <w:kinsoku/>
        <w:wordWrap w:val="0"/>
        <w:overflowPunct/>
        <w:topLinePunct w:val="0"/>
        <w:autoSpaceDE/>
        <w:autoSpaceDN/>
        <w:bidi w:val="0"/>
        <w:adjustRightInd/>
        <w:snapToGrid/>
        <w:spacing w:before="313" w:beforeLines="100" w:after="313" w:afterLines="100" w:line="400" w:lineRule="exact"/>
        <w:jc w:val="center"/>
        <w:textAlignment w:val="auto"/>
        <w:outlineLvl w:val="0"/>
        <w:rPr>
          <w:rFonts w:ascii="宋体" w:hAnsi="宋体" w:cs="宋体"/>
          <w:b/>
          <w:color w:val="000000"/>
          <w:sz w:val="32"/>
          <w:szCs w:val="32"/>
        </w:rPr>
      </w:pPr>
      <w:r>
        <w:rPr>
          <w:rFonts w:hint="eastAsia" w:ascii="宋体" w:hAnsi="宋体" w:cs="宋体"/>
          <w:b/>
          <w:color w:val="000000"/>
          <w:sz w:val="32"/>
          <w:szCs w:val="32"/>
        </w:rPr>
        <w:t>采购</w:t>
      </w:r>
      <w:r>
        <w:rPr>
          <w:rFonts w:hint="eastAsia" w:ascii="宋体" w:hAnsi="宋体" w:cs="宋体"/>
          <w:b/>
          <w:color w:val="000000"/>
          <w:sz w:val="32"/>
          <w:szCs w:val="32"/>
          <w:lang w:val="en-US" w:eastAsia="zh-CN"/>
        </w:rPr>
        <w:t>项目</w:t>
      </w:r>
      <w:r>
        <w:rPr>
          <w:rFonts w:hint="eastAsia" w:ascii="宋体" w:hAnsi="宋体" w:cs="宋体"/>
          <w:b/>
          <w:color w:val="000000"/>
          <w:sz w:val="32"/>
          <w:szCs w:val="32"/>
        </w:rPr>
        <w:t>需求</w:t>
      </w:r>
    </w:p>
    <w:p>
      <w:pPr>
        <w:keepNext w:val="0"/>
        <w:keepLines w:val="0"/>
        <w:pageBreakBefore w:val="0"/>
        <w:widowControl w:val="0"/>
        <w:numPr>
          <w:ilvl w:val="0"/>
          <w:numId w:val="1"/>
        </w:numPr>
        <w:kinsoku/>
        <w:wordWrap w:val="0"/>
        <w:overflowPunct/>
        <w:topLinePunct w:val="0"/>
        <w:autoSpaceDE/>
        <w:autoSpaceDN/>
        <w:bidi w:val="0"/>
        <w:adjustRightInd/>
        <w:snapToGrid/>
        <w:spacing w:before="75" w:after="75" w:line="400" w:lineRule="exact"/>
        <w:textAlignment w:val="auto"/>
        <w:outlineLvl w:val="0"/>
        <w:rPr>
          <w:rFonts w:hint="eastAsia" w:ascii="宋体" w:hAnsi="宋体" w:cs="宋体"/>
          <w:b/>
          <w:bCs/>
          <w:color w:val="000000"/>
          <w:sz w:val="24"/>
          <w:szCs w:val="24"/>
        </w:rPr>
      </w:pPr>
      <w:r>
        <w:rPr>
          <w:rFonts w:hint="eastAsia" w:ascii="宋体" w:hAnsi="宋体" w:cs="宋体"/>
          <w:b/>
          <w:bCs/>
          <w:color w:val="000000"/>
          <w:sz w:val="24"/>
          <w:szCs w:val="24"/>
        </w:rPr>
        <w:t>项目</w:t>
      </w:r>
      <w:r>
        <w:rPr>
          <w:rFonts w:hint="eastAsia" w:ascii="宋体" w:hAnsi="宋体" w:cs="宋体"/>
          <w:b/>
          <w:bCs/>
          <w:color w:val="000000"/>
          <w:sz w:val="24"/>
          <w:szCs w:val="24"/>
          <w:lang w:val="en-US" w:eastAsia="zh-CN"/>
        </w:rPr>
        <w:t>基本情况</w:t>
      </w:r>
      <w:r>
        <w:rPr>
          <w:rFonts w:hint="eastAsia" w:ascii="宋体" w:hAnsi="宋体" w:cs="宋体"/>
          <w:b/>
          <w:bCs/>
          <w:color w:val="000000"/>
          <w:sz w:val="24"/>
          <w:szCs w:val="24"/>
        </w:rPr>
        <w:t>：</w:t>
      </w:r>
    </w:p>
    <w:p>
      <w:pPr>
        <w:keepNext w:val="0"/>
        <w:keepLines w:val="0"/>
        <w:pageBreakBefore w:val="0"/>
        <w:widowControl w:val="0"/>
        <w:numPr>
          <w:ilvl w:val="0"/>
          <w:numId w:val="0"/>
        </w:numPr>
        <w:kinsoku/>
        <w:wordWrap w:val="0"/>
        <w:overflowPunct/>
        <w:topLinePunct w:val="0"/>
        <w:autoSpaceDE/>
        <w:autoSpaceDN/>
        <w:bidi w:val="0"/>
        <w:adjustRightInd/>
        <w:snapToGrid/>
        <w:spacing w:before="75" w:after="75" w:line="400" w:lineRule="exact"/>
        <w:ind w:firstLine="480" w:firstLineChars="200"/>
        <w:textAlignment w:val="auto"/>
        <w:outlineLvl w:val="0"/>
        <w:rPr>
          <w:rFonts w:hint="eastAsia" w:ascii="宋体" w:hAnsi="宋体" w:cs="宋体"/>
          <w:color w:val="000000"/>
          <w:sz w:val="24"/>
          <w:szCs w:val="24"/>
        </w:rPr>
      </w:pPr>
      <w:r>
        <w:rPr>
          <w:rFonts w:hint="eastAsia" w:ascii="宋体" w:hAnsi="宋体" w:cs="宋体"/>
          <w:color w:val="000000"/>
          <w:sz w:val="24"/>
          <w:szCs w:val="24"/>
        </w:rPr>
        <w:t>1、项目名称：常州大学土木实验室改造钢夹层施工项目</w:t>
      </w:r>
    </w:p>
    <w:p>
      <w:pPr>
        <w:keepNext w:val="0"/>
        <w:keepLines w:val="0"/>
        <w:pageBreakBefore w:val="0"/>
        <w:widowControl w:val="0"/>
        <w:numPr>
          <w:ilvl w:val="0"/>
          <w:numId w:val="0"/>
        </w:numPr>
        <w:kinsoku/>
        <w:wordWrap w:val="0"/>
        <w:overflowPunct/>
        <w:topLinePunct w:val="0"/>
        <w:autoSpaceDE/>
        <w:autoSpaceDN/>
        <w:bidi w:val="0"/>
        <w:adjustRightInd/>
        <w:snapToGrid/>
        <w:spacing w:before="75" w:after="75" w:line="400" w:lineRule="exact"/>
        <w:ind w:firstLine="480" w:firstLineChars="200"/>
        <w:textAlignment w:val="auto"/>
        <w:outlineLvl w:val="0"/>
        <w:rPr>
          <w:rFonts w:hint="eastAsia" w:ascii="宋体" w:hAnsi="宋体" w:cs="宋体"/>
          <w:color w:val="000000"/>
          <w:sz w:val="24"/>
          <w:szCs w:val="24"/>
        </w:rPr>
      </w:pPr>
      <w:r>
        <w:rPr>
          <w:rFonts w:hint="eastAsia" w:ascii="宋体" w:hAnsi="宋体" w:cs="宋体"/>
          <w:color w:val="000000"/>
          <w:sz w:val="24"/>
          <w:szCs w:val="24"/>
        </w:rPr>
        <w:t>2、项目地点：常州大学科教城校区明行楼土木结构实验室</w:t>
      </w:r>
    </w:p>
    <w:p>
      <w:pPr>
        <w:keepNext w:val="0"/>
        <w:keepLines w:val="0"/>
        <w:pageBreakBefore w:val="0"/>
        <w:widowControl w:val="0"/>
        <w:numPr>
          <w:ilvl w:val="0"/>
          <w:numId w:val="0"/>
        </w:numPr>
        <w:kinsoku/>
        <w:wordWrap w:val="0"/>
        <w:overflowPunct/>
        <w:topLinePunct w:val="0"/>
        <w:autoSpaceDE/>
        <w:autoSpaceDN/>
        <w:bidi w:val="0"/>
        <w:adjustRightInd/>
        <w:snapToGrid/>
        <w:spacing w:before="75" w:after="75" w:line="400" w:lineRule="exact"/>
        <w:ind w:firstLine="480" w:firstLineChars="200"/>
        <w:textAlignment w:val="auto"/>
        <w:outlineLvl w:val="0"/>
        <w:rPr>
          <w:rFonts w:hint="eastAsia" w:ascii="宋体" w:hAnsi="宋体" w:cs="宋体"/>
          <w:color w:val="000000"/>
          <w:sz w:val="24"/>
          <w:szCs w:val="24"/>
        </w:rPr>
      </w:pPr>
      <w:r>
        <w:rPr>
          <w:rFonts w:hint="eastAsia" w:ascii="宋体" w:hAnsi="宋体" w:cs="宋体"/>
          <w:color w:val="000000"/>
          <w:sz w:val="24"/>
          <w:szCs w:val="24"/>
        </w:rPr>
        <w:t>3、项目概况：本次常州大学土木实验室改造钢夹层施工项目是为满足科研和教学需求，对结构实验室进行改造升级，来改善实验室内部环境。改造面积约为130㎡，已完成改造部分钢夹层的设计，本次项目内容是按照设计内容进行项目施工，主要施工内容包括：土方开挖及回填；浇筑钢筋混凝土基础、柱；根据设计图纸要求制作钢柱、钢梁、钢板、钢楼梯、连接件等；现场安装、做漆；详见设计图纸和工程量清单。</w:t>
      </w:r>
    </w:p>
    <w:p>
      <w:pPr>
        <w:keepNext w:val="0"/>
        <w:keepLines w:val="0"/>
        <w:pageBreakBefore w:val="0"/>
        <w:widowControl w:val="0"/>
        <w:numPr>
          <w:ilvl w:val="0"/>
          <w:numId w:val="0"/>
        </w:numPr>
        <w:kinsoku/>
        <w:wordWrap w:val="0"/>
        <w:overflowPunct/>
        <w:topLinePunct w:val="0"/>
        <w:autoSpaceDE/>
        <w:autoSpaceDN/>
        <w:bidi w:val="0"/>
        <w:adjustRightInd/>
        <w:snapToGrid/>
        <w:spacing w:before="75" w:after="75" w:line="400" w:lineRule="exact"/>
        <w:ind w:firstLine="480" w:firstLineChars="200"/>
        <w:textAlignment w:val="auto"/>
        <w:outlineLvl w:val="0"/>
        <w:rPr>
          <w:rFonts w:hint="eastAsia" w:ascii="宋体" w:hAnsi="宋体" w:cs="宋体"/>
          <w:color w:val="000000"/>
          <w:sz w:val="24"/>
          <w:szCs w:val="24"/>
        </w:rPr>
      </w:pPr>
      <w:r>
        <w:rPr>
          <w:rFonts w:hint="eastAsia" w:ascii="宋体" w:hAnsi="宋体" w:cs="宋体"/>
          <w:color w:val="000000"/>
          <w:sz w:val="24"/>
          <w:szCs w:val="24"/>
        </w:rPr>
        <w:t>4、项目工期：在收到甲方开工通知后三十日历天内完工，同时施工工期必须严格服从采购人的安排，满足工程进度的要求。</w:t>
      </w:r>
    </w:p>
    <w:p>
      <w:pPr>
        <w:widowControl/>
        <w:shd w:val="clear" w:color="auto" w:fill="FFFFFF"/>
        <w:spacing w:line="405" w:lineRule="atLeast"/>
        <w:jc w:val="left"/>
        <w:rPr>
          <w:rFonts w:ascii="宋体" w:hAnsi="宋体" w:cs="宋体"/>
          <w:color w:val="333333"/>
          <w:kern w:val="0"/>
          <w:sz w:val="24"/>
          <w:szCs w:val="24"/>
        </w:rPr>
      </w:pPr>
      <w:r>
        <w:rPr>
          <w:rFonts w:hint="eastAsia" w:ascii="宋体" w:hAnsi="宋体" w:cs="宋体"/>
          <w:b/>
          <w:bCs/>
          <w:color w:val="000000"/>
          <w:kern w:val="0"/>
          <w:sz w:val="24"/>
          <w:szCs w:val="24"/>
        </w:rPr>
        <w:t>二、本项目最高限价</w:t>
      </w:r>
      <w:r>
        <w:rPr>
          <w:rFonts w:hint="eastAsia" w:ascii="宋体" w:hAnsi="宋体" w:cs="宋体"/>
          <w:b/>
          <w:bCs/>
          <w:kern w:val="0"/>
          <w:sz w:val="24"/>
          <w:szCs w:val="24"/>
        </w:rPr>
        <w:t>：</w:t>
      </w:r>
      <w:r>
        <w:rPr>
          <w:rFonts w:hint="eastAsia" w:ascii="Times New Roman" w:hAnsi="Times New Roman"/>
          <w:b/>
          <w:bCs/>
          <w:kern w:val="0"/>
          <w:sz w:val="24"/>
          <w:szCs w:val="24"/>
        </w:rPr>
        <w:t>26</w:t>
      </w:r>
      <w:r>
        <w:rPr>
          <w:rFonts w:hint="eastAsia" w:ascii="Times New Roman" w:hAnsi="Times New Roman"/>
          <w:b/>
          <w:bCs/>
          <w:kern w:val="0"/>
          <w:sz w:val="24"/>
          <w:szCs w:val="24"/>
          <w:lang w:val="en-US" w:eastAsia="zh-CN"/>
        </w:rPr>
        <w:t>.3万</w:t>
      </w:r>
      <w:r>
        <w:rPr>
          <w:rFonts w:hint="eastAsia" w:ascii="宋体" w:hAnsi="宋体" w:cs="宋体"/>
          <w:b/>
          <w:bCs/>
          <w:color w:val="000000"/>
          <w:kern w:val="0"/>
          <w:sz w:val="24"/>
          <w:szCs w:val="24"/>
        </w:rPr>
        <w:t>元（超过最高限价为无效投标）。</w:t>
      </w:r>
    </w:p>
    <w:p>
      <w:pPr>
        <w:widowControl/>
        <w:shd w:val="clear" w:color="auto" w:fill="FFFFFF"/>
        <w:spacing w:line="405" w:lineRule="atLeast"/>
        <w:jc w:val="left"/>
        <w:rPr>
          <w:rFonts w:ascii="宋体" w:hAnsi="宋体" w:cs="宋体"/>
          <w:color w:val="333333"/>
          <w:kern w:val="0"/>
          <w:sz w:val="24"/>
          <w:szCs w:val="24"/>
        </w:rPr>
      </w:pPr>
      <w:r>
        <w:rPr>
          <w:rFonts w:hint="eastAsia" w:ascii="宋体" w:hAnsi="宋体" w:cs="宋体"/>
          <w:b/>
          <w:bCs/>
          <w:color w:val="000000"/>
          <w:kern w:val="0"/>
          <w:sz w:val="24"/>
          <w:szCs w:val="24"/>
          <w:lang w:val="en-US" w:eastAsia="zh-CN"/>
        </w:rPr>
        <w:t>三、</w:t>
      </w:r>
      <w:r>
        <w:rPr>
          <w:rFonts w:hint="eastAsia" w:ascii="宋体" w:hAnsi="宋体" w:cs="宋体"/>
          <w:b/>
          <w:bCs/>
          <w:color w:val="000000"/>
          <w:kern w:val="0"/>
          <w:sz w:val="24"/>
          <w:szCs w:val="24"/>
        </w:rPr>
        <w:t>项目内容及要求：</w:t>
      </w:r>
    </w:p>
    <w:p>
      <w:pPr>
        <w:widowControl/>
        <w:shd w:val="clear" w:color="auto" w:fill="FFFFFF"/>
        <w:adjustRightInd w:val="0"/>
        <w:snapToGrid w:val="0"/>
        <w:spacing w:line="405" w:lineRule="atLeast"/>
        <w:ind w:firstLine="482"/>
        <w:rPr>
          <w:rFonts w:ascii="宋体" w:hAnsi="宋体" w:eastAsia="楷体" w:cs="宋体"/>
          <w:kern w:val="0"/>
          <w:sz w:val="24"/>
        </w:rPr>
      </w:pPr>
      <w:r>
        <w:rPr>
          <w:rFonts w:hint="eastAsia" w:ascii="宋体" w:hAnsi="宋体" w:cs="宋体"/>
          <w:kern w:val="0"/>
          <w:sz w:val="24"/>
        </w:rPr>
        <w:t>1、鉴于项目较为复杂，投标单位可以在参与投标前自行前往现场勘查，投标单位自行作出的判断和决策由投标单位自行负责，且在成交后不得以未踏勘现场为由向采购人提出其他任何要求。</w:t>
      </w:r>
      <w:r>
        <w:rPr>
          <w:rFonts w:hint="eastAsia" w:ascii="宋体" w:hAnsi="宋体" w:cs="宋体"/>
          <w:sz w:val="24"/>
          <w:szCs w:val="24"/>
        </w:rPr>
        <w:t>现场踏勘联系人：徐老师，电话</w:t>
      </w:r>
      <w:r>
        <w:rPr>
          <w:rFonts w:ascii="宋体" w:hAnsi="宋体" w:cs="宋体"/>
          <w:sz w:val="24"/>
          <w:szCs w:val="24"/>
        </w:rPr>
        <w:t>15996991621</w:t>
      </w:r>
      <w:r>
        <w:rPr>
          <w:rFonts w:hint="eastAsia" w:ascii="宋体" w:hAnsi="宋体" w:cs="宋体"/>
          <w:sz w:val="24"/>
          <w:szCs w:val="24"/>
        </w:rPr>
        <w:t>。</w:t>
      </w:r>
    </w:p>
    <w:p>
      <w:pPr>
        <w:widowControl/>
        <w:shd w:val="clear" w:color="auto" w:fill="FFFFFF"/>
        <w:adjustRightInd w:val="0"/>
        <w:snapToGrid w:val="0"/>
        <w:spacing w:line="405" w:lineRule="atLeast"/>
        <w:ind w:firstLine="482"/>
        <w:jc w:val="left"/>
        <w:rPr>
          <w:rFonts w:ascii="宋体" w:hAnsi="宋体" w:cs="宋体"/>
          <w:sz w:val="24"/>
          <w:szCs w:val="24"/>
          <w:lang w:bidi="ar"/>
        </w:rPr>
      </w:pPr>
      <w:r>
        <w:rPr>
          <w:rFonts w:hint="eastAsia" w:ascii="宋体" w:hAnsi="宋体" w:cs="宋体"/>
          <w:sz w:val="24"/>
          <w:szCs w:val="24"/>
          <w:lang w:bidi="ar"/>
        </w:rPr>
        <w:t>2、该工程项目具体施工范围及内容如下：</w:t>
      </w:r>
    </w:p>
    <w:p>
      <w:pPr>
        <w:widowControl/>
        <w:shd w:val="clear" w:color="auto" w:fill="FFFFFF"/>
        <w:adjustRightInd w:val="0"/>
        <w:snapToGrid w:val="0"/>
        <w:spacing w:line="405" w:lineRule="atLeast"/>
        <w:ind w:firstLine="482"/>
        <w:jc w:val="left"/>
        <w:rPr>
          <w:rFonts w:ascii="宋体" w:hAnsi="宋体" w:cs="宋体"/>
          <w:sz w:val="24"/>
          <w:szCs w:val="24"/>
          <w:lang w:bidi="ar"/>
        </w:rPr>
      </w:pPr>
      <w:r>
        <w:rPr>
          <w:rFonts w:hint="eastAsia" w:ascii="宋体" w:hAnsi="宋体" w:cs="宋体"/>
          <w:sz w:val="24"/>
          <w:szCs w:val="24"/>
          <w:lang w:bidi="ar"/>
        </w:rPr>
        <w:t>（1）施工范围：结构实验室南侧、北侧（合计</w:t>
      </w:r>
      <w:r>
        <w:rPr>
          <w:rFonts w:ascii="宋体" w:hAnsi="宋体" w:cs="宋体"/>
          <w:sz w:val="24"/>
          <w:szCs w:val="24"/>
          <w:lang w:bidi="ar"/>
        </w:rPr>
        <w:t>13</w:t>
      </w:r>
      <w:r>
        <w:rPr>
          <w:rFonts w:hint="eastAsia" w:ascii="宋体" w:hAnsi="宋体" w:cs="宋体"/>
          <w:sz w:val="24"/>
          <w:szCs w:val="24"/>
          <w:lang w:bidi="ar"/>
        </w:rPr>
        <w:t>0平方米）。</w:t>
      </w:r>
    </w:p>
    <w:p>
      <w:pPr>
        <w:widowControl/>
        <w:shd w:val="clear" w:color="auto" w:fill="FFFFFF"/>
        <w:adjustRightInd w:val="0"/>
        <w:snapToGrid w:val="0"/>
        <w:spacing w:line="405" w:lineRule="atLeast"/>
        <w:ind w:firstLine="482"/>
        <w:jc w:val="left"/>
        <w:rPr>
          <w:rFonts w:ascii="宋体" w:hAnsi="宋体" w:cs="宋体"/>
          <w:sz w:val="24"/>
          <w:szCs w:val="24"/>
          <w:u w:val="single"/>
          <w:lang w:bidi="ar"/>
        </w:rPr>
      </w:pPr>
      <w:r>
        <w:rPr>
          <w:rFonts w:hint="eastAsia" w:ascii="宋体" w:hAnsi="宋体" w:cs="宋体"/>
          <w:sz w:val="24"/>
          <w:szCs w:val="24"/>
          <w:lang w:bidi="ar"/>
        </w:rPr>
        <w:t>（2）施工内容：设计内容均纳入本次施工内容</w:t>
      </w:r>
      <w:r>
        <w:rPr>
          <w:rFonts w:hint="eastAsia" w:ascii="宋体" w:hAnsi="宋体" w:cs="宋体"/>
          <w:sz w:val="24"/>
          <w:szCs w:val="24"/>
          <w:u w:val="single"/>
          <w:lang w:bidi="ar"/>
        </w:rPr>
        <w:t>（设计图纸、工程量清单内全部内容，详见图纸和工程量清单）</w:t>
      </w:r>
      <w:r>
        <w:rPr>
          <w:rFonts w:hint="eastAsia" w:ascii="宋体" w:hAnsi="宋体" w:cs="宋体"/>
          <w:sz w:val="24"/>
          <w:szCs w:val="24"/>
          <w:lang w:bidi="ar"/>
        </w:rPr>
        <w:t>。</w:t>
      </w:r>
    </w:p>
    <w:p>
      <w:pPr>
        <w:widowControl/>
        <w:shd w:val="clear" w:color="auto" w:fill="FFFFFF"/>
        <w:adjustRightInd w:val="0"/>
        <w:snapToGrid w:val="0"/>
        <w:spacing w:line="405" w:lineRule="atLeast"/>
        <w:ind w:firstLine="482"/>
        <w:jc w:val="left"/>
        <w:rPr>
          <w:rFonts w:ascii="宋体" w:hAnsi="宋体" w:cs="宋体"/>
          <w:sz w:val="24"/>
          <w:szCs w:val="24"/>
          <w:lang w:bidi="ar"/>
        </w:rPr>
      </w:pPr>
      <w:r>
        <w:rPr>
          <w:rFonts w:hint="eastAsia" w:ascii="宋体" w:hAnsi="宋体" w:cs="宋体"/>
          <w:kern w:val="0"/>
          <w:sz w:val="24"/>
        </w:rPr>
        <w:t>3、工期要求：</w:t>
      </w:r>
      <w:r>
        <w:rPr>
          <w:rFonts w:hint="eastAsia" w:ascii="宋体" w:hAnsi="宋体" w:cs="宋体"/>
          <w:color w:val="333333"/>
          <w:kern w:val="0"/>
          <w:sz w:val="24"/>
          <w:szCs w:val="24"/>
        </w:rPr>
        <w:t>在收到甲方开工通知后30日历天内完工</w:t>
      </w:r>
      <w:r>
        <w:rPr>
          <w:rFonts w:hint="eastAsia" w:ascii="宋体" w:hAnsi="宋体" w:cs="宋体"/>
          <w:sz w:val="24"/>
          <w:szCs w:val="24"/>
          <w:lang w:bidi="ar"/>
        </w:rPr>
        <w:t>，同时施工工期必须严格服从采购人的安排，满足工程进度的要求。</w:t>
      </w:r>
    </w:p>
    <w:p>
      <w:pPr>
        <w:widowControl/>
        <w:shd w:val="clear" w:color="auto" w:fill="FFFFFF"/>
        <w:adjustRightInd w:val="0"/>
        <w:snapToGrid w:val="0"/>
        <w:spacing w:line="405" w:lineRule="atLeast"/>
        <w:ind w:firstLine="482"/>
        <w:jc w:val="left"/>
        <w:rPr>
          <w:rFonts w:ascii="宋体" w:hAnsi="宋体" w:cs="宋体"/>
          <w:sz w:val="24"/>
          <w:szCs w:val="24"/>
          <w:lang w:bidi="ar"/>
        </w:rPr>
      </w:pPr>
      <w:r>
        <w:rPr>
          <w:rFonts w:hint="eastAsia" w:ascii="宋体" w:hAnsi="宋体" w:cs="宋体"/>
          <w:sz w:val="24"/>
          <w:szCs w:val="24"/>
          <w:lang w:bidi="ar"/>
        </w:rPr>
        <w:t>（1）细化施工图工期：5</w:t>
      </w:r>
      <w:r>
        <w:rPr>
          <w:rFonts w:hint="eastAsia" w:ascii="宋体" w:hAnsi="宋体" w:cs="宋体"/>
          <w:color w:val="333333"/>
          <w:kern w:val="0"/>
          <w:sz w:val="24"/>
          <w:szCs w:val="24"/>
        </w:rPr>
        <w:t>日历</w:t>
      </w:r>
      <w:r>
        <w:rPr>
          <w:rFonts w:hint="eastAsia" w:ascii="宋体" w:hAnsi="宋体" w:cs="宋体"/>
          <w:sz w:val="24"/>
          <w:szCs w:val="24"/>
          <w:lang w:bidi="ar"/>
        </w:rPr>
        <w:t>天</w:t>
      </w:r>
    </w:p>
    <w:p>
      <w:pPr>
        <w:widowControl/>
        <w:shd w:val="clear" w:color="auto" w:fill="FFFFFF"/>
        <w:adjustRightInd w:val="0"/>
        <w:snapToGrid w:val="0"/>
        <w:spacing w:line="405" w:lineRule="atLeast"/>
        <w:ind w:firstLine="482"/>
        <w:rPr>
          <w:rFonts w:ascii="宋体" w:hAnsi="宋体" w:cs="宋体"/>
          <w:sz w:val="24"/>
          <w:szCs w:val="24"/>
          <w:lang w:bidi="ar"/>
        </w:rPr>
      </w:pPr>
      <w:r>
        <w:rPr>
          <w:rFonts w:hint="eastAsia" w:ascii="宋体" w:hAnsi="宋体" w:cs="宋体"/>
          <w:sz w:val="24"/>
          <w:szCs w:val="24"/>
          <w:lang w:bidi="ar"/>
        </w:rPr>
        <w:t>（2）现场施工工期：25</w:t>
      </w:r>
      <w:r>
        <w:rPr>
          <w:rFonts w:hint="eastAsia" w:ascii="宋体" w:hAnsi="宋体" w:cs="宋体"/>
          <w:color w:val="333333"/>
          <w:kern w:val="0"/>
          <w:sz w:val="24"/>
          <w:szCs w:val="24"/>
        </w:rPr>
        <w:t>日历</w:t>
      </w:r>
      <w:r>
        <w:rPr>
          <w:rFonts w:hint="eastAsia" w:ascii="宋体" w:hAnsi="宋体" w:cs="宋体"/>
          <w:sz w:val="24"/>
          <w:szCs w:val="24"/>
          <w:lang w:bidi="ar"/>
        </w:rPr>
        <w:t>天。</w:t>
      </w:r>
    </w:p>
    <w:p>
      <w:pPr>
        <w:widowControl/>
        <w:shd w:val="clear" w:color="auto" w:fill="FFFFFF"/>
        <w:adjustRightInd w:val="0"/>
        <w:snapToGrid w:val="0"/>
        <w:spacing w:line="405" w:lineRule="atLeast"/>
        <w:ind w:firstLine="482"/>
        <w:jc w:val="left"/>
        <w:rPr>
          <w:rFonts w:hint="eastAsia" w:ascii="宋体" w:hAnsi="宋体" w:cs="宋体"/>
          <w:kern w:val="0"/>
          <w:sz w:val="24"/>
        </w:rPr>
      </w:pPr>
      <w:r>
        <w:rPr>
          <w:rFonts w:hint="eastAsia" w:ascii="宋体" w:hAnsi="宋体" w:cs="宋体"/>
          <w:kern w:val="0"/>
          <w:sz w:val="24"/>
        </w:rPr>
        <w:t>4、防火等级：二级。</w:t>
      </w:r>
    </w:p>
    <w:p>
      <w:pPr>
        <w:widowControl/>
        <w:shd w:val="clear" w:color="auto" w:fill="FFFFFF"/>
        <w:adjustRightInd w:val="0"/>
        <w:snapToGrid w:val="0"/>
        <w:spacing w:line="405" w:lineRule="atLeast"/>
        <w:ind w:firstLine="482"/>
        <w:jc w:val="left"/>
        <w:rPr>
          <w:rFonts w:hint="eastAsia" w:ascii="宋体" w:hAnsi="宋体" w:cs="宋体"/>
          <w:sz w:val="24"/>
          <w:szCs w:val="24"/>
          <w:lang w:bidi="ar"/>
        </w:rPr>
      </w:pPr>
      <w:r>
        <w:rPr>
          <w:rFonts w:hint="eastAsia" w:ascii="宋体" w:hAnsi="宋体" w:cs="宋体"/>
          <w:sz w:val="24"/>
          <w:szCs w:val="24"/>
          <w:lang w:bidi="ar"/>
        </w:rPr>
        <w:t>5、质量要求：一次性验收合格。</w:t>
      </w:r>
    </w:p>
    <w:p>
      <w:pPr>
        <w:widowControl/>
        <w:numPr>
          <w:ilvl w:val="0"/>
          <w:numId w:val="0"/>
        </w:numPr>
        <w:shd w:val="clear" w:color="auto" w:fill="FFFFFF"/>
        <w:spacing w:line="405"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四、</w:t>
      </w:r>
      <w:r>
        <w:rPr>
          <w:rFonts w:hint="eastAsia" w:ascii="宋体" w:hAnsi="宋体" w:cs="宋体"/>
          <w:b/>
          <w:bCs/>
          <w:color w:val="000000"/>
          <w:kern w:val="0"/>
          <w:sz w:val="24"/>
          <w:szCs w:val="24"/>
        </w:rPr>
        <w:t>施工、材料要求及项目清单：</w:t>
      </w:r>
    </w:p>
    <w:p>
      <w:pPr>
        <w:widowControl/>
        <w:shd w:val="clear" w:color="auto" w:fill="FFFFFF"/>
        <w:adjustRightInd w:val="0"/>
        <w:snapToGrid w:val="0"/>
        <w:spacing w:line="405" w:lineRule="atLeast"/>
        <w:ind w:firstLine="482"/>
        <w:rPr>
          <w:rFonts w:ascii="宋体" w:hAnsi="宋体" w:cs="宋体"/>
          <w:color w:val="333333"/>
          <w:kern w:val="0"/>
          <w:sz w:val="24"/>
          <w:szCs w:val="24"/>
        </w:rPr>
      </w:pPr>
      <w:r>
        <w:rPr>
          <w:rFonts w:hint="eastAsia" w:ascii="宋体" w:hAnsi="宋体" w:cs="宋体"/>
          <w:sz w:val="24"/>
          <w:szCs w:val="24"/>
        </w:rPr>
        <w:t>1、</w:t>
      </w:r>
      <w:r>
        <w:rPr>
          <w:rFonts w:hint="eastAsia" w:ascii="宋体" w:hAnsi="宋体" w:cs="宋体"/>
          <w:color w:val="222222"/>
          <w:kern w:val="0"/>
          <w:sz w:val="24"/>
          <w:szCs w:val="24"/>
        </w:rPr>
        <w:t>本项目的原材料材质、材料型号、施工工艺、施工方案，中标单位需要提交书面方案与相关证明材料供采购人审核同意方能进行施工。</w:t>
      </w:r>
    </w:p>
    <w:p>
      <w:pPr>
        <w:widowControl/>
        <w:shd w:val="clear" w:color="auto" w:fill="FFFFFF"/>
        <w:adjustRightInd w:val="0"/>
        <w:snapToGrid w:val="0"/>
        <w:spacing w:line="405" w:lineRule="atLeast"/>
        <w:ind w:firstLine="482"/>
        <w:rPr>
          <w:rFonts w:ascii="宋体" w:hAnsi="宋体" w:cs="宋体"/>
          <w:color w:val="222222"/>
          <w:kern w:val="0"/>
          <w:sz w:val="24"/>
          <w:szCs w:val="24"/>
        </w:rPr>
      </w:pPr>
      <w:r>
        <w:rPr>
          <w:rFonts w:ascii="宋体" w:hAnsi="宋体" w:cs="宋体"/>
          <w:color w:val="222222"/>
          <w:kern w:val="0"/>
          <w:sz w:val="24"/>
          <w:szCs w:val="24"/>
        </w:rPr>
        <w:t>2</w:t>
      </w:r>
      <w:r>
        <w:rPr>
          <w:rFonts w:hint="eastAsia" w:ascii="宋体" w:hAnsi="宋体" w:cs="宋体"/>
          <w:color w:val="222222"/>
          <w:kern w:val="0"/>
          <w:sz w:val="24"/>
          <w:szCs w:val="24"/>
        </w:rPr>
        <w:t>、应做到安全施工，文明施工，确保施工区域内部及外部清洁和安全，并及时解决由施工造成的对周围环境的影响。施工要求按国家及行业有关规范与标准。</w:t>
      </w:r>
    </w:p>
    <w:p>
      <w:pPr>
        <w:widowControl/>
        <w:shd w:val="clear" w:color="auto" w:fill="FFFFFF"/>
        <w:adjustRightInd w:val="0"/>
        <w:snapToGrid w:val="0"/>
        <w:spacing w:line="405" w:lineRule="atLeast"/>
        <w:ind w:firstLine="482"/>
        <w:rPr>
          <w:rFonts w:ascii="宋体" w:hAnsi="宋体" w:cs="宋体"/>
          <w:color w:val="222222"/>
          <w:kern w:val="0"/>
          <w:sz w:val="24"/>
          <w:szCs w:val="24"/>
        </w:rPr>
      </w:pPr>
      <w:r>
        <w:rPr>
          <w:rFonts w:hint="eastAsia" w:ascii="宋体" w:hAnsi="宋体" w:cs="宋体"/>
          <w:color w:val="222222"/>
          <w:kern w:val="0"/>
          <w:sz w:val="24"/>
          <w:szCs w:val="24"/>
        </w:rPr>
        <w:t>3、工程量清单及报价单：</w:t>
      </w:r>
    </w:p>
    <w:p>
      <w:pPr>
        <w:spacing w:before="312" w:beforeLines="100" w:after="156" w:afterLines="50" w:line="400" w:lineRule="exact"/>
        <w:ind w:firstLine="562" w:firstLineChars="200"/>
        <w:jc w:val="center"/>
        <w:rPr>
          <w:rFonts w:ascii="仿宋" w:hAnsi="仿宋" w:eastAsia="仿宋"/>
          <w:b/>
          <w:sz w:val="28"/>
          <w:szCs w:val="28"/>
        </w:rPr>
      </w:pPr>
      <w:r>
        <w:rPr>
          <w:rFonts w:hint="eastAsia" w:ascii="仿宋" w:hAnsi="仿宋" w:eastAsia="仿宋"/>
          <w:b/>
          <w:sz w:val="28"/>
          <w:szCs w:val="28"/>
        </w:rPr>
        <w:t>常州大学土木实验室改造钢夹层施工项目工程量清单</w:t>
      </w:r>
    </w:p>
    <w:tbl>
      <w:tblPr>
        <w:tblStyle w:val="8"/>
        <w:tblW w:w="8518" w:type="dxa"/>
        <w:tblInd w:w="0" w:type="dxa"/>
        <w:tblLayout w:type="fixed"/>
        <w:tblCellMar>
          <w:top w:w="0" w:type="dxa"/>
          <w:left w:w="108" w:type="dxa"/>
          <w:bottom w:w="0" w:type="dxa"/>
          <w:right w:w="108" w:type="dxa"/>
        </w:tblCellMar>
      </w:tblPr>
      <w:tblGrid>
        <w:gridCol w:w="818"/>
        <w:gridCol w:w="1814"/>
        <w:gridCol w:w="616"/>
        <w:gridCol w:w="2351"/>
        <w:gridCol w:w="973"/>
        <w:gridCol w:w="973"/>
        <w:gridCol w:w="973"/>
      </w:tblGrid>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序号</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项目名称</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单位</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项目特征</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工程量</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单价</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总价（元）</w:t>
            </w: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挖基坑土方</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3</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土壤类别:综合;挖土深度:1.75m;弃土运距:场内短驳1km以内;</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80</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回填方</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3</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密实度要求:按照设计图纸要求;土方来源：场内短驳1km；</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60</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3</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垫层</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3</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100mm厚C15商品砼；</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3.05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4</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独立基础</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3</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C30商品砼，尺寸：设计图示尺寸；</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7.76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5</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矩形柱</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3</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C30商品砼，尺寸：设计图示尺寸；</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2.69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6</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现浇构件钢筋</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HRB400φ8</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0.530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7</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现浇构件钢筋</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HRB400φ12</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0.218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8</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现浇构件钢筋</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HRB400φ16</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0.368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lang w:val="en-US" w:eastAsia="zh-CN"/>
              </w:rPr>
              <w:t>9</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钢管柱</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柱类型:成品矩形管：200*200*6*6,100*100*5*5;钢材品种、规格:Q235;单根柱质量:1T以内，运距10km以内;探伤要求:喷射除锈，除锈等级为Sa2.5级</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3.085</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0</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钢梁</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梁类型:H型钢：HN400X200，HN400X150，HN200X100，HN200X100;钢材品种、规格:Q235;单根质量:1T以内，运距10km以内;安装高度:5m以内;探伤要求:喷射除锈，除锈等级为Sa2.5级</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8.592</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1</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钢平台</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钢材品种、规格:5mm花纹钢板;钢板厚度:板厚0.5mm；防火要求:喷射除锈，除锈等级为Sa2.5级</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5.663</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2</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钢梯</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钢材品种、规格:Q235;钢梯形式:槽钢20a、花纹钢板5mm厚、150*150*6mm方管;运距10km以内;防火要求:喷射除锈，除锈等级为Sa2.5级</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1.517</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3</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钢护栏</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t</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钢材品种、规格:Q235，栏杆参考图集《15J401》中B18做法;防火要求:喷射除锈，除锈等级为Sa2.5级;运距10km以内</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1.139</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4</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金属面油漆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构件名称:钢柱;环氧富锌底漆，环氧云铁中间漆，超薄型防火涂料加丙烯酸聚氨酯面漆;耐火时限：2.5h</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62.95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5</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金属面油漆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钢梁;环氧富锌底漆，环氧云铁中间漆，超薄型防火涂料加丙烯酸聚氨酯面漆;耐火时限：1.5h</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269.84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6</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金属面油漆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钢楼板;环氧富锌底漆，环氧云铁中间漆，超薄型防火涂料加丙烯酸聚氨酯面漆;耐火时限：1h</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288.54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7</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金属面油漆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钢楼梯、钢护栏;环氧富锌底漆，环氧云铁中间漆，超薄型防火涂料加丙烯酸聚氨酯面漆;耐火时限：1h</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127.95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 </w:t>
            </w: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1</w:t>
            </w:r>
            <w:r>
              <w:rPr>
                <w:rFonts w:hint="eastAsia" w:ascii="Times New Roman" w:hAnsi="Times New Roman" w:eastAsia="仿宋"/>
                <w:color w:val="000000"/>
                <w:kern w:val="0"/>
                <w:sz w:val="24"/>
                <w:szCs w:val="24"/>
                <w:lang w:val="en-US" w:eastAsia="zh-CN"/>
              </w:rPr>
              <w:t>8</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外脚手架</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搭设方式:钢结构柱梁安装脚手架;搭设高度:5m以内</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144.27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19</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基础</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独立基础；复合木模板</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9.39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2</w:t>
            </w:r>
            <w:r>
              <w:rPr>
                <w:rFonts w:hint="eastAsia" w:ascii="Times New Roman" w:hAnsi="Times New Roman" w:eastAsia="仿宋"/>
                <w:color w:val="000000"/>
                <w:kern w:val="0"/>
                <w:sz w:val="24"/>
                <w:szCs w:val="24"/>
                <w:lang w:val="en-US" w:eastAsia="zh-CN"/>
              </w:rPr>
              <w:t>0</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基础</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独立基础；复合木模板</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24.54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2</w:t>
            </w:r>
            <w:r>
              <w:rPr>
                <w:rFonts w:hint="eastAsia" w:ascii="Times New Roman" w:hAnsi="Times New Roman" w:eastAsia="仿宋"/>
                <w:color w:val="000000"/>
                <w:kern w:val="0"/>
                <w:sz w:val="24"/>
                <w:szCs w:val="24"/>
                <w:lang w:val="en-US" w:eastAsia="zh-CN"/>
              </w:rPr>
              <w:t>1</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矩形柱</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m</w:t>
            </w:r>
            <w:r>
              <w:rPr>
                <w:rFonts w:hint="eastAsia" w:ascii="Times New Roman" w:hAnsi="Times New Roman" w:eastAsia="仿宋"/>
                <w:color w:val="000000"/>
                <w:kern w:val="0"/>
                <w:sz w:val="24"/>
                <w:szCs w:val="24"/>
                <w:vertAlign w:val="superscript"/>
              </w:rPr>
              <w:t>2</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复合木模板</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27.74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2</w:t>
            </w:r>
            <w:r>
              <w:rPr>
                <w:rFonts w:hint="eastAsia" w:ascii="Times New Roman" w:hAnsi="Times New Roman" w:eastAsia="仿宋"/>
                <w:color w:val="000000"/>
                <w:kern w:val="0"/>
                <w:sz w:val="24"/>
                <w:szCs w:val="24"/>
                <w:lang w:val="en-US" w:eastAsia="zh-CN"/>
              </w:rPr>
              <w:t>2</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大型机械设备进出场及安拆</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项</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履带式挖掘机1M3以内、履带式推土机90KW以内</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1.00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2</w:t>
            </w:r>
            <w:r>
              <w:rPr>
                <w:rFonts w:hint="eastAsia" w:ascii="Times New Roman" w:hAnsi="Times New Roman" w:eastAsia="仿宋"/>
                <w:color w:val="000000"/>
                <w:kern w:val="0"/>
                <w:sz w:val="24"/>
                <w:szCs w:val="24"/>
                <w:lang w:val="en-US" w:eastAsia="zh-CN"/>
              </w:rPr>
              <w:t>3</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已完工程成品保护</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项</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已完工程成品保护</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1.00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olor w:val="000000"/>
                <w:kern w:val="0"/>
                <w:sz w:val="24"/>
                <w:szCs w:val="24"/>
                <w:lang w:eastAsia="zh-CN"/>
              </w:rPr>
            </w:pPr>
            <w:r>
              <w:rPr>
                <w:rFonts w:hint="eastAsia" w:ascii="Times New Roman" w:hAnsi="Times New Roman" w:eastAsia="仿宋"/>
                <w:color w:val="000000"/>
                <w:kern w:val="0"/>
                <w:sz w:val="24"/>
                <w:szCs w:val="24"/>
              </w:rPr>
              <w:t>2</w:t>
            </w:r>
            <w:r>
              <w:rPr>
                <w:rFonts w:hint="eastAsia" w:ascii="Times New Roman" w:hAnsi="Times New Roman" w:eastAsia="仿宋"/>
                <w:color w:val="000000"/>
                <w:kern w:val="0"/>
                <w:sz w:val="24"/>
                <w:szCs w:val="24"/>
                <w:lang w:val="en-US" w:eastAsia="zh-CN"/>
              </w:rPr>
              <w:t>4</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rPr>
              <w:t>垃圾清运</w:t>
            </w:r>
            <w:r>
              <w:rPr>
                <w:rFonts w:hint="eastAsia" w:ascii="Times New Roman" w:hAnsi="Times New Roman" w:eastAsia="仿宋"/>
                <w:color w:val="000000"/>
                <w:kern w:val="0"/>
                <w:sz w:val="24"/>
                <w:szCs w:val="24"/>
                <w:lang w:val="en-US" w:eastAsia="zh-CN"/>
              </w:rPr>
              <w:t>+余土外运</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项</w:t>
            </w:r>
          </w:p>
        </w:tc>
        <w:tc>
          <w:tcPr>
            <w:tcW w:w="235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建筑垃圾清运，余土外运，运距10km以内</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1.00 </w:t>
            </w: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c>
          <w:tcPr>
            <w:tcW w:w="97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p>
        </w:tc>
      </w:tr>
      <w:tr>
        <w:tblPrEx>
          <w:tblCellMar>
            <w:top w:w="0" w:type="dxa"/>
            <w:left w:w="108" w:type="dxa"/>
            <w:bottom w:w="0" w:type="dxa"/>
            <w:right w:w="108" w:type="dxa"/>
          </w:tblCellMar>
        </w:tblPrEx>
        <w:trPr>
          <w:trHeight w:val="315" w:hRule="atLeast"/>
        </w:trPr>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合计</w:t>
            </w:r>
          </w:p>
        </w:tc>
        <w:tc>
          <w:tcPr>
            <w:tcW w:w="527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w:t>
            </w:r>
          </w:p>
        </w:tc>
      </w:tr>
    </w:tbl>
    <w:p>
      <w:pPr>
        <w:widowControl/>
        <w:numPr>
          <w:ilvl w:val="0"/>
          <w:numId w:val="2"/>
        </w:numPr>
        <w:shd w:val="clear" w:color="auto" w:fill="FFFFFF"/>
        <w:adjustRightInd w:val="0"/>
        <w:snapToGrid w:val="0"/>
        <w:spacing w:line="405" w:lineRule="atLeast"/>
        <w:ind w:firstLine="482"/>
        <w:rPr>
          <w:rFonts w:ascii="Arial" w:hAnsi="Arial" w:cs="Arial"/>
          <w:color w:val="333333"/>
          <w:kern w:val="0"/>
          <w:szCs w:val="21"/>
        </w:rPr>
      </w:pPr>
      <w:r>
        <w:rPr>
          <w:rFonts w:hint="eastAsia" w:ascii="宋体" w:hAnsi="宋体" w:cs="Arial"/>
          <w:color w:val="000000"/>
          <w:kern w:val="0"/>
          <w:sz w:val="24"/>
          <w:szCs w:val="24"/>
        </w:rPr>
        <w:t>做好施工时工程的防护措施，施工人员在施工作业时确保施工安全，一切责任事故由中标单位承担，每次施工完毕，及时清运所有垃圾。如垃圾清理不及时，将扣除审计价的</w:t>
      </w:r>
      <w:r>
        <w:rPr>
          <w:rFonts w:ascii="Times New Roman" w:hAnsi="Times New Roman"/>
          <w:color w:val="000000"/>
          <w:kern w:val="0"/>
          <w:sz w:val="24"/>
          <w:szCs w:val="24"/>
        </w:rPr>
        <w:t>2%</w:t>
      </w:r>
      <w:r>
        <w:rPr>
          <w:rFonts w:hint="eastAsia" w:ascii="宋体" w:hAnsi="宋体" w:cs="Arial"/>
          <w:color w:val="000000"/>
          <w:kern w:val="0"/>
          <w:sz w:val="24"/>
          <w:szCs w:val="24"/>
        </w:rPr>
        <w:t>。</w:t>
      </w:r>
    </w:p>
    <w:p>
      <w:pPr>
        <w:widowControl/>
        <w:numPr>
          <w:ilvl w:val="0"/>
          <w:numId w:val="2"/>
        </w:numPr>
        <w:shd w:val="clear" w:color="auto" w:fill="FFFFFF"/>
        <w:adjustRightInd w:val="0"/>
        <w:snapToGrid w:val="0"/>
        <w:spacing w:line="405" w:lineRule="atLeast"/>
        <w:ind w:firstLine="482"/>
        <w:rPr>
          <w:rFonts w:ascii="Arial" w:hAnsi="Arial" w:cs="Arial"/>
          <w:color w:val="333333"/>
          <w:kern w:val="0"/>
          <w:szCs w:val="21"/>
        </w:rPr>
      </w:pPr>
      <w:r>
        <w:rPr>
          <w:rFonts w:hint="eastAsia" w:ascii="宋体" w:hAnsi="宋体" w:cs="Arial"/>
          <w:color w:val="000000"/>
          <w:kern w:val="0"/>
          <w:sz w:val="24"/>
          <w:szCs w:val="24"/>
        </w:rPr>
        <w:t>工程竣工结算时，工程量按实结算，综合单价不变，任何情况本工程所涉及措施费均不调整。</w:t>
      </w:r>
    </w:p>
    <w:p>
      <w:pPr>
        <w:widowControl/>
        <w:numPr>
          <w:ilvl w:val="0"/>
          <w:numId w:val="3"/>
        </w:numPr>
        <w:shd w:val="clear" w:color="auto" w:fill="FFFFFF"/>
        <w:spacing w:line="405" w:lineRule="atLeast"/>
        <w:jc w:val="left"/>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报价方式：</w:t>
      </w:r>
    </w:p>
    <w:p>
      <w:pPr>
        <w:widowControl/>
        <w:numPr>
          <w:ilvl w:val="0"/>
          <w:numId w:val="0"/>
        </w:numPr>
        <w:shd w:val="clear" w:color="auto" w:fill="FFFFFF"/>
        <w:adjustRightInd w:val="0"/>
        <w:snapToGrid w:val="0"/>
        <w:spacing w:line="405" w:lineRule="atLeast"/>
        <w:ind w:firstLine="480" w:firstLineChars="200"/>
        <w:rPr>
          <w:rFonts w:hint="eastAsia"/>
          <w:lang w:val="en-US" w:eastAsia="zh-CN"/>
        </w:rPr>
      </w:pPr>
      <w:r>
        <w:rPr>
          <w:rFonts w:hint="eastAsia" w:ascii="宋体" w:hAnsi="宋体" w:cs="Arial"/>
          <w:color w:val="000000"/>
          <w:kern w:val="0"/>
          <w:sz w:val="24"/>
          <w:szCs w:val="24"/>
          <w:lang w:val="en-US" w:eastAsia="zh-CN"/>
        </w:rPr>
        <w:t>本项目竞标报价为</w:t>
      </w:r>
      <w:r>
        <w:rPr>
          <w:rFonts w:hint="eastAsia" w:ascii="宋体" w:hAnsi="宋体" w:cs="Arial"/>
          <w:b/>
          <w:bCs/>
          <w:color w:val="000000"/>
          <w:kern w:val="0"/>
          <w:sz w:val="24"/>
          <w:szCs w:val="24"/>
          <w:u w:val="single"/>
          <w:lang w:val="en-US" w:eastAsia="zh-CN"/>
        </w:rPr>
        <w:t>全费用固定综合单价</w:t>
      </w:r>
      <w:r>
        <w:rPr>
          <w:rFonts w:hint="eastAsia" w:ascii="宋体" w:hAnsi="宋体" w:cs="Arial"/>
          <w:color w:val="000000"/>
          <w:kern w:val="0"/>
          <w:sz w:val="24"/>
          <w:szCs w:val="24"/>
          <w:lang w:val="en-US" w:eastAsia="zh-CN"/>
        </w:rPr>
        <w:t>，竞标报价应包括但不限于竞争性谈判文件所要求范围内相应工程前的准备（包括现场踏勘、技术核对等）、采购、加工、检验、包装、技术资料、货物、材料、附件、紧固件、随货物提供的备品备件、专用工具、发货、运输、装卸至现场、仓储、施工、安全文明、技术指导培训、免费质保期服务、措施费、规费、调试费、各系统调试、检测、设备材料运输费（运抵采购人项目现场）、差旅费、人工费、操作维护人员培训费、各项税款、税金、供应商认为需要的其他费用及政策性文件规定及合同包含的所有风险、责任和竞争性谈判文件所要求的相关服务等全部内容。中标价即为合同价，除非因特殊原因并经买卖双方协商同意，供应商不得再要求追加任何费用。同时，除非合同条款中另有规定，否则，供应商所报价格在合同竞标、实施期间不因市场变化因素而变动。</w:t>
      </w:r>
    </w:p>
    <w:p>
      <w:pPr>
        <w:widowControl/>
        <w:numPr>
          <w:ilvl w:val="0"/>
          <w:numId w:val="0"/>
        </w:numPr>
        <w:shd w:val="clear" w:color="auto" w:fill="FFFFFF"/>
        <w:spacing w:line="405" w:lineRule="atLeast"/>
        <w:jc w:val="left"/>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六、质保期与售后服务：</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1、</w:t>
      </w:r>
      <w:r>
        <w:rPr>
          <w:rFonts w:hint="eastAsia" w:ascii="宋体" w:hAnsi="宋体" w:cs="Arial"/>
          <w:color w:val="000000"/>
          <w:kern w:val="0"/>
          <w:sz w:val="24"/>
          <w:szCs w:val="24"/>
        </w:rPr>
        <w:t>本项目免费质保期为两年（免费保质期从项目验收合格之日起计算）。</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2、</w:t>
      </w:r>
      <w:r>
        <w:rPr>
          <w:rFonts w:hint="eastAsia" w:ascii="宋体" w:hAnsi="宋体" w:cs="Arial"/>
          <w:color w:val="000000"/>
          <w:kern w:val="0"/>
          <w:sz w:val="24"/>
          <w:szCs w:val="24"/>
        </w:rPr>
        <w:t>施工结束后，质保期内，中标单位需提供对本工程的跟踪保修服务，并</w:t>
      </w:r>
      <w:r>
        <w:rPr>
          <w:rFonts w:ascii="Times New Roman" w:hAnsi="Times New Roman"/>
          <w:color w:val="000000"/>
          <w:kern w:val="0"/>
          <w:sz w:val="24"/>
          <w:szCs w:val="24"/>
        </w:rPr>
        <w:t>24</w:t>
      </w:r>
      <w:r>
        <w:rPr>
          <w:rFonts w:hint="eastAsia" w:ascii="宋体" w:hAnsi="宋体" w:cs="Arial"/>
          <w:color w:val="000000"/>
          <w:kern w:val="0"/>
          <w:sz w:val="24"/>
          <w:szCs w:val="24"/>
        </w:rPr>
        <w:t>小时响应采购人要求，在质保期内的质量问题（采购人不当使用除外），中标单位将应提供免费服务（人为因素外），质保期后，中标单位仅收取成本，但仍提供维修服务。</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3、</w:t>
      </w:r>
      <w:r>
        <w:rPr>
          <w:rFonts w:hint="eastAsia" w:ascii="宋体" w:hAnsi="宋体" w:cs="Arial"/>
          <w:color w:val="000000"/>
          <w:kern w:val="0"/>
          <w:sz w:val="24"/>
          <w:szCs w:val="24"/>
        </w:rPr>
        <w:t>中标单位提供</w:t>
      </w:r>
      <w:r>
        <w:rPr>
          <w:rFonts w:ascii="Times New Roman" w:hAnsi="Times New Roman"/>
          <w:color w:val="000000"/>
          <w:kern w:val="0"/>
          <w:sz w:val="24"/>
          <w:szCs w:val="24"/>
        </w:rPr>
        <w:t>7*24</w:t>
      </w:r>
      <w:r>
        <w:rPr>
          <w:rFonts w:hint="eastAsia" w:ascii="宋体" w:hAnsi="宋体" w:cs="Arial"/>
          <w:color w:val="000000"/>
          <w:kern w:val="0"/>
          <w:sz w:val="24"/>
          <w:szCs w:val="24"/>
        </w:rPr>
        <w:t>小时专业工程师电话应答服务。质保期内，若本项目设施发生故障，中标单位在收到电话通知后应</w:t>
      </w:r>
      <w:r>
        <w:rPr>
          <w:rFonts w:ascii="Times New Roman" w:hAnsi="Times New Roman"/>
          <w:color w:val="000000"/>
          <w:kern w:val="0"/>
          <w:sz w:val="24"/>
          <w:szCs w:val="24"/>
        </w:rPr>
        <w:t>24</w:t>
      </w:r>
      <w:r>
        <w:rPr>
          <w:rFonts w:hint="eastAsia" w:ascii="宋体" w:hAnsi="宋体" w:cs="Arial"/>
          <w:color w:val="000000"/>
          <w:kern w:val="0"/>
          <w:sz w:val="24"/>
          <w:szCs w:val="24"/>
        </w:rPr>
        <w:t>小时内响应，并提供解决方案；如需要现场服务的，专业工程师应在</w:t>
      </w:r>
      <w:r>
        <w:rPr>
          <w:rFonts w:ascii="Times New Roman" w:hAnsi="Times New Roman"/>
          <w:color w:val="000000"/>
          <w:kern w:val="0"/>
          <w:sz w:val="24"/>
          <w:szCs w:val="24"/>
        </w:rPr>
        <w:t>24</w:t>
      </w:r>
      <w:r>
        <w:rPr>
          <w:rFonts w:hint="eastAsia" w:ascii="宋体" w:hAnsi="宋体" w:cs="Arial"/>
          <w:color w:val="000000"/>
          <w:kern w:val="0"/>
          <w:sz w:val="24"/>
          <w:szCs w:val="24"/>
        </w:rPr>
        <w:t>小时内到达现场。特殊情况无法修复的，质保期内中标单位应无条件更换新设施或提供代用设施，或采取使设施可正常运转的措施。人为造成的设施损坏，维修费用由责任方承担。</w:t>
      </w:r>
    </w:p>
    <w:p>
      <w:pPr>
        <w:widowControl/>
        <w:shd w:val="clear" w:color="auto" w:fill="FFFFFF"/>
        <w:spacing w:line="405" w:lineRule="atLeast"/>
        <w:jc w:val="left"/>
        <w:rPr>
          <w:rFonts w:ascii="宋体" w:hAnsi="宋体" w:cs="宋体"/>
          <w:color w:val="333333"/>
          <w:kern w:val="0"/>
          <w:sz w:val="24"/>
          <w:szCs w:val="24"/>
        </w:rPr>
      </w:pPr>
      <w:r>
        <w:rPr>
          <w:rFonts w:hint="eastAsia" w:ascii="宋体" w:hAnsi="宋体" w:cs="宋体"/>
          <w:b/>
          <w:bCs/>
          <w:color w:val="000000"/>
          <w:kern w:val="0"/>
          <w:sz w:val="24"/>
          <w:szCs w:val="24"/>
          <w:lang w:val="en-US" w:eastAsia="zh-CN"/>
        </w:rPr>
        <w:t>七、</w:t>
      </w:r>
      <w:r>
        <w:rPr>
          <w:rFonts w:hint="eastAsia" w:ascii="宋体" w:hAnsi="宋体" w:cs="宋体"/>
          <w:b/>
          <w:bCs/>
          <w:color w:val="000000"/>
          <w:kern w:val="0"/>
          <w:sz w:val="24"/>
          <w:szCs w:val="24"/>
        </w:rPr>
        <w:t>违约责任：</w:t>
      </w:r>
    </w:p>
    <w:p>
      <w:pPr>
        <w:widowControl/>
        <w:shd w:val="clear" w:color="auto" w:fill="FFFFFF"/>
        <w:adjustRightInd w:val="0"/>
        <w:snapToGrid w:val="0"/>
        <w:spacing w:line="405" w:lineRule="atLeast"/>
        <w:ind w:firstLine="482"/>
        <w:rPr>
          <w:rFonts w:ascii="Arial" w:hAnsi="Arial" w:cs="Arial"/>
          <w:color w:val="333333"/>
          <w:kern w:val="0"/>
          <w:szCs w:val="21"/>
        </w:rPr>
      </w:pPr>
      <w:r>
        <w:rPr>
          <w:rFonts w:ascii="Times New Roman" w:hAnsi="Times New Roman"/>
          <w:color w:val="000000"/>
          <w:kern w:val="0"/>
          <w:sz w:val="24"/>
          <w:szCs w:val="24"/>
        </w:rPr>
        <w:t>1</w:t>
      </w:r>
      <w:r>
        <w:rPr>
          <w:rFonts w:hint="eastAsia" w:ascii="宋体" w:hAnsi="宋体" w:cs="Arial"/>
          <w:color w:val="000000"/>
          <w:kern w:val="0"/>
          <w:sz w:val="24"/>
          <w:szCs w:val="24"/>
        </w:rPr>
        <w:t>、施工质量不符合要求的，采购人有权要求其进行重新施工，并达到规定质量要求，费用自理，并有权扣罚工程款。</w:t>
      </w:r>
    </w:p>
    <w:p>
      <w:pPr>
        <w:widowControl/>
        <w:shd w:val="clear" w:color="auto" w:fill="FFFFFF"/>
        <w:adjustRightInd w:val="0"/>
        <w:snapToGrid w:val="0"/>
        <w:spacing w:line="405" w:lineRule="atLeast"/>
        <w:ind w:firstLine="482"/>
        <w:rPr>
          <w:rFonts w:ascii="Arial" w:hAnsi="Arial" w:cs="Arial"/>
          <w:color w:val="333333"/>
          <w:kern w:val="0"/>
          <w:szCs w:val="21"/>
        </w:rPr>
      </w:pPr>
      <w:r>
        <w:rPr>
          <w:rFonts w:ascii="Times New Roman" w:hAnsi="Times New Roman"/>
          <w:color w:val="000000"/>
          <w:kern w:val="0"/>
          <w:sz w:val="24"/>
          <w:szCs w:val="24"/>
        </w:rPr>
        <w:t>2</w:t>
      </w:r>
      <w:r>
        <w:rPr>
          <w:rFonts w:hint="eastAsia" w:ascii="宋体" w:hAnsi="宋体" w:cs="Arial"/>
          <w:color w:val="000000"/>
          <w:kern w:val="0"/>
          <w:sz w:val="24"/>
          <w:szCs w:val="24"/>
        </w:rPr>
        <w:t>、中标单位延期完工的，每延迟一日另按工程总额的千分之一罚款。</w:t>
      </w:r>
    </w:p>
    <w:p>
      <w:pPr>
        <w:widowControl/>
        <w:shd w:val="clear" w:color="auto" w:fill="FFFFFF"/>
        <w:adjustRightInd w:val="0"/>
        <w:snapToGrid w:val="0"/>
        <w:spacing w:line="405" w:lineRule="atLeast"/>
        <w:ind w:firstLine="482"/>
        <w:rPr>
          <w:rFonts w:ascii="Arial" w:hAnsi="Arial" w:cs="Arial"/>
          <w:color w:val="333333"/>
          <w:kern w:val="0"/>
          <w:szCs w:val="21"/>
        </w:rPr>
      </w:pPr>
      <w:r>
        <w:rPr>
          <w:rFonts w:ascii="Times New Roman" w:hAnsi="Times New Roman"/>
          <w:color w:val="000000"/>
          <w:kern w:val="0"/>
          <w:sz w:val="24"/>
          <w:szCs w:val="24"/>
        </w:rPr>
        <w:t>3</w:t>
      </w:r>
      <w:r>
        <w:rPr>
          <w:rFonts w:hint="eastAsia" w:ascii="宋体" w:hAnsi="宋体" w:cs="Arial"/>
          <w:color w:val="000000"/>
          <w:kern w:val="0"/>
          <w:sz w:val="24"/>
          <w:szCs w:val="24"/>
        </w:rPr>
        <w:t>、中标单位中标后不得将项目以任何形式转包或分包，一经发现将追究违约责任。</w:t>
      </w:r>
    </w:p>
    <w:p>
      <w:pPr>
        <w:keepNext w:val="0"/>
        <w:keepLines w:val="0"/>
        <w:pageBreakBefore w:val="0"/>
        <w:widowControl w:val="0"/>
        <w:kinsoku/>
        <w:wordWrap w:val="0"/>
        <w:overflowPunct/>
        <w:topLinePunct w:val="0"/>
        <w:autoSpaceDE/>
        <w:autoSpaceDN/>
        <w:bidi w:val="0"/>
        <w:adjustRightInd/>
        <w:snapToGrid/>
        <w:spacing w:before="75" w:after="75" w:line="400" w:lineRule="exact"/>
        <w:textAlignment w:val="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、投标文件内容</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1、企业相关资质材料复印件加盖公章。</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2、投标报价单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Arial"/>
          <w:color w:val="000000" w:themeColor="text1"/>
          <w:kern w:val="0"/>
          <w:sz w:val="24"/>
          <w:szCs w:val="24"/>
          <w14:textFill>
            <w14:solidFill>
              <w14:schemeClr w14:val="tx1"/>
            </w14:solidFill>
          </w14:textFill>
        </w:rPr>
        <w:t>投标报价单须有综合单价和总价。竣工结算时，工程量按实</w:t>
      </w:r>
      <w:r>
        <w:rPr>
          <w:rFonts w:hint="eastAsia" w:ascii="宋体" w:hAnsi="宋体" w:cs="宋体"/>
          <w:color w:val="000000" w:themeColor="text1"/>
          <w:sz w:val="24"/>
          <w:szCs w:val="24"/>
          <w14:textFill>
            <w14:solidFill>
              <w14:schemeClr w14:val="tx1"/>
            </w14:solidFill>
          </w14:textFill>
        </w:rPr>
        <w:t>结算，综合单价不变；</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3、谈判文件要求提供的其他材料；</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以上材料</w:t>
      </w:r>
      <w:r>
        <w:rPr>
          <w:rFonts w:hint="eastAsia" w:ascii="宋体" w:hAnsi="宋体" w:cs="宋体"/>
          <w:color w:val="000000" w:themeColor="text1"/>
          <w:sz w:val="24"/>
          <w:szCs w:val="24"/>
          <w14:textFill>
            <w14:solidFill>
              <w14:schemeClr w14:val="tx1"/>
            </w14:solidFill>
          </w14:textFill>
        </w:rPr>
        <w:t>密封、盖章、骑缝章；</w:t>
      </w:r>
    </w:p>
    <w:p>
      <w:pPr>
        <w:keepNext w:val="0"/>
        <w:keepLines w:val="0"/>
        <w:pageBreakBefore w:val="0"/>
        <w:widowControl w:val="0"/>
        <w:kinsoku/>
        <w:wordWrap w:val="0"/>
        <w:overflowPunct/>
        <w:topLinePunct w:val="0"/>
        <w:autoSpaceDE/>
        <w:autoSpaceDN/>
        <w:bidi w:val="0"/>
        <w:adjustRightInd/>
        <w:snapToGrid/>
        <w:spacing w:before="75" w:after="75" w:line="400" w:lineRule="exact"/>
        <w:textAlignment w:val="auto"/>
        <w:outlineLvl w:val="0"/>
        <w:rPr>
          <w:rFonts w:ascii="宋体" w:hAnsi="宋体" w:cs="宋体"/>
          <w:b/>
          <w:bCs/>
          <w:color w:val="000000"/>
          <w:sz w:val="24"/>
          <w:szCs w:val="24"/>
        </w:rPr>
      </w:pPr>
      <w:r>
        <w:rPr>
          <w:rFonts w:hint="eastAsia" w:ascii="宋体" w:hAnsi="宋体" w:cs="宋体"/>
          <w:b/>
          <w:bCs/>
          <w:color w:val="000000"/>
          <w:sz w:val="24"/>
          <w:szCs w:val="24"/>
          <w:lang w:val="en-US" w:eastAsia="zh-CN"/>
        </w:rPr>
        <w:t>九</w:t>
      </w:r>
      <w:r>
        <w:rPr>
          <w:rFonts w:hint="eastAsia" w:ascii="宋体" w:hAnsi="宋体" w:cs="宋体"/>
          <w:b/>
          <w:bCs/>
          <w:color w:val="000000"/>
          <w:sz w:val="24"/>
          <w:szCs w:val="24"/>
        </w:rPr>
        <w:t>、 付款方式</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rPr>
        <w:t>工程完成验收合格，付至合同价的</w:t>
      </w:r>
      <w:r>
        <w:rPr>
          <w:rFonts w:ascii="Times New Roman" w:hAnsi="Times New Roman"/>
          <w:color w:val="000000"/>
          <w:kern w:val="0"/>
          <w:sz w:val="24"/>
          <w:szCs w:val="24"/>
        </w:rPr>
        <w:t>80%</w:t>
      </w:r>
      <w:r>
        <w:rPr>
          <w:rFonts w:hint="eastAsia" w:ascii="宋体" w:hAnsi="宋体" w:cs="Arial"/>
          <w:color w:val="000000"/>
          <w:kern w:val="0"/>
          <w:sz w:val="24"/>
          <w:szCs w:val="24"/>
        </w:rPr>
        <w:t>，审计完成后付至审定价的95</w:t>
      </w:r>
      <w:r>
        <w:rPr>
          <w:rFonts w:ascii="Times New Roman" w:hAnsi="Times New Roman"/>
          <w:color w:val="000000"/>
          <w:kern w:val="0"/>
          <w:sz w:val="24"/>
          <w:szCs w:val="24"/>
        </w:rPr>
        <w:t>%</w:t>
      </w:r>
      <w:r>
        <w:rPr>
          <w:rFonts w:hint="eastAsia" w:ascii="宋体" w:hAnsi="宋体" w:cs="Arial"/>
          <w:color w:val="000000"/>
          <w:kern w:val="0"/>
          <w:sz w:val="24"/>
          <w:szCs w:val="24"/>
        </w:rPr>
        <w:t>，质保期满一年且无质量问题后付清尾款。</w:t>
      </w:r>
    </w:p>
    <w:p>
      <w:pPr>
        <w:widowControl/>
        <w:shd w:val="clear" w:color="auto" w:fill="FFFFFF"/>
        <w:spacing w:line="405" w:lineRule="atLeast"/>
        <w:jc w:val="left"/>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十、</w:t>
      </w:r>
      <w:r>
        <w:rPr>
          <w:rFonts w:hint="eastAsia" w:ascii="宋体" w:hAnsi="宋体" w:cs="宋体"/>
          <w:b/>
          <w:bCs/>
          <w:color w:val="000000"/>
          <w:kern w:val="0"/>
          <w:sz w:val="24"/>
          <w:szCs w:val="24"/>
        </w:rPr>
        <w:t>验收审计要求：</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rPr>
        <w:t>工程经采购人竣工验收后，中标单位提出工程结算并将有关资料送交采购人。工程结算审计费按采购人审计处有关规定执行：</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rPr>
        <w:t>(1)单项工程核减率超过10%的，其审计费用全部由中标单位承担，并由采购人从中标单位工程款中扣除（下同）；</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rPr>
        <w:t>(2)单项工程核减率在 5%—10%（含 10%）之间的，其审计费用由采购人承担50%，中标单位承担50%；</w:t>
      </w:r>
    </w:p>
    <w:p>
      <w:pPr>
        <w:widowControl/>
        <w:shd w:val="clear" w:color="auto" w:fill="FFFFFF"/>
        <w:adjustRightInd w:val="0"/>
        <w:snapToGrid w:val="0"/>
        <w:spacing w:line="405" w:lineRule="atLeast"/>
        <w:ind w:firstLine="482"/>
        <w:rPr>
          <w:rFonts w:hint="eastAsia" w:ascii="宋体" w:hAnsi="宋体" w:cs="Arial"/>
          <w:color w:val="000000"/>
          <w:kern w:val="0"/>
          <w:sz w:val="24"/>
          <w:szCs w:val="24"/>
        </w:rPr>
      </w:pPr>
      <w:r>
        <w:rPr>
          <w:rFonts w:hint="eastAsia" w:ascii="宋体" w:hAnsi="宋体" w:cs="Arial"/>
          <w:color w:val="000000"/>
          <w:kern w:val="0"/>
          <w:sz w:val="24"/>
          <w:szCs w:val="24"/>
        </w:rPr>
        <w:t>(3)单项工程核减率在 5%及其以下的，其审计费用由采购人承担。</w:t>
      </w:r>
    </w:p>
    <w:p>
      <w:pPr>
        <w:keepNext w:val="0"/>
        <w:keepLines w:val="0"/>
        <w:pageBreakBefore w:val="0"/>
        <w:widowControl w:val="0"/>
        <w:kinsoku/>
        <w:wordWrap w:val="0"/>
        <w:overflowPunct/>
        <w:topLinePunct w:val="0"/>
        <w:autoSpaceDE/>
        <w:autoSpaceDN/>
        <w:bidi w:val="0"/>
        <w:adjustRightInd/>
        <w:snapToGrid/>
        <w:spacing w:before="75" w:after="75" w:line="400" w:lineRule="exact"/>
        <w:textAlignment w:val="auto"/>
        <w:outlineLvl w:val="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十一、开评标办法</w:t>
      </w:r>
    </w:p>
    <w:p>
      <w:pPr>
        <w:widowControl/>
        <w:shd w:val="clear" w:color="auto" w:fill="FFFFFF"/>
        <w:adjustRightInd w:val="0"/>
        <w:snapToGrid w:val="0"/>
        <w:spacing w:line="405" w:lineRule="atLeast"/>
        <w:ind w:firstLine="482"/>
        <w:rPr>
          <w:rFonts w:hint="eastAsia" w:ascii="宋体" w:hAnsi="宋体" w:cs="Arial"/>
          <w:b/>
          <w:bCs/>
          <w:color w:val="000000"/>
          <w:kern w:val="0"/>
          <w:sz w:val="24"/>
          <w:szCs w:val="24"/>
          <w:lang w:val="en-US" w:eastAsia="zh-CN"/>
        </w:rPr>
      </w:pPr>
      <w:r>
        <w:rPr>
          <w:rFonts w:hint="eastAsia" w:ascii="宋体" w:hAnsi="宋体" w:cs="Arial"/>
          <w:color w:val="000000"/>
          <w:kern w:val="0"/>
          <w:sz w:val="24"/>
          <w:szCs w:val="24"/>
          <w:lang w:val="en-US" w:eastAsia="zh-CN"/>
        </w:rPr>
        <w:t>1、</w:t>
      </w:r>
      <w:r>
        <w:rPr>
          <w:rFonts w:hint="eastAsia" w:ascii="宋体" w:hAnsi="宋体" w:cs="Arial"/>
          <w:color w:val="000000"/>
          <w:kern w:val="0"/>
          <w:sz w:val="24"/>
          <w:szCs w:val="24"/>
        </w:rPr>
        <w:t>本项目无唱标环节，</w:t>
      </w:r>
      <w:r>
        <w:rPr>
          <w:rFonts w:hint="eastAsia" w:ascii="宋体" w:hAnsi="宋体" w:cs="Arial"/>
          <w:b/>
          <w:bCs/>
          <w:color w:val="000000"/>
          <w:kern w:val="0"/>
          <w:sz w:val="24"/>
          <w:szCs w:val="24"/>
        </w:rPr>
        <w:t>至少二次报价</w:t>
      </w:r>
      <w:r>
        <w:rPr>
          <w:rFonts w:hint="eastAsia" w:ascii="宋体" w:hAnsi="宋体" w:cs="Arial"/>
          <w:color w:val="000000"/>
          <w:kern w:val="0"/>
          <w:sz w:val="24"/>
          <w:szCs w:val="24"/>
        </w:rPr>
        <w:t>，谈判文件中的报价为首次报价，谈判过程中报价和最终报价均不得高于首次报价，合同单价按最终总报价同比例下浮。</w:t>
      </w:r>
      <w:r>
        <w:rPr>
          <w:rFonts w:hint="eastAsia" w:ascii="宋体" w:hAnsi="宋体" w:cs="Arial"/>
          <w:b/>
          <w:bCs/>
          <w:color w:val="000000"/>
          <w:kern w:val="0"/>
          <w:sz w:val="24"/>
          <w:szCs w:val="24"/>
          <w:lang w:eastAsia="zh-CN"/>
        </w:rPr>
        <w:t>（</w:t>
      </w:r>
      <w:r>
        <w:rPr>
          <w:rFonts w:hint="eastAsia" w:ascii="宋体" w:hAnsi="宋体" w:cs="Arial"/>
          <w:b/>
          <w:bCs/>
          <w:color w:val="000000"/>
          <w:kern w:val="0"/>
          <w:sz w:val="24"/>
          <w:szCs w:val="24"/>
          <w:lang w:val="en-US" w:eastAsia="zh-CN"/>
        </w:rPr>
        <w:t>本次谈判报价采用线上形式，参与投标的供应商无须达到现场</w:t>
      </w:r>
      <w:r>
        <w:rPr>
          <w:rFonts w:hint="eastAsia" w:ascii="宋体" w:hAnsi="宋体" w:cs="Arial"/>
          <w:b/>
          <w:bCs/>
          <w:color w:val="000000"/>
          <w:kern w:val="0"/>
          <w:sz w:val="24"/>
          <w:szCs w:val="24"/>
          <w:lang w:eastAsia="zh-CN"/>
        </w:rPr>
        <w:t>）</w:t>
      </w:r>
      <w:r>
        <w:rPr>
          <w:rFonts w:hint="eastAsia" w:ascii="宋体" w:hAnsi="宋体" w:cs="Arial"/>
          <w:b/>
          <w:bCs/>
          <w:color w:val="000000"/>
          <w:kern w:val="0"/>
          <w:sz w:val="24"/>
          <w:szCs w:val="24"/>
          <w:lang w:val="en-US" w:eastAsia="zh-CN"/>
        </w:rPr>
        <w:t>。</w:t>
      </w:r>
    </w:p>
    <w:p>
      <w:pPr>
        <w:widowControl/>
        <w:shd w:val="clear" w:color="auto" w:fill="FFFFFF"/>
        <w:adjustRightInd w:val="0"/>
        <w:snapToGrid w:val="0"/>
        <w:spacing w:beforeLines="0" w:afterLines="0" w:line="405" w:lineRule="atLeast"/>
        <w:ind w:firstLine="482"/>
        <w:jc w:val="left"/>
        <w:rPr>
          <w:rFonts w:hint="default"/>
          <w:lang w:val="en-US" w:eastAsia="zh-CN"/>
        </w:rPr>
      </w:pPr>
      <w:r>
        <w:rPr>
          <w:rFonts w:hint="eastAsia" w:hAnsi="宋体" w:cs="Arial"/>
          <w:color w:val="000000"/>
          <w:kern w:val="0"/>
          <w:sz w:val="24"/>
          <w:szCs w:val="24"/>
          <w:lang w:val="en-US" w:eastAsia="zh-CN"/>
        </w:rPr>
        <w:t>2、</w:t>
      </w:r>
      <w:r>
        <w:rPr>
          <w:rFonts w:hint="eastAsia" w:ascii="Times New Roman" w:hAnsi="Times New Roman"/>
          <w:color w:val="000000" w:themeColor="text1"/>
          <w:kern w:val="0"/>
          <w:sz w:val="24"/>
          <w:szCs w:val="24"/>
          <w14:textFill>
            <w14:solidFill>
              <w14:schemeClr w14:val="tx1"/>
            </w14:solidFill>
          </w14:textFill>
        </w:rPr>
        <w:t>评标委员会认为投标人的报价明显低于其他通过符合性审查投标人的报价，有可能影响工程质量或者不能诚信履约的，应当要求其在合理时间内提供书面说明及相关证明材料，投标人不能证明其报价合理性的，作无效投标处理。</w:t>
      </w:r>
    </w:p>
    <w:p>
      <w:pPr>
        <w:widowControl/>
        <w:shd w:val="clear" w:color="auto" w:fill="FFFFFF"/>
        <w:adjustRightInd w:val="0"/>
        <w:snapToGrid w:val="0"/>
        <w:spacing w:line="405" w:lineRule="atLeast"/>
        <w:ind w:firstLine="482"/>
        <w:rPr>
          <w:rFonts w:hint="default"/>
          <w:lang w:val="en-US" w:eastAsia="zh-CN"/>
        </w:rPr>
      </w:pPr>
      <w:r>
        <w:rPr>
          <w:rFonts w:hint="eastAsia" w:ascii="宋体" w:hAnsi="宋体" w:cs="Arial"/>
          <w:color w:val="000000"/>
          <w:kern w:val="0"/>
          <w:sz w:val="24"/>
          <w:szCs w:val="24"/>
          <w:lang w:val="en-US" w:eastAsia="zh-CN"/>
        </w:rPr>
        <w:t>3、本项目采用</w:t>
      </w:r>
      <w:r>
        <w:rPr>
          <w:rFonts w:hint="eastAsia" w:ascii="宋体" w:hAnsi="宋体" w:cs="Arial"/>
          <w:b/>
          <w:bCs/>
          <w:color w:val="000000"/>
          <w:kern w:val="0"/>
          <w:sz w:val="24"/>
          <w:szCs w:val="24"/>
          <w:u w:val="single"/>
          <w:lang w:val="en-US" w:eastAsia="zh-CN"/>
        </w:rPr>
        <w:t>最低评标价法</w:t>
      </w:r>
      <w:r>
        <w:rPr>
          <w:rFonts w:hint="eastAsia" w:ascii="宋体" w:hAnsi="宋体" w:cs="Arial"/>
          <w:color w:val="000000"/>
          <w:kern w:val="0"/>
          <w:sz w:val="24"/>
          <w:szCs w:val="24"/>
          <w:lang w:val="en-US" w:eastAsia="zh-CN"/>
        </w:rPr>
        <w:t>，是指投标文件满足招标文件全部实质性要求，且投标报价最低的投标人为中标候选人的评标方法。</w:t>
      </w:r>
    </w:p>
    <w:p>
      <w:pPr>
        <w:keepNext w:val="0"/>
        <w:keepLines w:val="0"/>
        <w:pageBreakBefore w:val="0"/>
        <w:widowControl w:val="0"/>
        <w:kinsoku/>
        <w:wordWrap w:val="0"/>
        <w:overflowPunct/>
        <w:topLinePunct w:val="0"/>
        <w:autoSpaceDE/>
        <w:autoSpaceDN/>
        <w:bidi w:val="0"/>
        <w:adjustRightInd/>
        <w:snapToGrid/>
        <w:spacing w:before="75" w:after="75" w:line="400" w:lineRule="exact"/>
        <w:textAlignment w:val="auto"/>
        <w:outlineLvl w:val="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十二、 报价材料递交时间</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ascii="宋体" w:hAnsi="宋体" w:cs="宋体"/>
          <w:color w:val="000000"/>
          <w:sz w:val="24"/>
          <w:szCs w:val="24"/>
        </w:rPr>
      </w:pPr>
      <w:r>
        <w:rPr>
          <w:rFonts w:hint="eastAsia" w:ascii="宋体" w:hAnsi="宋体" w:cs="宋体"/>
          <w:color w:val="000000"/>
          <w:sz w:val="24"/>
          <w:szCs w:val="24"/>
        </w:rPr>
        <w:t>1、投标材料递</w:t>
      </w:r>
      <w:r>
        <w:rPr>
          <w:rFonts w:hint="eastAsia" w:ascii="宋体" w:hAnsi="宋体" w:cs="宋体"/>
          <w:color w:val="000000" w:themeColor="text1"/>
          <w:sz w:val="24"/>
          <w:szCs w:val="24"/>
          <w14:textFill>
            <w14:solidFill>
              <w14:schemeClr w14:val="tx1"/>
            </w14:solidFill>
          </w14:textFill>
        </w:rPr>
        <w:t>交截止时间：202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:00；</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ascii="宋体" w:hAnsi="宋体" w:cs="宋体"/>
          <w:color w:val="000000"/>
          <w:sz w:val="24"/>
          <w:szCs w:val="24"/>
        </w:rPr>
      </w:pPr>
      <w:r>
        <w:rPr>
          <w:rFonts w:hint="eastAsia" w:ascii="宋体" w:hAnsi="宋体" w:cs="宋体"/>
          <w:color w:val="000000"/>
          <w:sz w:val="24"/>
          <w:szCs w:val="24"/>
        </w:rPr>
        <w:t>2、投标材料递交地点：常州市武进区滆湖中路21号常州大学文正楼</w:t>
      </w:r>
      <w:r>
        <w:rPr>
          <w:rFonts w:hint="eastAsia" w:ascii="宋体" w:hAnsi="宋体" w:cs="宋体"/>
          <w:color w:val="000000"/>
          <w:sz w:val="24"/>
          <w:szCs w:val="24"/>
          <w:lang w:val="en-US" w:eastAsia="zh-CN"/>
        </w:rPr>
        <w:t>216</w:t>
      </w:r>
      <w:r>
        <w:rPr>
          <w:rFonts w:hint="eastAsia" w:ascii="宋体" w:hAnsi="宋体" w:cs="宋体"/>
          <w:color w:val="000000"/>
          <w:sz w:val="24"/>
          <w:szCs w:val="24"/>
        </w:rPr>
        <w:t>（顺丰快递）；</w:t>
      </w:r>
    </w:p>
    <w:p>
      <w:pPr>
        <w:keepNext w:val="0"/>
        <w:keepLines w:val="0"/>
        <w:pageBreakBefore w:val="0"/>
        <w:widowControl w:val="0"/>
        <w:kinsoku/>
        <w:wordWrap w:val="0"/>
        <w:overflowPunct/>
        <w:topLinePunct w:val="0"/>
        <w:autoSpaceDE/>
        <w:autoSpaceDN/>
        <w:bidi w:val="0"/>
        <w:adjustRightInd/>
        <w:snapToGrid/>
        <w:spacing w:before="75" w:after="75" w:line="400" w:lineRule="exact"/>
        <w:ind w:firstLine="240" w:firstLineChars="100"/>
        <w:textAlignment w:val="auto"/>
        <w:outlineLvl w:val="0"/>
        <w:rPr>
          <w:rFonts w:hint="default" w:ascii="宋体" w:hAnsi="宋体" w:cs="宋体"/>
          <w:color w:val="000000"/>
          <w:sz w:val="24"/>
          <w:szCs w:val="24"/>
          <w:lang w:val="en-US"/>
        </w:rPr>
      </w:pPr>
      <w:r>
        <w:rPr>
          <w:rFonts w:hint="eastAsia" w:ascii="宋体" w:hAnsi="宋体" w:cs="宋体"/>
          <w:color w:val="000000"/>
          <w:sz w:val="24"/>
          <w:szCs w:val="24"/>
        </w:rPr>
        <w:t>3、联系人及电话：</w:t>
      </w:r>
      <w:r>
        <w:rPr>
          <w:rFonts w:hint="eastAsia" w:ascii="宋体" w:hAnsi="宋体" w:cs="宋体"/>
          <w:color w:val="000000"/>
          <w:sz w:val="24"/>
          <w:szCs w:val="24"/>
          <w:lang w:val="en-US" w:eastAsia="zh-CN"/>
        </w:rPr>
        <w:t>王</w:t>
      </w:r>
      <w:r>
        <w:rPr>
          <w:rFonts w:hint="eastAsia" w:ascii="宋体" w:hAnsi="宋体" w:cs="宋体"/>
          <w:color w:val="000000"/>
          <w:sz w:val="24"/>
          <w:szCs w:val="24"/>
        </w:rPr>
        <w:t xml:space="preserve">老师 </w:t>
      </w:r>
      <w:r>
        <w:rPr>
          <w:rFonts w:hint="eastAsia" w:ascii="宋体" w:hAnsi="宋体" w:cs="宋体"/>
          <w:color w:val="000000"/>
          <w:sz w:val="24"/>
          <w:szCs w:val="24"/>
          <w:lang w:val="en-US" w:eastAsia="zh-CN"/>
        </w:rPr>
        <w:t>19850231195</w:t>
      </w:r>
    </w:p>
    <w:p>
      <w:pPr>
        <w:keepNext w:val="0"/>
        <w:keepLines w:val="0"/>
        <w:pageBreakBefore w:val="0"/>
        <w:widowControl w:val="0"/>
        <w:kinsoku/>
        <w:wordWrap w:val="0"/>
        <w:overflowPunct/>
        <w:topLinePunct w:val="0"/>
        <w:autoSpaceDE/>
        <w:autoSpaceDN/>
        <w:bidi w:val="0"/>
        <w:adjustRightInd/>
        <w:snapToGrid/>
        <w:spacing w:before="75" w:after="75" w:line="400" w:lineRule="exact"/>
        <w:jc w:val="right"/>
        <w:textAlignment w:val="auto"/>
        <w:outlineLvl w:val="0"/>
        <w:rPr>
          <w:rFonts w:ascii="宋体" w:hAnsi="宋体" w:cs="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FF240"/>
    <w:multiLevelType w:val="singleLevel"/>
    <w:tmpl w:val="99AFF240"/>
    <w:lvl w:ilvl="0" w:tentative="0">
      <w:start w:val="1"/>
      <w:numFmt w:val="chineseCounting"/>
      <w:suff w:val="nothing"/>
      <w:lvlText w:val="%1、"/>
      <w:lvlJc w:val="left"/>
      <w:rPr>
        <w:rFonts w:hint="eastAsia"/>
      </w:rPr>
    </w:lvl>
  </w:abstractNum>
  <w:abstractNum w:abstractNumId="1">
    <w:nsid w:val="01303BB8"/>
    <w:multiLevelType w:val="singleLevel"/>
    <w:tmpl w:val="01303BB8"/>
    <w:lvl w:ilvl="0" w:tentative="0">
      <w:start w:val="4"/>
      <w:numFmt w:val="decimal"/>
      <w:suff w:val="nothing"/>
      <w:lvlText w:val="%1、"/>
      <w:lvlJc w:val="left"/>
    </w:lvl>
  </w:abstractNum>
  <w:abstractNum w:abstractNumId="2">
    <w:nsid w:val="7B76E35C"/>
    <w:multiLevelType w:val="singleLevel"/>
    <w:tmpl w:val="7B76E35C"/>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ZmIyMmU5NDAxYjc3NWRmMGUyNDFlMDNhOWUzN2MifQ=="/>
  </w:docVars>
  <w:rsids>
    <w:rsidRoot w:val="00172A27"/>
    <w:rsid w:val="000B315B"/>
    <w:rsid w:val="001576C0"/>
    <w:rsid w:val="005E7DC2"/>
    <w:rsid w:val="00807991"/>
    <w:rsid w:val="00823825"/>
    <w:rsid w:val="00940021"/>
    <w:rsid w:val="00976AE4"/>
    <w:rsid w:val="00C64F89"/>
    <w:rsid w:val="00CE13E6"/>
    <w:rsid w:val="00D41228"/>
    <w:rsid w:val="00E2327B"/>
    <w:rsid w:val="00E827A6"/>
    <w:rsid w:val="00F3534A"/>
    <w:rsid w:val="00FA33B1"/>
    <w:rsid w:val="00FC6D01"/>
    <w:rsid w:val="2B800115"/>
    <w:rsid w:val="701A1052"/>
    <w:rsid w:val="72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PlainText"/>
    <w:basedOn w:val="1"/>
    <w:qFormat/>
    <w:uiPriority w:val="0"/>
    <w:rPr>
      <w:rFonts w:ascii="宋体" w:hAnsi="Courier New" w:eastAsia="宋体" w:cs="Times New Roman"/>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批注文字 字符"/>
    <w:basedOn w:val="9"/>
    <w:link w:val="3"/>
    <w:semiHidden/>
    <w:qFormat/>
    <w:uiPriority w:val="99"/>
    <w:rPr>
      <w:rFonts w:ascii="Calibri" w:hAnsi="Calibri" w:eastAsia="宋体" w:cs="Times New Roman"/>
    </w:rPr>
  </w:style>
  <w:style w:type="character" w:customStyle="1" w:styleId="14">
    <w:name w:val="批注主题 字符"/>
    <w:basedOn w:val="13"/>
    <w:link w:val="7"/>
    <w:semiHidden/>
    <w:qFormat/>
    <w:uiPriority w:val="99"/>
    <w:rPr>
      <w:rFonts w:ascii="Calibri" w:hAnsi="Calibri" w:eastAsia="宋体" w:cs="Times New Roman"/>
      <w:b/>
      <w:bCs/>
    </w:rPr>
  </w:style>
  <w:style w:type="character" w:customStyle="1" w:styleId="15">
    <w:name w:val="批注框文本 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4769</Words>
  <Characters>5285</Characters>
  <Lines>21</Lines>
  <Paragraphs>6</Paragraphs>
  <TotalTime>22</TotalTime>
  <ScaleCrop>false</ScaleCrop>
  <LinksUpToDate>false</LinksUpToDate>
  <CharactersWithSpaces>5352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2022-11-23T11:16:00Z</dcterms:created>
  <dc:creator>常州大学</dc:creator>
  <cp:lastModifiedBy>IUOLG</cp:lastModifiedBy>
  <dcterms:modified xsi:type="dcterms:W3CDTF">2023-04-19T23:58:39Z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D55138BA059E4510B77E996D7C0C523D_13</vt:lpwstr>
  </property>
</Properties>
</file>