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40366">
      <w:pPr>
        <w:spacing w:line="360" w:lineRule="auto"/>
        <w:ind w:firstLine="160" w:firstLineChars="50"/>
        <w:rPr>
          <w:rFonts w:hint="eastAsia" w:ascii="CESI黑体-GB2312" w:hAnsi="CESI黑体-GB2312" w:eastAsia="CESI黑体-GB2312" w:cs="CESI黑体-GB2312"/>
          <w:color w:val="auto"/>
          <w:sz w:val="32"/>
          <w:szCs w:val="32"/>
          <w:highlight w:val="none"/>
          <w:lang w:val="en-US" w:eastAsia="zh-CN"/>
        </w:rPr>
      </w:pPr>
      <w:bookmarkStart w:id="744" w:name="_GoBack"/>
      <w:r>
        <w:rPr>
          <w:rFonts w:hint="eastAsia" w:ascii="CESI黑体-GB2312" w:hAnsi="CESI黑体-GB2312" w:eastAsia="CESI黑体-GB2312" w:cs="CESI黑体-GB2312"/>
          <w:color w:val="auto"/>
          <w:sz w:val="32"/>
          <w:szCs w:val="32"/>
          <w:highlight w:val="none"/>
        </w:rPr>
        <w:t xml:space="preserve"> </w:t>
      </w:r>
    </w:p>
    <w:p w14:paraId="5736E66F">
      <w:pPr>
        <w:spacing w:line="360" w:lineRule="auto"/>
        <w:ind w:firstLine="300" w:firstLineChars="50"/>
        <w:rPr>
          <w:color w:val="auto"/>
          <w:sz w:val="60"/>
          <w:szCs w:val="60"/>
          <w:highlight w:val="none"/>
        </w:rPr>
      </w:pPr>
    </w:p>
    <w:p w14:paraId="7033267C">
      <w:pPr>
        <w:jc w:val="center"/>
        <w:rPr>
          <w:b/>
          <w:bCs/>
          <w:color w:val="auto"/>
          <w:sz w:val="60"/>
          <w:szCs w:val="60"/>
          <w:highlight w:val="none"/>
        </w:rPr>
      </w:pPr>
      <w:r>
        <w:rPr>
          <w:rFonts w:hint="eastAsia"/>
          <w:b/>
          <w:bCs/>
          <w:color w:val="auto"/>
          <w:sz w:val="60"/>
          <w:szCs w:val="60"/>
          <w:highlight w:val="none"/>
        </w:rPr>
        <w:t>常州大学</w:t>
      </w:r>
    </w:p>
    <w:p w14:paraId="75584E0B">
      <w:pPr>
        <w:jc w:val="center"/>
        <w:rPr>
          <w:b/>
          <w:bCs/>
          <w:color w:val="auto"/>
          <w:sz w:val="60"/>
          <w:szCs w:val="60"/>
          <w:highlight w:val="none"/>
        </w:rPr>
      </w:pPr>
    </w:p>
    <w:p w14:paraId="57B6E485">
      <w:pPr>
        <w:jc w:val="center"/>
        <w:rPr>
          <w:b/>
          <w:bCs/>
          <w:color w:val="auto"/>
          <w:sz w:val="60"/>
          <w:szCs w:val="60"/>
          <w:highlight w:val="none"/>
        </w:rPr>
      </w:pPr>
      <w:r>
        <w:rPr>
          <w:b/>
          <w:bCs/>
          <w:color w:val="auto"/>
          <w:sz w:val="60"/>
          <w:szCs w:val="60"/>
          <w:highlight w:val="none"/>
        </w:rPr>
        <w:t>竞争性磋商文件</w:t>
      </w:r>
    </w:p>
    <w:p w14:paraId="1E69AB25">
      <w:pPr>
        <w:spacing w:line="360" w:lineRule="auto"/>
        <w:jc w:val="center"/>
        <w:rPr>
          <w:rFonts w:hint="eastAsia" w:ascii="宋体" w:hAnsi="宋体"/>
          <w:b/>
          <w:bCs/>
          <w:color w:val="auto"/>
          <w:sz w:val="60"/>
          <w:szCs w:val="60"/>
          <w:highlight w:val="none"/>
        </w:rPr>
      </w:pPr>
    </w:p>
    <w:p w14:paraId="56D76256">
      <w:pPr>
        <w:spacing w:line="360" w:lineRule="auto"/>
        <w:jc w:val="center"/>
        <w:rPr>
          <w:rFonts w:hint="eastAsia" w:ascii="宋体" w:hAnsi="宋体"/>
          <w:b/>
          <w:bCs/>
          <w:color w:val="auto"/>
          <w:sz w:val="60"/>
          <w:szCs w:val="60"/>
          <w:highlight w:val="none"/>
        </w:rPr>
      </w:pPr>
    </w:p>
    <w:p w14:paraId="1FE46A6A">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国际贸易教学实训平台</w:t>
      </w:r>
    </w:p>
    <w:p w14:paraId="18D330F0">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项目编号：</w:t>
      </w:r>
      <w:r>
        <w:rPr>
          <w:rFonts w:hint="eastAsia" w:ascii="宋体" w:hAnsi="宋体" w:cs="宋体"/>
          <w:bCs/>
          <w:color w:val="auto"/>
          <w:sz w:val="36"/>
          <w:szCs w:val="36"/>
          <w:highlight w:val="none"/>
        </w:rPr>
        <w:t>SSCJC（2025）0</w:t>
      </w:r>
      <w:r>
        <w:rPr>
          <w:rFonts w:hint="eastAsia" w:ascii="宋体" w:hAnsi="宋体" w:cs="宋体"/>
          <w:bCs/>
          <w:color w:val="auto"/>
          <w:sz w:val="36"/>
          <w:szCs w:val="36"/>
          <w:highlight w:val="none"/>
          <w:lang w:val="en-US" w:eastAsia="zh-CN"/>
        </w:rPr>
        <w:t>63</w:t>
      </w:r>
      <w:r>
        <w:rPr>
          <w:rFonts w:hint="eastAsia" w:ascii="宋体" w:hAnsi="宋体" w:cs="宋体"/>
          <w:bCs/>
          <w:color w:val="auto"/>
          <w:sz w:val="36"/>
          <w:szCs w:val="36"/>
          <w:highlight w:val="none"/>
        </w:rPr>
        <w:t>号</w:t>
      </w:r>
    </w:p>
    <w:p w14:paraId="79092526">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常州大学</w:t>
      </w:r>
    </w:p>
    <w:p w14:paraId="6EE32B52">
      <w:pPr>
        <w:tabs>
          <w:tab w:val="left" w:pos="3240"/>
          <w:tab w:val="left" w:pos="3420"/>
        </w:tabs>
        <w:spacing w:line="360" w:lineRule="auto"/>
        <w:ind w:left="2832" w:leftChars="444" w:hanging="1900" w:hangingChars="528"/>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江苏三省管理咨询有限公司</w:t>
      </w:r>
    </w:p>
    <w:p w14:paraId="1C01E732">
      <w:pPr>
        <w:widowControl/>
        <w:jc w:val="left"/>
        <w:rPr>
          <w:color w:val="auto"/>
          <w:kern w:val="0"/>
          <w:sz w:val="24"/>
          <w:highlight w:val="none"/>
        </w:rPr>
      </w:pPr>
      <w:r>
        <w:rPr>
          <w:b/>
          <w:bCs/>
          <w:color w:val="auto"/>
          <w:sz w:val="44"/>
          <w:highlight w:val="none"/>
        </w:rPr>
        <w:br w:type="page"/>
      </w:r>
    </w:p>
    <w:p w14:paraId="100F2D21">
      <w:pPr>
        <w:pStyle w:val="14"/>
        <w:spacing w:line="360" w:lineRule="auto"/>
        <w:rPr>
          <w:rFonts w:ascii="Times New Roman" w:hAnsi="Times New Roman" w:cs="Times New Roman"/>
          <w:color w:val="auto"/>
          <w:highlight w:val="none"/>
        </w:rPr>
      </w:pPr>
    </w:p>
    <w:p w14:paraId="3142F4CD">
      <w:pPr>
        <w:spacing w:line="360" w:lineRule="auto"/>
        <w:jc w:val="center"/>
        <w:outlineLvl w:val="0"/>
        <w:rPr>
          <w:b/>
          <w:color w:val="auto"/>
          <w:sz w:val="44"/>
          <w:szCs w:val="44"/>
          <w:highlight w:val="none"/>
        </w:rPr>
      </w:pPr>
      <w:bookmarkStart w:id="0" w:name="_Toc104818924"/>
      <w:r>
        <w:rPr>
          <w:rFonts w:hint="eastAsia"/>
          <w:b/>
          <w:color w:val="auto"/>
          <w:sz w:val="44"/>
          <w:szCs w:val="44"/>
          <w:highlight w:val="none"/>
        </w:rPr>
        <w:t>目</w:t>
      </w:r>
      <w:r>
        <w:rPr>
          <w:b/>
          <w:color w:val="auto"/>
          <w:sz w:val="44"/>
          <w:szCs w:val="44"/>
          <w:highlight w:val="none"/>
        </w:rPr>
        <w:t xml:space="preserve">      </w:t>
      </w:r>
      <w:r>
        <w:rPr>
          <w:rFonts w:hint="eastAsia"/>
          <w:b/>
          <w:color w:val="auto"/>
          <w:sz w:val="44"/>
          <w:szCs w:val="44"/>
          <w:highlight w:val="none"/>
        </w:rPr>
        <w:t>录</w:t>
      </w:r>
      <w:bookmarkEnd w:id="0"/>
    </w:p>
    <w:p w14:paraId="70B61D95">
      <w:pPr>
        <w:pStyle w:val="8"/>
        <w:spacing w:line="720" w:lineRule="auto"/>
        <w:rPr>
          <w:rFonts w:ascii="Calibri" w:hAnsi="Calibri"/>
          <w:b w:val="0"/>
          <w:color w:val="auto"/>
          <w:sz w:val="30"/>
          <w:szCs w:val="30"/>
          <w:highlight w:val="none"/>
        </w:rPr>
      </w:pPr>
      <w:r>
        <w:rPr>
          <w:rFonts w:ascii="Times New Roman" w:hAnsi="Times New Roman"/>
          <w:b w:val="0"/>
          <w:color w:val="auto"/>
          <w:sz w:val="30"/>
          <w:szCs w:val="30"/>
          <w:highlight w:val="none"/>
        </w:rPr>
        <w:fldChar w:fldCharType="begin"/>
      </w:r>
      <w:r>
        <w:rPr>
          <w:rFonts w:ascii="Times New Roman" w:hAnsi="Times New Roman"/>
          <w:b w:val="0"/>
          <w:color w:val="auto"/>
          <w:sz w:val="30"/>
          <w:szCs w:val="30"/>
          <w:highlight w:val="none"/>
        </w:rPr>
        <w:instrText xml:space="preserve"> TOC \o "1-1" \h \z \u </w:instrText>
      </w:r>
      <w:r>
        <w:rPr>
          <w:rFonts w:ascii="Times New Roman" w:hAnsi="Times New Roman"/>
          <w:b w:val="0"/>
          <w:color w:val="auto"/>
          <w:sz w:val="30"/>
          <w:szCs w:val="30"/>
          <w:highlight w:val="none"/>
        </w:rPr>
        <w:fldChar w:fldCharType="separate"/>
      </w:r>
    </w:p>
    <w:p w14:paraId="1599D76A">
      <w:pPr>
        <w:pStyle w:val="8"/>
        <w:spacing w:line="720" w:lineRule="auto"/>
        <w:rPr>
          <w:rFonts w:ascii="Calibri" w:hAnsi="Calibri"/>
          <w:b w:val="0"/>
          <w:color w:val="auto"/>
          <w:sz w:val="30"/>
          <w:szCs w:val="30"/>
          <w:highlight w:val="none"/>
        </w:rPr>
      </w:pPr>
      <w:r>
        <w:rPr>
          <w:color w:val="auto"/>
          <w:highlight w:val="none"/>
        </w:rPr>
        <w:fldChar w:fldCharType="begin"/>
      </w:r>
      <w:r>
        <w:rPr>
          <w:color w:val="auto"/>
          <w:highlight w:val="none"/>
        </w:rPr>
        <w:instrText xml:space="preserve"> HYPERLINK \l "_Toc104818925" </w:instrText>
      </w:r>
      <w:r>
        <w:rPr>
          <w:color w:val="auto"/>
          <w:highlight w:val="none"/>
        </w:rPr>
        <w:fldChar w:fldCharType="separate"/>
      </w:r>
      <w:r>
        <w:rPr>
          <w:rStyle w:val="13"/>
          <w:rFonts w:hint="eastAsia"/>
          <w:color w:val="auto"/>
          <w:sz w:val="30"/>
          <w:szCs w:val="30"/>
          <w:highlight w:val="none"/>
        </w:rPr>
        <w:t>第一章</w:t>
      </w:r>
      <w:r>
        <w:rPr>
          <w:rStyle w:val="13"/>
          <w:color w:val="auto"/>
          <w:sz w:val="30"/>
          <w:szCs w:val="30"/>
          <w:highlight w:val="none"/>
        </w:rPr>
        <w:t xml:space="preserve">   </w:t>
      </w:r>
      <w:r>
        <w:rPr>
          <w:rStyle w:val="13"/>
          <w:rFonts w:hint="eastAsia"/>
          <w:color w:val="auto"/>
          <w:sz w:val="30"/>
          <w:szCs w:val="30"/>
          <w:highlight w:val="none"/>
        </w:rPr>
        <w:t>采购邀请</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_Toc104818925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color w:val="auto"/>
          <w:sz w:val="30"/>
          <w:szCs w:val="30"/>
          <w:highlight w:val="none"/>
        </w:rPr>
        <w:fldChar w:fldCharType="end"/>
      </w:r>
    </w:p>
    <w:p w14:paraId="49E9C1C4">
      <w:pPr>
        <w:pStyle w:val="8"/>
        <w:spacing w:line="720" w:lineRule="auto"/>
        <w:rPr>
          <w:rFonts w:ascii="Calibri" w:hAnsi="Calibri"/>
          <w:b w:val="0"/>
          <w:color w:val="auto"/>
          <w:sz w:val="30"/>
          <w:szCs w:val="30"/>
          <w:highlight w:val="none"/>
        </w:rPr>
      </w:pPr>
      <w:r>
        <w:rPr>
          <w:color w:val="auto"/>
          <w:highlight w:val="none"/>
        </w:rPr>
        <w:fldChar w:fldCharType="begin"/>
      </w:r>
      <w:r>
        <w:rPr>
          <w:color w:val="auto"/>
          <w:highlight w:val="none"/>
        </w:rPr>
        <w:instrText xml:space="preserve"> HYPERLINK \l "_Toc104818926" </w:instrText>
      </w:r>
      <w:r>
        <w:rPr>
          <w:color w:val="auto"/>
          <w:highlight w:val="none"/>
        </w:rPr>
        <w:fldChar w:fldCharType="separate"/>
      </w:r>
      <w:r>
        <w:rPr>
          <w:rStyle w:val="13"/>
          <w:rFonts w:hint="eastAsia"/>
          <w:color w:val="auto"/>
          <w:sz w:val="30"/>
          <w:szCs w:val="30"/>
          <w:highlight w:val="none"/>
        </w:rPr>
        <w:t>第二章</w:t>
      </w:r>
      <w:r>
        <w:rPr>
          <w:rStyle w:val="13"/>
          <w:color w:val="auto"/>
          <w:sz w:val="30"/>
          <w:szCs w:val="30"/>
          <w:highlight w:val="none"/>
        </w:rPr>
        <w:t xml:space="preserve">   </w:t>
      </w:r>
      <w:r>
        <w:rPr>
          <w:rStyle w:val="13"/>
          <w:rFonts w:hint="eastAsia"/>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_Toc104818926 \h </w:instrText>
      </w:r>
      <w:r>
        <w:rPr>
          <w:color w:val="auto"/>
          <w:sz w:val="30"/>
          <w:szCs w:val="30"/>
          <w:highlight w:val="none"/>
        </w:rPr>
        <w:fldChar w:fldCharType="separate"/>
      </w:r>
      <w:r>
        <w:rPr>
          <w:color w:val="auto"/>
          <w:sz w:val="30"/>
          <w:szCs w:val="30"/>
          <w:highlight w:val="none"/>
        </w:rPr>
        <w:t>7</w:t>
      </w:r>
      <w:r>
        <w:rPr>
          <w:color w:val="auto"/>
          <w:sz w:val="30"/>
          <w:szCs w:val="30"/>
          <w:highlight w:val="none"/>
        </w:rPr>
        <w:fldChar w:fldCharType="end"/>
      </w:r>
      <w:r>
        <w:rPr>
          <w:color w:val="auto"/>
          <w:sz w:val="30"/>
          <w:szCs w:val="30"/>
          <w:highlight w:val="none"/>
        </w:rPr>
        <w:fldChar w:fldCharType="end"/>
      </w:r>
    </w:p>
    <w:p w14:paraId="27BB6840">
      <w:pPr>
        <w:pStyle w:val="8"/>
        <w:spacing w:line="720" w:lineRule="auto"/>
        <w:rPr>
          <w:rFonts w:ascii="Calibri" w:hAnsi="Calibri"/>
          <w:b w:val="0"/>
          <w:color w:val="auto"/>
          <w:sz w:val="30"/>
          <w:szCs w:val="30"/>
          <w:highlight w:val="none"/>
        </w:rPr>
      </w:pPr>
      <w:r>
        <w:rPr>
          <w:color w:val="auto"/>
          <w:highlight w:val="none"/>
        </w:rPr>
        <w:fldChar w:fldCharType="begin"/>
      </w:r>
      <w:r>
        <w:rPr>
          <w:color w:val="auto"/>
          <w:highlight w:val="none"/>
        </w:rPr>
        <w:instrText xml:space="preserve"> HYPERLINK \l "_Toc104818927" </w:instrText>
      </w:r>
      <w:r>
        <w:rPr>
          <w:color w:val="auto"/>
          <w:highlight w:val="none"/>
        </w:rPr>
        <w:fldChar w:fldCharType="separate"/>
      </w:r>
      <w:r>
        <w:rPr>
          <w:rStyle w:val="13"/>
          <w:rFonts w:hint="eastAsia"/>
          <w:color w:val="auto"/>
          <w:sz w:val="30"/>
          <w:szCs w:val="30"/>
          <w:highlight w:val="none"/>
        </w:rPr>
        <w:t>第三</w:t>
      </w:r>
      <w:bookmarkStart w:id="1" w:name="_Hlt132056845"/>
      <w:bookmarkStart w:id="2" w:name="_Hlt132056846"/>
      <w:r>
        <w:rPr>
          <w:rStyle w:val="13"/>
          <w:rFonts w:hint="eastAsia"/>
          <w:color w:val="auto"/>
          <w:sz w:val="30"/>
          <w:szCs w:val="30"/>
          <w:highlight w:val="none"/>
        </w:rPr>
        <w:t>章</w:t>
      </w:r>
      <w:bookmarkEnd w:id="1"/>
      <w:bookmarkEnd w:id="2"/>
      <w:r>
        <w:rPr>
          <w:rStyle w:val="13"/>
          <w:color w:val="auto"/>
          <w:sz w:val="30"/>
          <w:szCs w:val="30"/>
          <w:highlight w:val="none"/>
        </w:rPr>
        <w:t xml:space="preserve">   </w:t>
      </w:r>
      <w:r>
        <w:rPr>
          <w:rStyle w:val="13"/>
          <w:rFonts w:hint="eastAsia"/>
          <w:color w:val="auto"/>
          <w:sz w:val="30"/>
          <w:szCs w:val="30"/>
          <w:highlight w:val="none"/>
        </w:rPr>
        <w:t>评审程序、评审方法和评审标准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_Toc104818927 \h </w:instrText>
      </w:r>
      <w:r>
        <w:rPr>
          <w:color w:val="auto"/>
          <w:sz w:val="30"/>
          <w:szCs w:val="30"/>
          <w:highlight w:val="none"/>
        </w:rPr>
        <w:fldChar w:fldCharType="separate"/>
      </w:r>
      <w:r>
        <w:rPr>
          <w:color w:val="auto"/>
          <w:sz w:val="30"/>
          <w:szCs w:val="30"/>
          <w:highlight w:val="none"/>
        </w:rPr>
        <w:t>19</w:t>
      </w:r>
      <w:r>
        <w:rPr>
          <w:color w:val="auto"/>
          <w:sz w:val="30"/>
          <w:szCs w:val="30"/>
          <w:highlight w:val="none"/>
        </w:rPr>
        <w:fldChar w:fldCharType="end"/>
      </w:r>
      <w:r>
        <w:rPr>
          <w:color w:val="auto"/>
          <w:sz w:val="30"/>
          <w:szCs w:val="30"/>
          <w:highlight w:val="none"/>
        </w:rPr>
        <w:fldChar w:fldCharType="end"/>
      </w:r>
    </w:p>
    <w:p w14:paraId="5B9B363E">
      <w:pPr>
        <w:pStyle w:val="8"/>
        <w:spacing w:line="720" w:lineRule="auto"/>
        <w:rPr>
          <w:rFonts w:ascii="Calibri" w:hAnsi="Calibri"/>
          <w:b w:val="0"/>
          <w:color w:val="auto"/>
          <w:sz w:val="30"/>
          <w:szCs w:val="30"/>
          <w:highlight w:val="none"/>
        </w:rPr>
      </w:pPr>
      <w:r>
        <w:rPr>
          <w:color w:val="auto"/>
          <w:highlight w:val="none"/>
        </w:rPr>
        <w:fldChar w:fldCharType="begin"/>
      </w:r>
      <w:r>
        <w:rPr>
          <w:color w:val="auto"/>
          <w:highlight w:val="none"/>
        </w:rPr>
        <w:instrText xml:space="preserve"> HYPERLINK \l "_Toc104818928" </w:instrText>
      </w:r>
      <w:r>
        <w:rPr>
          <w:color w:val="auto"/>
          <w:highlight w:val="none"/>
        </w:rPr>
        <w:fldChar w:fldCharType="separate"/>
      </w:r>
      <w:r>
        <w:rPr>
          <w:rStyle w:val="13"/>
          <w:rFonts w:hint="eastAsia"/>
          <w:color w:val="auto"/>
          <w:sz w:val="30"/>
          <w:szCs w:val="30"/>
          <w:highlight w:val="none"/>
        </w:rPr>
        <w:t>第四章</w:t>
      </w:r>
      <w:r>
        <w:rPr>
          <w:rStyle w:val="13"/>
          <w:color w:val="auto"/>
          <w:sz w:val="30"/>
          <w:szCs w:val="30"/>
          <w:highlight w:val="none"/>
        </w:rPr>
        <w:t xml:space="preserve">   </w:t>
      </w:r>
      <w:r>
        <w:rPr>
          <w:rStyle w:val="13"/>
          <w:rFonts w:hint="eastAsia"/>
          <w:color w:val="auto"/>
          <w:sz w:val="30"/>
          <w:szCs w:val="30"/>
          <w:highlight w:val="none"/>
        </w:rPr>
        <w:t>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_Toc104818928 \h </w:instrText>
      </w:r>
      <w:r>
        <w:rPr>
          <w:color w:val="auto"/>
          <w:sz w:val="30"/>
          <w:szCs w:val="30"/>
          <w:highlight w:val="none"/>
        </w:rPr>
        <w:fldChar w:fldCharType="separate"/>
      </w:r>
      <w:r>
        <w:rPr>
          <w:color w:val="auto"/>
          <w:sz w:val="30"/>
          <w:szCs w:val="30"/>
          <w:highlight w:val="none"/>
        </w:rPr>
        <w:t>28</w:t>
      </w:r>
      <w:r>
        <w:rPr>
          <w:color w:val="auto"/>
          <w:sz w:val="30"/>
          <w:szCs w:val="30"/>
          <w:highlight w:val="none"/>
        </w:rPr>
        <w:fldChar w:fldCharType="end"/>
      </w:r>
      <w:r>
        <w:rPr>
          <w:color w:val="auto"/>
          <w:sz w:val="30"/>
          <w:szCs w:val="30"/>
          <w:highlight w:val="none"/>
        </w:rPr>
        <w:fldChar w:fldCharType="end"/>
      </w:r>
    </w:p>
    <w:p w14:paraId="6C7CBDF0">
      <w:pPr>
        <w:pStyle w:val="8"/>
        <w:spacing w:line="720" w:lineRule="auto"/>
        <w:rPr>
          <w:rFonts w:ascii="Calibri" w:hAnsi="Calibri"/>
          <w:b w:val="0"/>
          <w:color w:val="auto"/>
          <w:sz w:val="30"/>
          <w:szCs w:val="30"/>
          <w:highlight w:val="none"/>
        </w:rPr>
      </w:pPr>
      <w:r>
        <w:rPr>
          <w:color w:val="auto"/>
          <w:highlight w:val="none"/>
        </w:rPr>
        <w:fldChar w:fldCharType="begin"/>
      </w:r>
      <w:r>
        <w:rPr>
          <w:color w:val="auto"/>
          <w:highlight w:val="none"/>
        </w:rPr>
        <w:instrText xml:space="preserve"> HYPERLINK \l "_Toc104818929" </w:instrText>
      </w:r>
      <w:r>
        <w:rPr>
          <w:color w:val="auto"/>
          <w:highlight w:val="none"/>
        </w:rPr>
        <w:fldChar w:fldCharType="separate"/>
      </w:r>
      <w:r>
        <w:rPr>
          <w:rStyle w:val="13"/>
          <w:rFonts w:hint="eastAsia"/>
          <w:color w:val="auto"/>
          <w:sz w:val="30"/>
          <w:szCs w:val="30"/>
          <w:highlight w:val="none"/>
        </w:rPr>
        <w:t>第五章</w:t>
      </w:r>
      <w:r>
        <w:rPr>
          <w:rStyle w:val="13"/>
          <w:color w:val="auto"/>
          <w:sz w:val="30"/>
          <w:szCs w:val="30"/>
          <w:highlight w:val="none"/>
        </w:rPr>
        <w:t xml:space="preserve">   </w:t>
      </w:r>
      <w:r>
        <w:rPr>
          <w:rStyle w:val="13"/>
          <w:rFonts w:hint="eastAsia"/>
          <w:color w:val="auto"/>
          <w:sz w:val="30"/>
          <w:szCs w:val="30"/>
          <w:highlight w:val="none"/>
        </w:rPr>
        <w:t>合同草案条款</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_Toc104818929 \h </w:instrText>
      </w:r>
      <w:r>
        <w:rPr>
          <w:color w:val="auto"/>
          <w:sz w:val="30"/>
          <w:szCs w:val="30"/>
          <w:highlight w:val="none"/>
        </w:rPr>
        <w:fldChar w:fldCharType="separate"/>
      </w:r>
      <w:r>
        <w:rPr>
          <w:color w:val="auto"/>
          <w:sz w:val="30"/>
          <w:szCs w:val="30"/>
          <w:highlight w:val="none"/>
        </w:rPr>
        <w:t>32</w:t>
      </w:r>
      <w:r>
        <w:rPr>
          <w:color w:val="auto"/>
          <w:sz w:val="30"/>
          <w:szCs w:val="30"/>
          <w:highlight w:val="none"/>
        </w:rPr>
        <w:fldChar w:fldCharType="end"/>
      </w:r>
      <w:r>
        <w:rPr>
          <w:color w:val="auto"/>
          <w:sz w:val="30"/>
          <w:szCs w:val="30"/>
          <w:highlight w:val="none"/>
        </w:rPr>
        <w:fldChar w:fldCharType="end"/>
      </w:r>
    </w:p>
    <w:p w14:paraId="088FA317">
      <w:pPr>
        <w:pStyle w:val="8"/>
        <w:spacing w:line="720" w:lineRule="auto"/>
        <w:rPr>
          <w:rFonts w:ascii="Calibri" w:hAnsi="Calibri"/>
          <w:b w:val="0"/>
          <w:color w:val="auto"/>
          <w:sz w:val="30"/>
          <w:szCs w:val="30"/>
          <w:highlight w:val="none"/>
        </w:rPr>
      </w:pPr>
      <w:r>
        <w:rPr>
          <w:color w:val="auto"/>
          <w:highlight w:val="none"/>
        </w:rPr>
        <w:fldChar w:fldCharType="begin"/>
      </w:r>
      <w:r>
        <w:rPr>
          <w:color w:val="auto"/>
          <w:highlight w:val="none"/>
        </w:rPr>
        <w:instrText xml:space="preserve"> HYPERLINK \l "_Toc104818930" </w:instrText>
      </w:r>
      <w:r>
        <w:rPr>
          <w:color w:val="auto"/>
          <w:highlight w:val="none"/>
        </w:rPr>
        <w:fldChar w:fldCharType="separate"/>
      </w:r>
      <w:r>
        <w:rPr>
          <w:rStyle w:val="13"/>
          <w:rFonts w:hint="eastAsia"/>
          <w:color w:val="auto"/>
          <w:sz w:val="30"/>
          <w:szCs w:val="30"/>
          <w:highlight w:val="none"/>
        </w:rPr>
        <w:t>第六章</w:t>
      </w:r>
      <w:r>
        <w:rPr>
          <w:rStyle w:val="13"/>
          <w:color w:val="auto"/>
          <w:sz w:val="30"/>
          <w:szCs w:val="30"/>
          <w:highlight w:val="none"/>
        </w:rPr>
        <w:t xml:space="preserve">   </w:t>
      </w:r>
      <w:r>
        <w:rPr>
          <w:rStyle w:val="13"/>
          <w:rFonts w:hint="eastAsia"/>
          <w:color w:val="auto"/>
          <w:sz w:val="30"/>
          <w:szCs w:val="30"/>
          <w:highlight w:val="none"/>
        </w:rPr>
        <w:t>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_Toc104818930 \h </w:instrText>
      </w:r>
      <w:r>
        <w:rPr>
          <w:color w:val="auto"/>
          <w:sz w:val="30"/>
          <w:szCs w:val="30"/>
          <w:highlight w:val="none"/>
        </w:rPr>
        <w:fldChar w:fldCharType="separate"/>
      </w:r>
      <w:r>
        <w:rPr>
          <w:color w:val="auto"/>
          <w:sz w:val="30"/>
          <w:szCs w:val="30"/>
          <w:highlight w:val="none"/>
        </w:rPr>
        <w:t>38</w:t>
      </w:r>
      <w:r>
        <w:rPr>
          <w:color w:val="auto"/>
          <w:sz w:val="30"/>
          <w:szCs w:val="30"/>
          <w:highlight w:val="none"/>
        </w:rPr>
        <w:fldChar w:fldCharType="end"/>
      </w:r>
      <w:r>
        <w:rPr>
          <w:color w:val="auto"/>
          <w:sz w:val="30"/>
          <w:szCs w:val="30"/>
          <w:highlight w:val="none"/>
        </w:rPr>
        <w:fldChar w:fldCharType="end"/>
      </w:r>
    </w:p>
    <w:p w14:paraId="0970696C">
      <w:pPr>
        <w:pStyle w:val="8"/>
        <w:spacing w:line="720" w:lineRule="auto"/>
        <w:rPr>
          <w:rFonts w:ascii="Times New Roman" w:hAnsi="Times New Roman"/>
          <w:b w:val="0"/>
          <w:color w:val="auto"/>
          <w:highlight w:val="none"/>
        </w:rPr>
      </w:pPr>
      <w:r>
        <w:rPr>
          <w:rFonts w:ascii="Times New Roman" w:hAnsi="Times New Roman"/>
          <w:b w:val="0"/>
          <w:color w:val="auto"/>
          <w:sz w:val="30"/>
          <w:szCs w:val="30"/>
          <w:highlight w:val="none"/>
        </w:rPr>
        <w:fldChar w:fldCharType="end"/>
      </w:r>
    </w:p>
    <w:p w14:paraId="38891353">
      <w:pPr>
        <w:pStyle w:val="8"/>
        <w:spacing w:line="360" w:lineRule="auto"/>
        <w:rPr>
          <w:rFonts w:hint="eastAsia"/>
          <w:b w:val="0"/>
          <w:color w:val="auto"/>
          <w:sz w:val="36"/>
          <w:szCs w:val="36"/>
          <w:highlight w:val="none"/>
        </w:rPr>
      </w:pPr>
    </w:p>
    <w:p w14:paraId="20E799A5">
      <w:pPr>
        <w:spacing w:line="360" w:lineRule="auto"/>
        <w:jc w:val="center"/>
        <w:outlineLvl w:val="0"/>
        <w:rPr>
          <w:b/>
          <w:color w:val="auto"/>
          <w:sz w:val="36"/>
          <w:szCs w:val="36"/>
          <w:highlight w:val="none"/>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start="1"/>
          <w:cols w:space="720" w:num="1"/>
          <w:titlePg/>
          <w:docGrid w:linePitch="462" w:charSpace="0"/>
        </w:sectPr>
      </w:pPr>
    </w:p>
    <w:p w14:paraId="778915D2">
      <w:pPr>
        <w:spacing w:line="360" w:lineRule="auto"/>
        <w:jc w:val="center"/>
        <w:outlineLvl w:val="0"/>
        <w:rPr>
          <w:b/>
          <w:color w:val="auto"/>
          <w:sz w:val="36"/>
          <w:szCs w:val="36"/>
          <w:highlight w:val="none"/>
        </w:rPr>
      </w:pPr>
      <w:bookmarkStart w:id="3" w:name="_Toc104818925"/>
      <w:r>
        <w:rPr>
          <w:b/>
          <w:color w:val="auto"/>
          <w:sz w:val="36"/>
          <w:szCs w:val="36"/>
          <w:highlight w:val="none"/>
        </w:rPr>
        <w:t>第一章   采购邀请</w:t>
      </w:r>
      <w:bookmarkEnd w:id="3"/>
      <w:bookmarkStart w:id="4" w:name="_Toc35393790"/>
      <w:bookmarkStart w:id="5" w:name="_Toc28359002"/>
      <w:bookmarkStart w:id="6" w:name="_Toc35393621"/>
      <w:bookmarkStart w:id="7" w:name="_Toc28359079"/>
      <w:bookmarkStart w:id="8" w:name="_Hlk24379207"/>
    </w:p>
    <w:p w14:paraId="61172195">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项目概况</w:t>
      </w:r>
    </w:p>
    <w:p w14:paraId="4F703A8D">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u w:val="single"/>
          <w:lang w:eastAsia="zh-CN"/>
        </w:rPr>
        <w:t>国际贸易教学实训平台</w:t>
      </w:r>
      <w:r>
        <w:rPr>
          <w:rFonts w:hint="eastAsia" w:ascii="仿宋" w:hAnsi="仿宋" w:eastAsia="仿宋" w:cs="宋体"/>
          <w:color w:val="auto"/>
          <w:sz w:val="32"/>
          <w:szCs w:val="32"/>
          <w:highlight w:val="none"/>
        </w:rPr>
        <w:t>的潜在供应商应在江苏三省管理咨询有限公司获取采购文件，并于</w:t>
      </w:r>
      <w:r>
        <w:rPr>
          <w:rFonts w:hint="eastAsia" w:ascii="仿宋" w:hAnsi="仿宋" w:eastAsia="仿宋" w:cs="宋体"/>
          <w:b/>
          <w:bCs/>
          <w:color w:val="auto"/>
          <w:sz w:val="32"/>
          <w:szCs w:val="32"/>
          <w:highlight w:val="none"/>
        </w:rPr>
        <w:t>2025年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03</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09</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3</w:t>
      </w:r>
      <w:r>
        <w:rPr>
          <w:rFonts w:hint="eastAsia" w:ascii="仿宋" w:hAnsi="仿宋" w:eastAsia="仿宋" w:cs="宋体"/>
          <w:b/>
          <w:bCs/>
          <w:color w:val="auto"/>
          <w:sz w:val="32"/>
          <w:szCs w:val="32"/>
          <w:highlight w:val="none"/>
        </w:rPr>
        <w:t>0分（北京时间）</w:t>
      </w:r>
      <w:r>
        <w:rPr>
          <w:rFonts w:hint="eastAsia" w:ascii="仿宋" w:hAnsi="仿宋" w:eastAsia="仿宋" w:cs="宋体"/>
          <w:color w:val="auto"/>
          <w:sz w:val="32"/>
          <w:szCs w:val="32"/>
          <w:highlight w:val="none"/>
        </w:rPr>
        <w:t>前提交响应文件。</w:t>
      </w:r>
    </w:p>
    <w:p w14:paraId="1F8322DE">
      <w:pPr>
        <w:pStyle w:val="2"/>
        <w:snapToGrid w:val="0"/>
        <w:spacing w:before="240" w:beforeLines="10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一、项目基本情况</w:t>
      </w:r>
      <w:bookmarkEnd w:id="4"/>
      <w:bookmarkEnd w:id="5"/>
      <w:bookmarkEnd w:id="6"/>
      <w:bookmarkEnd w:id="7"/>
    </w:p>
    <w:bookmarkEnd w:id="8"/>
    <w:p w14:paraId="04DD6ADB">
      <w:pPr>
        <w:adjustRightInd w:val="0"/>
        <w:snapToGrid w:val="0"/>
        <w:spacing w:line="360" w:lineRule="auto"/>
        <w:ind w:firstLine="640" w:firstLineChars="200"/>
        <w:rPr>
          <w:rFonts w:hint="eastAsia" w:ascii="仿宋" w:hAnsi="仿宋" w:eastAsia="仿宋"/>
          <w:color w:val="auto"/>
          <w:sz w:val="32"/>
          <w:szCs w:val="32"/>
          <w:highlight w:val="none"/>
        </w:rPr>
      </w:pPr>
      <w:bookmarkStart w:id="9" w:name="_Toc28359080"/>
      <w:bookmarkStart w:id="10" w:name="_Toc35393791"/>
      <w:bookmarkStart w:id="11" w:name="_Toc35393622"/>
      <w:bookmarkStart w:id="12" w:name="_Toc28359003"/>
      <w:r>
        <w:rPr>
          <w:rFonts w:ascii="仿宋" w:hAnsi="仿宋" w:eastAsia="仿宋"/>
          <w:color w:val="auto"/>
          <w:sz w:val="32"/>
          <w:szCs w:val="32"/>
          <w:highlight w:val="none"/>
        </w:rPr>
        <w:t>1.项目编号：</w:t>
      </w:r>
      <w:r>
        <w:rPr>
          <w:rFonts w:hint="eastAsia" w:ascii="仿宋" w:hAnsi="仿宋" w:eastAsia="仿宋"/>
          <w:color w:val="auto"/>
          <w:sz w:val="32"/>
          <w:szCs w:val="32"/>
          <w:highlight w:val="none"/>
        </w:rPr>
        <w:t>SSCJC（2025）0</w:t>
      </w:r>
      <w:r>
        <w:rPr>
          <w:rFonts w:hint="eastAsia" w:ascii="仿宋" w:hAnsi="仿宋" w:eastAsia="仿宋"/>
          <w:color w:val="auto"/>
          <w:sz w:val="32"/>
          <w:szCs w:val="32"/>
          <w:highlight w:val="none"/>
          <w:lang w:val="en-US" w:eastAsia="zh-CN"/>
        </w:rPr>
        <w:t>63</w:t>
      </w:r>
      <w:r>
        <w:rPr>
          <w:rFonts w:hint="eastAsia" w:ascii="仿宋" w:hAnsi="仿宋" w:eastAsia="仿宋"/>
          <w:color w:val="auto"/>
          <w:sz w:val="32"/>
          <w:szCs w:val="32"/>
          <w:highlight w:val="none"/>
        </w:rPr>
        <w:t>号</w:t>
      </w:r>
    </w:p>
    <w:p w14:paraId="3D58FC9F">
      <w:pPr>
        <w:adjustRightInd w:val="0"/>
        <w:snapToGrid w:val="0"/>
        <w:spacing w:line="360" w:lineRule="auto"/>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2.项目名称：</w:t>
      </w:r>
      <w:r>
        <w:rPr>
          <w:rFonts w:hint="eastAsia" w:ascii="仿宋" w:hAnsi="仿宋" w:eastAsia="仿宋"/>
          <w:color w:val="auto"/>
          <w:sz w:val="32"/>
          <w:szCs w:val="32"/>
          <w:highlight w:val="none"/>
          <w:lang w:eastAsia="zh-CN"/>
        </w:rPr>
        <w:t>国际贸易教学实训平台</w:t>
      </w:r>
    </w:p>
    <w:p w14:paraId="19E027EC">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3.采购方式：竞争性磋商</w:t>
      </w:r>
    </w:p>
    <w:p w14:paraId="47683923">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4.项目预算金额：</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15</w:t>
      </w:r>
      <w:r>
        <w:rPr>
          <w:rFonts w:ascii="仿宋" w:hAnsi="仿宋" w:eastAsia="仿宋"/>
          <w:color w:val="auto"/>
          <w:sz w:val="32"/>
          <w:szCs w:val="32"/>
          <w:highlight w:val="none"/>
        </w:rPr>
        <w:t>万元</w:t>
      </w:r>
    </w:p>
    <w:p w14:paraId="0464DA98">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w:t>
      </w:r>
      <w:r>
        <w:rPr>
          <w:rFonts w:ascii="仿宋" w:hAnsi="仿宋" w:eastAsia="仿宋"/>
          <w:color w:val="auto"/>
          <w:sz w:val="32"/>
          <w:szCs w:val="32"/>
          <w:highlight w:val="none"/>
        </w:rPr>
        <w:t>项目最高限价（如有）：</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15</w:t>
      </w:r>
      <w:r>
        <w:rPr>
          <w:rFonts w:ascii="仿宋" w:hAnsi="仿宋" w:eastAsia="仿宋"/>
          <w:color w:val="auto"/>
          <w:sz w:val="32"/>
          <w:szCs w:val="32"/>
          <w:highlight w:val="none"/>
        </w:rPr>
        <w:t>万元</w:t>
      </w:r>
    </w:p>
    <w:p w14:paraId="297A8583">
      <w:pPr>
        <w:adjustRightInd w:val="0"/>
        <w:snapToGrid w:val="0"/>
        <w:spacing w:line="36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6</w:t>
      </w:r>
      <w:r>
        <w:rPr>
          <w:rFonts w:ascii="仿宋" w:hAnsi="仿宋" w:eastAsia="仿宋"/>
          <w:color w:val="auto"/>
          <w:sz w:val="32"/>
          <w:szCs w:val="32"/>
          <w:highlight w:val="none"/>
        </w:rPr>
        <w:t>.采购需求：</w:t>
      </w:r>
      <w:r>
        <w:rPr>
          <w:rFonts w:hint="eastAsia" w:ascii="仿宋" w:hAnsi="仿宋" w:eastAsia="仿宋"/>
          <w:strike w:val="0"/>
          <w:dstrike w:val="0"/>
          <w:color w:val="auto"/>
          <w:sz w:val="32"/>
          <w:szCs w:val="32"/>
          <w:highlight w:val="none"/>
        </w:rPr>
        <w:t>本项目为</w:t>
      </w:r>
      <w:r>
        <w:rPr>
          <w:rFonts w:hint="eastAsia" w:ascii="仿宋" w:hAnsi="仿宋" w:eastAsia="仿宋"/>
          <w:strike w:val="0"/>
          <w:dstrike w:val="0"/>
          <w:color w:val="auto"/>
          <w:sz w:val="32"/>
          <w:szCs w:val="32"/>
          <w:highlight w:val="none"/>
          <w:lang w:eastAsia="zh-CN"/>
        </w:rPr>
        <w:t>国际贸易教学实训平台</w:t>
      </w:r>
      <w:r>
        <w:rPr>
          <w:rFonts w:hint="eastAsia" w:ascii="仿宋" w:hAnsi="仿宋" w:eastAsia="仿宋"/>
          <w:strike w:val="0"/>
          <w:dstrike w:val="0"/>
          <w:color w:val="auto"/>
          <w:sz w:val="32"/>
          <w:szCs w:val="32"/>
          <w:highlight w:val="none"/>
        </w:rPr>
        <w:t>，具体实施内容包括但不限于：国际贸易教学实训平台要具备外贸全流程仿真模拟功能</w:t>
      </w:r>
      <w:r>
        <w:rPr>
          <w:rFonts w:hint="eastAsia" w:ascii="仿宋" w:hAnsi="仿宋" w:eastAsia="仿宋"/>
          <w:strike w:val="0"/>
          <w:dstrike w:val="0"/>
          <w:color w:val="auto"/>
          <w:sz w:val="32"/>
          <w:szCs w:val="32"/>
          <w:highlight w:val="none"/>
          <w:lang w:eastAsia="zh-CN"/>
        </w:rPr>
        <w:t>、</w:t>
      </w:r>
      <w:r>
        <w:rPr>
          <w:rFonts w:hint="eastAsia" w:ascii="仿宋" w:hAnsi="仿宋" w:eastAsia="仿宋"/>
          <w:strike w:val="0"/>
          <w:dstrike w:val="0"/>
          <w:color w:val="auto"/>
          <w:sz w:val="32"/>
          <w:szCs w:val="32"/>
          <w:highlight w:val="none"/>
        </w:rPr>
        <w:t>国际贸易教学实训平台要具备教学管理与考核功能</w:t>
      </w:r>
      <w:r>
        <w:rPr>
          <w:rFonts w:hint="eastAsia" w:ascii="仿宋" w:hAnsi="仿宋" w:eastAsia="仿宋"/>
          <w:strike w:val="0"/>
          <w:dstrike w:val="0"/>
          <w:color w:val="auto"/>
          <w:sz w:val="32"/>
          <w:szCs w:val="32"/>
          <w:highlight w:val="none"/>
          <w:lang w:eastAsia="zh-CN"/>
        </w:rPr>
        <w:t>、</w:t>
      </w:r>
      <w:r>
        <w:rPr>
          <w:rFonts w:hint="eastAsia" w:ascii="仿宋" w:hAnsi="仿宋" w:eastAsia="仿宋"/>
          <w:strike w:val="0"/>
          <w:dstrike w:val="0"/>
          <w:color w:val="auto"/>
          <w:sz w:val="32"/>
          <w:szCs w:val="32"/>
          <w:highlight w:val="none"/>
        </w:rPr>
        <w:t>国际贸易教学实训平台要具备案例与资源库功能</w:t>
      </w:r>
      <w:r>
        <w:rPr>
          <w:rFonts w:hint="eastAsia" w:ascii="仿宋" w:hAnsi="仿宋" w:eastAsia="仿宋"/>
          <w:strike w:val="0"/>
          <w:dstrike w:val="0"/>
          <w:color w:val="auto"/>
          <w:sz w:val="32"/>
          <w:szCs w:val="32"/>
          <w:highlight w:val="none"/>
          <w:lang w:eastAsia="zh-CN"/>
        </w:rPr>
        <w:t>、</w:t>
      </w:r>
      <w:r>
        <w:rPr>
          <w:rFonts w:hint="eastAsia" w:ascii="仿宋" w:hAnsi="仿宋" w:eastAsia="仿宋"/>
          <w:strike w:val="0"/>
          <w:dstrike w:val="0"/>
          <w:color w:val="auto"/>
          <w:sz w:val="32"/>
          <w:szCs w:val="32"/>
          <w:highlight w:val="none"/>
        </w:rPr>
        <w:t>国际贸易教学实训平台要具备适应中英文双语教学功能</w:t>
      </w:r>
      <w:r>
        <w:rPr>
          <w:rFonts w:hint="eastAsia" w:ascii="仿宋" w:hAnsi="仿宋" w:eastAsia="仿宋"/>
          <w:strike w:val="0"/>
          <w:dstrike w:val="0"/>
          <w:color w:val="auto"/>
          <w:sz w:val="32"/>
          <w:szCs w:val="32"/>
          <w:highlight w:val="none"/>
          <w:lang w:val="en-US" w:eastAsia="zh-CN"/>
        </w:rPr>
        <w:t>等系统内容</w:t>
      </w:r>
      <w:r>
        <w:rPr>
          <w:rFonts w:hint="eastAsia" w:ascii="仿宋" w:hAnsi="仿宋" w:eastAsia="仿宋"/>
          <w:strike w:val="0"/>
          <w:dstrike w:val="0"/>
          <w:color w:val="auto"/>
          <w:sz w:val="32"/>
          <w:szCs w:val="32"/>
          <w:highlight w:val="none"/>
          <w:lang w:eastAsia="zh-CN"/>
        </w:rPr>
        <w:t>。</w:t>
      </w:r>
    </w:p>
    <w:p w14:paraId="750D2FEE">
      <w:pPr>
        <w:adjustRightInd w:val="0"/>
        <w:snapToGrid w:val="0"/>
        <w:spacing w:line="360" w:lineRule="auto"/>
        <w:ind w:firstLine="640" w:firstLineChars="200"/>
        <w:rPr>
          <w:rFonts w:hint="eastAsia" w:ascii="仿宋" w:hAnsi="仿宋" w:eastAsia="仿宋"/>
          <w:strike w:val="0"/>
          <w:dstrike w:val="0"/>
          <w:color w:val="auto"/>
          <w:sz w:val="32"/>
          <w:szCs w:val="32"/>
          <w:highlight w:val="none"/>
          <w:lang w:eastAsia="zh-CN"/>
        </w:rPr>
      </w:pPr>
      <w:r>
        <w:rPr>
          <w:rFonts w:hint="eastAsia" w:ascii="仿宋" w:hAnsi="仿宋" w:eastAsia="仿宋"/>
          <w:color w:val="auto"/>
          <w:sz w:val="32"/>
          <w:szCs w:val="32"/>
          <w:highlight w:val="none"/>
        </w:rPr>
        <w:t>7</w:t>
      </w:r>
      <w:r>
        <w:rPr>
          <w:rFonts w:ascii="仿宋" w:hAnsi="仿宋" w:eastAsia="仿宋"/>
          <w:color w:val="auto"/>
          <w:sz w:val="32"/>
          <w:szCs w:val="32"/>
          <w:highlight w:val="none"/>
        </w:rPr>
        <w:t>.合同履行期限：</w:t>
      </w:r>
      <w:r>
        <w:rPr>
          <w:rFonts w:ascii="仿宋" w:hAnsi="仿宋" w:eastAsia="仿宋"/>
          <w:strike w:val="0"/>
          <w:dstrike w:val="0"/>
          <w:color w:val="auto"/>
          <w:sz w:val="32"/>
          <w:szCs w:val="32"/>
          <w:highlight w:val="none"/>
        </w:rPr>
        <w:t>合同签订后5个工作日内，完成供货、安装、调试与培训工作</w:t>
      </w:r>
      <w:r>
        <w:rPr>
          <w:rFonts w:hint="eastAsia" w:ascii="仿宋" w:hAnsi="仿宋" w:eastAsia="仿宋"/>
          <w:strike w:val="0"/>
          <w:dstrike w:val="0"/>
          <w:color w:val="auto"/>
          <w:sz w:val="32"/>
          <w:szCs w:val="32"/>
          <w:highlight w:val="none"/>
          <w:lang w:eastAsia="zh-CN"/>
        </w:rPr>
        <w:t>。</w:t>
      </w:r>
    </w:p>
    <w:p w14:paraId="7EA4B2A7">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8</w:t>
      </w:r>
      <w:r>
        <w:rPr>
          <w:rFonts w:ascii="仿宋" w:hAnsi="仿宋" w:eastAsia="仿宋"/>
          <w:color w:val="auto"/>
          <w:sz w:val="32"/>
          <w:szCs w:val="32"/>
          <w:highlight w:val="none"/>
        </w:rPr>
        <w:t xml:space="preserve">.本项目是否接受联合体响应：□是  </w:t>
      </w:r>
      <w:r>
        <w:rPr>
          <w:rFonts w:hint="eastAsia" w:ascii="仿宋" w:hAnsi="仿宋" w:eastAsia="仿宋"/>
          <w:color w:val="auto"/>
          <w:sz w:val="32"/>
          <w:szCs w:val="32"/>
          <w:highlight w:val="none"/>
        </w:rPr>
        <w:t>■</w:t>
      </w:r>
      <w:r>
        <w:rPr>
          <w:rFonts w:ascii="仿宋" w:hAnsi="仿宋" w:eastAsia="仿宋"/>
          <w:color w:val="auto"/>
          <w:sz w:val="32"/>
          <w:szCs w:val="32"/>
          <w:highlight w:val="none"/>
        </w:rPr>
        <w:t>否。</w:t>
      </w:r>
    </w:p>
    <w:p w14:paraId="0F66A3D6">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9.</w:t>
      </w:r>
      <w:r>
        <w:rPr>
          <w:rFonts w:ascii="仿宋" w:hAnsi="仿宋" w:eastAsia="仿宋"/>
          <w:color w:val="auto"/>
          <w:sz w:val="32"/>
          <w:szCs w:val="32"/>
          <w:highlight w:val="none"/>
        </w:rPr>
        <w:t>本项目是否接受</w:t>
      </w:r>
      <w:r>
        <w:rPr>
          <w:rFonts w:hint="eastAsia" w:ascii="仿宋" w:hAnsi="仿宋" w:eastAsia="仿宋"/>
          <w:color w:val="auto"/>
          <w:sz w:val="32"/>
          <w:szCs w:val="32"/>
          <w:highlight w:val="none"/>
        </w:rPr>
        <w:t>进口产品响应</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ascii="仿宋" w:hAnsi="仿宋" w:eastAsia="仿宋"/>
          <w:color w:val="auto"/>
          <w:sz w:val="32"/>
          <w:szCs w:val="32"/>
          <w:highlight w:val="none"/>
        </w:rPr>
        <w:t>是  □否。</w:t>
      </w:r>
    </w:p>
    <w:p w14:paraId="6FA80342">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二、申请人的资格要求（须同时满足）</w:t>
      </w:r>
      <w:bookmarkEnd w:id="9"/>
      <w:bookmarkEnd w:id="10"/>
      <w:bookmarkEnd w:id="11"/>
      <w:bookmarkEnd w:id="12"/>
    </w:p>
    <w:p w14:paraId="1B91F5DD">
      <w:pPr>
        <w:adjustRightInd w:val="0"/>
        <w:snapToGrid w:val="0"/>
        <w:spacing w:line="360" w:lineRule="auto"/>
        <w:ind w:firstLine="640" w:firstLineChars="200"/>
        <w:rPr>
          <w:rFonts w:hint="eastAsia" w:ascii="仿宋" w:hAnsi="仿宋" w:eastAsia="仿宋"/>
          <w:color w:val="auto"/>
          <w:sz w:val="32"/>
          <w:szCs w:val="32"/>
          <w:highlight w:val="none"/>
        </w:rPr>
      </w:pPr>
      <w:bookmarkStart w:id="13" w:name="_Toc28359004"/>
      <w:bookmarkStart w:id="14" w:name="_Toc28359081"/>
      <w:r>
        <w:rPr>
          <w:rFonts w:ascii="仿宋" w:hAnsi="仿宋" w:eastAsia="仿宋"/>
          <w:color w:val="auto"/>
          <w:sz w:val="32"/>
          <w:szCs w:val="32"/>
          <w:highlight w:val="none"/>
        </w:rPr>
        <w:t>1.满足《中华人民共和国政府采购法》第二十二条规定</w:t>
      </w:r>
      <w:r>
        <w:rPr>
          <w:rFonts w:hint="eastAsia" w:ascii="仿宋" w:hAnsi="仿宋" w:eastAsia="仿宋"/>
          <w:color w:val="auto"/>
          <w:sz w:val="32"/>
          <w:szCs w:val="32"/>
          <w:highlight w:val="none"/>
        </w:rPr>
        <w:t>以及下列情形：</w:t>
      </w:r>
    </w:p>
    <w:p w14:paraId="4991CE91">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1.1未被“信用中国”网站（www.creditchina.gov.cn）或“中国政府采购网”网站（www.ccgp.gov.cn）列入失信被执行人、重大税收违法案件当事人名单、政府采购严重失信行为记录名单；</w:t>
      </w:r>
    </w:p>
    <w:p w14:paraId="79AE5BC0">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102D51A">
      <w:pPr>
        <w:adjustRightInd w:val="0"/>
        <w:snapToGrid w:val="0"/>
        <w:spacing w:line="360" w:lineRule="auto"/>
        <w:ind w:firstLine="640" w:firstLineChars="200"/>
        <w:rPr>
          <w:rFonts w:hint="eastAsia" w:ascii="仿宋" w:hAnsi="仿宋" w:eastAsia="仿宋"/>
          <w:i/>
          <w:iCs/>
          <w:color w:val="auto"/>
          <w:sz w:val="32"/>
          <w:szCs w:val="32"/>
          <w:highlight w:val="none"/>
          <w:u w:val="singl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.本项目的特定资格要求：</w:t>
      </w:r>
    </w:p>
    <w:p w14:paraId="54B62621">
      <w:pPr>
        <w:tabs>
          <w:tab w:val="left" w:pos="900"/>
          <w:tab w:val="left" w:pos="113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 xml:space="preserve">.1本项目是否接受分支机构参与响应：□是   </w:t>
      </w:r>
      <w:r>
        <w:rPr>
          <w:rFonts w:hint="eastAsia" w:ascii="仿宋" w:hAnsi="仿宋" w:eastAsia="仿宋"/>
          <w:color w:val="auto"/>
          <w:sz w:val="32"/>
          <w:szCs w:val="32"/>
          <w:highlight w:val="none"/>
        </w:rPr>
        <w:t>■</w:t>
      </w:r>
      <w:r>
        <w:rPr>
          <w:rFonts w:ascii="仿宋" w:hAnsi="仿宋" w:eastAsia="仿宋"/>
          <w:color w:val="auto"/>
          <w:sz w:val="32"/>
          <w:szCs w:val="32"/>
          <w:highlight w:val="none"/>
        </w:rPr>
        <w:t xml:space="preserve">否； </w:t>
      </w:r>
    </w:p>
    <w:p w14:paraId="6AE1981A">
      <w:pPr>
        <w:tabs>
          <w:tab w:val="left" w:pos="900"/>
          <w:tab w:val="left" w:pos="113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.2本项目是否属于政府购买服务：</w:t>
      </w:r>
    </w:p>
    <w:p w14:paraId="6B950EA9">
      <w:pPr>
        <w:tabs>
          <w:tab w:val="left" w:pos="142"/>
          <w:tab w:val="left" w:pos="28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w:t>
      </w:r>
      <w:r>
        <w:rPr>
          <w:rFonts w:ascii="仿宋" w:hAnsi="仿宋" w:eastAsia="仿宋"/>
          <w:color w:val="auto"/>
          <w:sz w:val="32"/>
          <w:szCs w:val="32"/>
          <w:highlight w:val="none"/>
        </w:rPr>
        <w:t>否</w:t>
      </w:r>
    </w:p>
    <w:p w14:paraId="7B858A83">
      <w:pPr>
        <w:tabs>
          <w:tab w:val="left" w:pos="142"/>
          <w:tab w:val="left" w:pos="28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□是，公益一类事业单位、使用事业编制且由财政拨款保障的群团组织，不得作为承接主体；</w:t>
      </w:r>
    </w:p>
    <w:p w14:paraId="6C7A0B9B">
      <w:pPr>
        <w:tabs>
          <w:tab w:val="left" w:pos="142"/>
          <w:tab w:val="left" w:pos="284"/>
          <w:tab w:val="left" w:pos="1589"/>
          <w:tab w:val="left" w:pos="5521"/>
        </w:tabs>
        <w:adjustRightInd w:val="0"/>
        <w:snapToGrid w:val="0"/>
        <w:spacing w:line="360" w:lineRule="auto"/>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2</w:t>
      </w:r>
      <w:r>
        <w:rPr>
          <w:rFonts w:ascii="仿宋" w:hAnsi="仿宋" w:eastAsia="仿宋"/>
          <w:b/>
          <w:bCs/>
          <w:color w:val="auto"/>
          <w:sz w:val="32"/>
          <w:szCs w:val="32"/>
          <w:highlight w:val="none"/>
        </w:rPr>
        <w:t>.3 其他特定资格要求：</w:t>
      </w:r>
      <w:bookmarkEnd w:id="13"/>
      <w:bookmarkEnd w:id="14"/>
      <w:bookmarkStart w:id="15" w:name="_Toc35393623"/>
      <w:bookmarkStart w:id="16" w:name="_Toc35393792"/>
    </w:p>
    <w:p w14:paraId="57ECFFAD">
      <w:pPr>
        <w:tabs>
          <w:tab w:val="left" w:pos="900"/>
          <w:tab w:val="left" w:pos="1134"/>
          <w:tab w:val="left" w:pos="1589"/>
          <w:tab w:val="left" w:pos="5521"/>
        </w:tabs>
        <w:adjustRightInd w:val="0"/>
        <w:snapToGrid w:val="0"/>
        <w:spacing w:line="360" w:lineRule="auto"/>
        <w:ind w:firstLine="640" w:firstLineChars="200"/>
        <w:rPr>
          <w:rFonts w:hint="default" w:ascii="仿宋" w:hAnsi="仿宋" w:eastAsia="仿宋"/>
          <w:b/>
          <w:bCs/>
          <w:strike w:val="0"/>
          <w:dstrike w:val="0"/>
          <w:color w:val="auto"/>
          <w:sz w:val="32"/>
          <w:szCs w:val="32"/>
          <w:highlight w:val="none"/>
          <w:lang w:val="en-US"/>
        </w:rPr>
      </w:pPr>
      <w:r>
        <w:rPr>
          <w:rFonts w:hint="eastAsia" w:ascii="Times New Roman" w:hAnsi="Times New Roman" w:eastAsia="仿宋" w:cs="Times New Roman"/>
          <w:b w:val="0"/>
          <w:bCs w:val="0"/>
          <w:color w:val="auto"/>
          <w:kern w:val="2"/>
          <w:sz w:val="32"/>
          <w:szCs w:val="32"/>
          <w:highlight w:val="none"/>
          <w:lang w:val="en-US" w:eastAsia="zh-CN" w:bidi="ar-SA"/>
        </w:rPr>
        <w:t>提供供应商为被授权委托人缴纳2025年7月至 2025年9月连续三个月社会基本养老保险的参保缴费证明（加盖社保部门签章或电子签章）。</w:t>
      </w:r>
      <w:r>
        <w:rPr>
          <w:rFonts w:hint="eastAsia" w:ascii="Times New Roman" w:hAnsi="Times New Roman" w:eastAsia="仿宋" w:cs="Times New Roman"/>
          <w:b/>
          <w:bCs/>
          <w:color w:val="auto"/>
          <w:kern w:val="2"/>
          <w:sz w:val="32"/>
          <w:szCs w:val="32"/>
          <w:highlight w:val="none"/>
          <w:lang w:val="en-US" w:eastAsia="zh-CN" w:bidi="ar-SA"/>
        </w:rPr>
        <w:t>（注：被授权委托人为法定代表人则无需提供社保证明。）</w:t>
      </w:r>
    </w:p>
    <w:p w14:paraId="01BD210E">
      <w:pPr>
        <w:pStyle w:val="2"/>
        <w:widowControl/>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三、获取采购文件</w:t>
      </w:r>
      <w:bookmarkEnd w:id="15"/>
      <w:bookmarkEnd w:id="16"/>
    </w:p>
    <w:p w14:paraId="4FA9C584">
      <w:pPr>
        <w:adjustRightInd w:val="0"/>
        <w:snapToGrid w:val="0"/>
        <w:spacing w:line="360" w:lineRule="auto"/>
        <w:ind w:firstLine="640" w:firstLineChars="200"/>
        <w:rPr>
          <w:rFonts w:hint="eastAsia" w:ascii="仿宋" w:hAnsi="仿宋" w:eastAsia="仿宋"/>
          <w:color w:val="auto"/>
          <w:sz w:val="32"/>
          <w:szCs w:val="32"/>
          <w:highlight w:val="none"/>
          <w:lang w:bidi="ar"/>
        </w:rPr>
      </w:pPr>
      <w:r>
        <w:rPr>
          <w:rFonts w:ascii="仿宋" w:hAnsi="仿宋" w:eastAsia="仿宋"/>
          <w:color w:val="auto"/>
          <w:sz w:val="32"/>
          <w:szCs w:val="32"/>
          <w:highlight w:val="none"/>
          <w:lang w:bidi="ar"/>
        </w:rPr>
        <w:t>1.时间：</w:t>
      </w:r>
      <w:r>
        <w:rPr>
          <w:rFonts w:hint="eastAsia" w:ascii="仿宋" w:hAnsi="仿宋" w:eastAsia="仿宋" w:cs="宋体"/>
          <w:color w:val="auto"/>
          <w:sz w:val="32"/>
          <w:szCs w:val="32"/>
          <w:highlight w:val="none"/>
        </w:rPr>
        <w:t>2025年</w:t>
      </w:r>
      <w:r>
        <w:rPr>
          <w:rFonts w:hint="eastAsia" w:ascii="仿宋" w:hAnsi="仿宋" w:eastAsia="仿宋" w:cs="宋体"/>
          <w:color w:val="auto"/>
          <w:sz w:val="32"/>
          <w:szCs w:val="32"/>
          <w:highlight w:val="none"/>
          <w:lang w:val="en-US" w:eastAsia="zh-CN"/>
        </w:rPr>
        <w:t>10</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22</w:t>
      </w:r>
      <w:r>
        <w:rPr>
          <w:rFonts w:hint="eastAsia" w:ascii="仿宋" w:hAnsi="仿宋" w:eastAsia="仿宋" w:cs="宋体"/>
          <w:color w:val="auto"/>
          <w:sz w:val="32"/>
          <w:szCs w:val="32"/>
          <w:highlight w:val="none"/>
        </w:rPr>
        <w:t>日</w:t>
      </w:r>
      <w:r>
        <w:rPr>
          <w:rFonts w:hint="eastAsia" w:ascii="仿宋" w:hAnsi="仿宋" w:eastAsia="仿宋"/>
          <w:color w:val="auto"/>
          <w:sz w:val="32"/>
          <w:szCs w:val="32"/>
          <w:highlight w:val="none"/>
          <w:lang w:bidi="ar"/>
        </w:rPr>
        <w:t>至</w:t>
      </w:r>
      <w:r>
        <w:rPr>
          <w:rFonts w:hint="eastAsia" w:ascii="仿宋" w:hAnsi="仿宋" w:eastAsia="仿宋" w:cs="宋体"/>
          <w:color w:val="auto"/>
          <w:sz w:val="32"/>
          <w:szCs w:val="32"/>
          <w:highlight w:val="none"/>
        </w:rPr>
        <w:t>2025年</w:t>
      </w:r>
      <w:r>
        <w:rPr>
          <w:rFonts w:hint="eastAsia" w:ascii="仿宋" w:hAnsi="仿宋" w:eastAsia="仿宋" w:cs="宋体"/>
          <w:color w:val="auto"/>
          <w:sz w:val="32"/>
          <w:szCs w:val="32"/>
          <w:highlight w:val="none"/>
          <w:lang w:val="en-US" w:eastAsia="zh-CN"/>
        </w:rPr>
        <w:t xml:space="preserve">10 </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29</w:t>
      </w:r>
      <w:r>
        <w:rPr>
          <w:rFonts w:hint="eastAsia" w:ascii="仿宋" w:hAnsi="仿宋" w:eastAsia="仿宋" w:cs="宋体"/>
          <w:color w:val="auto"/>
          <w:sz w:val="32"/>
          <w:szCs w:val="32"/>
          <w:highlight w:val="none"/>
        </w:rPr>
        <w:t>日</w:t>
      </w:r>
      <w:r>
        <w:rPr>
          <w:rFonts w:hint="eastAsia" w:ascii="仿宋" w:hAnsi="仿宋" w:eastAsia="仿宋"/>
          <w:color w:val="auto"/>
          <w:sz w:val="32"/>
          <w:szCs w:val="32"/>
          <w:highlight w:val="none"/>
          <w:lang w:bidi="ar"/>
        </w:rPr>
        <w:t>，每天上午8:30至11:30，下午13:00至17:00（北京时间，法定节假日除外）。</w:t>
      </w:r>
    </w:p>
    <w:p w14:paraId="3F0B31F8">
      <w:pPr>
        <w:adjustRightInd w:val="0"/>
        <w:snapToGrid w:val="0"/>
        <w:spacing w:line="360" w:lineRule="auto"/>
        <w:ind w:firstLine="640" w:firstLineChars="200"/>
        <w:rPr>
          <w:rFonts w:hint="eastAsia" w:ascii="仿宋" w:hAnsi="仿宋" w:eastAsia="仿宋" w:cs="宋体"/>
          <w:color w:val="auto"/>
          <w:kern w:val="0"/>
          <w:sz w:val="32"/>
          <w:szCs w:val="32"/>
          <w:highlight w:val="none"/>
        </w:rPr>
      </w:pPr>
      <w:r>
        <w:rPr>
          <w:rFonts w:ascii="仿宋" w:hAnsi="仿宋" w:eastAsia="仿宋"/>
          <w:color w:val="auto"/>
          <w:sz w:val="32"/>
          <w:szCs w:val="32"/>
          <w:highlight w:val="none"/>
          <w:lang w:bidi="ar"/>
        </w:rPr>
        <w:t>2.地点：</w:t>
      </w:r>
      <w:r>
        <w:rPr>
          <w:rFonts w:hint="eastAsia" w:ascii="仿宋" w:hAnsi="仿宋" w:eastAsia="仿宋" w:cs="宋体"/>
          <w:color w:val="auto"/>
          <w:kern w:val="0"/>
          <w:sz w:val="32"/>
          <w:szCs w:val="32"/>
          <w:highlight w:val="none"/>
        </w:rPr>
        <w:t>江苏三省管理咨询有限公司</w:t>
      </w:r>
    </w:p>
    <w:p w14:paraId="2B88DFD8">
      <w:pPr>
        <w:adjustRightInd w:val="0"/>
        <w:snapToGrid w:val="0"/>
        <w:spacing w:line="360" w:lineRule="auto"/>
        <w:ind w:firstLine="640" w:firstLineChars="200"/>
        <w:rPr>
          <w:rFonts w:hint="eastAsia" w:ascii="仿宋" w:hAnsi="仿宋" w:eastAsia="仿宋"/>
          <w:color w:val="auto"/>
          <w:sz w:val="32"/>
          <w:szCs w:val="32"/>
          <w:highlight w:val="none"/>
          <w:lang w:bidi="ar"/>
        </w:rPr>
      </w:pPr>
      <w:r>
        <w:rPr>
          <w:rFonts w:ascii="仿宋" w:hAnsi="仿宋" w:eastAsia="仿宋"/>
          <w:color w:val="auto"/>
          <w:sz w:val="32"/>
          <w:szCs w:val="32"/>
          <w:highlight w:val="none"/>
          <w:lang w:bidi="ar"/>
        </w:rPr>
        <w:t>3.方式：</w:t>
      </w:r>
      <w:bookmarkStart w:id="17" w:name="_Toc28359082"/>
      <w:bookmarkStart w:id="18" w:name="_Toc35393793"/>
      <w:bookmarkStart w:id="19" w:name="_Toc28359005"/>
      <w:bookmarkStart w:id="20" w:name="_Toc35393624"/>
      <w:r>
        <w:rPr>
          <w:rFonts w:hint="eastAsia" w:ascii="仿宋" w:hAnsi="仿宋" w:eastAsia="仿宋"/>
          <w:color w:val="auto"/>
          <w:sz w:val="32"/>
          <w:szCs w:val="32"/>
          <w:highlight w:val="none"/>
          <w:lang w:bidi="ar"/>
        </w:rPr>
        <w:t>（供应商可采取以下任一种方式获取采购文件）</w:t>
      </w:r>
    </w:p>
    <w:p w14:paraId="3D0038C3">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1.现场领购：提供领购资料至武进区人民中路708号江苏三省管理咨询有限公司办理。</w:t>
      </w:r>
    </w:p>
    <w:p w14:paraId="4C8E5BC5">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2.网络领购：若无法现金交纳，请联系电话：15961481796。交纳成功后，将符合要求的领购资料扫描件和报名费交纳凭证一并发送至邮箱：</w:t>
      </w:r>
      <w:r>
        <w:rPr>
          <w:color w:val="auto"/>
          <w:highlight w:val="none"/>
        </w:rPr>
        <w:fldChar w:fldCharType="begin"/>
      </w:r>
      <w:r>
        <w:rPr>
          <w:color w:val="auto"/>
          <w:highlight w:val="none"/>
        </w:rPr>
        <w:instrText xml:space="preserve"> HYPERLINK "mailto:czzczb@126.com" </w:instrText>
      </w:r>
      <w:r>
        <w:rPr>
          <w:color w:val="auto"/>
          <w:highlight w:val="none"/>
        </w:rPr>
        <w:fldChar w:fldCharType="separate"/>
      </w:r>
      <w:r>
        <w:rPr>
          <w:rFonts w:hint="eastAsia" w:ascii="仿宋" w:hAnsi="仿宋" w:eastAsia="仿宋"/>
          <w:b w:val="0"/>
          <w:bCs/>
          <w:color w:val="auto"/>
          <w:sz w:val="32"/>
          <w:szCs w:val="32"/>
          <w:highlight w:val="none"/>
          <w:lang w:bidi="ar"/>
        </w:rPr>
        <w:t>1539343408</w:t>
      </w:r>
      <w:r>
        <w:rPr>
          <w:rFonts w:ascii="仿宋" w:hAnsi="仿宋" w:eastAsia="仿宋"/>
          <w:b w:val="0"/>
          <w:bCs/>
          <w:color w:val="auto"/>
          <w:sz w:val="32"/>
          <w:szCs w:val="32"/>
          <w:highlight w:val="none"/>
          <w:lang w:bidi="ar"/>
        </w:rPr>
        <w:t>@</w:t>
      </w:r>
      <w:r>
        <w:rPr>
          <w:rFonts w:hint="eastAsia" w:ascii="仿宋" w:hAnsi="仿宋" w:eastAsia="仿宋"/>
          <w:b w:val="0"/>
          <w:bCs/>
          <w:color w:val="auto"/>
          <w:sz w:val="32"/>
          <w:szCs w:val="32"/>
          <w:highlight w:val="none"/>
          <w:lang w:bidi="ar"/>
        </w:rPr>
        <w:t>qq</w:t>
      </w:r>
      <w:r>
        <w:rPr>
          <w:rFonts w:ascii="仿宋" w:hAnsi="仿宋" w:eastAsia="仿宋"/>
          <w:b w:val="0"/>
          <w:bCs/>
          <w:color w:val="auto"/>
          <w:sz w:val="32"/>
          <w:szCs w:val="32"/>
          <w:highlight w:val="none"/>
          <w:lang w:bidi="ar"/>
        </w:rPr>
        <w:t>.com</w:t>
      </w:r>
      <w:r>
        <w:rPr>
          <w:rFonts w:ascii="仿宋" w:hAnsi="仿宋" w:eastAsia="仿宋"/>
          <w:b w:val="0"/>
          <w:bCs/>
          <w:color w:val="auto"/>
          <w:sz w:val="32"/>
          <w:szCs w:val="32"/>
          <w:highlight w:val="none"/>
          <w:lang w:bidi="ar"/>
        </w:rPr>
        <w:fldChar w:fldCharType="end"/>
      </w:r>
      <w:r>
        <w:rPr>
          <w:rFonts w:hint="eastAsia" w:ascii="仿宋" w:hAnsi="仿宋" w:eastAsia="仿宋"/>
          <w:b w:val="0"/>
          <w:bCs/>
          <w:color w:val="auto"/>
          <w:sz w:val="32"/>
          <w:szCs w:val="32"/>
          <w:highlight w:val="none"/>
          <w:lang w:bidi="ar"/>
        </w:rPr>
        <w:t>。</w:t>
      </w:r>
    </w:p>
    <w:p w14:paraId="0C63609F">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3.领购时须提供以下材料：</w:t>
      </w:r>
    </w:p>
    <w:p w14:paraId="5B7E753F">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（1）《投标报名申请表》原件一份（格式见附件）；</w:t>
      </w:r>
    </w:p>
    <w:p w14:paraId="1D64E8A7">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（2）提供有效企业法人营业执照复印件加盖公章；</w:t>
      </w:r>
    </w:p>
    <w:p w14:paraId="433DFE53">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售价：人民币壹佰元整(现金交纳或以公司指定方式支付)，采购文件售后一概不退。</w:t>
      </w:r>
    </w:p>
    <w:p w14:paraId="3C527DB6">
      <w:pPr>
        <w:pStyle w:val="2"/>
        <w:widowControl/>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四、</w:t>
      </w:r>
      <w:bookmarkEnd w:id="17"/>
      <w:bookmarkEnd w:id="18"/>
      <w:bookmarkEnd w:id="19"/>
      <w:bookmarkEnd w:id="20"/>
      <w:r>
        <w:rPr>
          <w:rFonts w:ascii="仿宋" w:hAnsi="仿宋" w:eastAsia="仿宋"/>
          <w:color w:val="auto"/>
          <w:sz w:val="32"/>
          <w:szCs w:val="32"/>
          <w:highlight w:val="none"/>
        </w:rPr>
        <w:t>响应文件提交</w:t>
      </w:r>
    </w:p>
    <w:p w14:paraId="43AD7480">
      <w:pPr>
        <w:adjustRightInd w:val="0"/>
        <w:snapToGrid w:val="0"/>
        <w:spacing w:line="360" w:lineRule="auto"/>
        <w:ind w:firstLine="640" w:firstLineChars="200"/>
        <w:rPr>
          <w:rFonts w:hint="eastAsia" w:ascii="仿宋" w:hAnsi="仿宋" w:eastAsia="仿宋"/>
          <w:bCs/>
          <w:color w:val="auto"/>
          <w:sz w:val="32"/>
          <w:szCs w:val="32"/>
          <w:highlight w:val="none"/>
          <w:u w:val="single"/>
        </w:rPr>
      </w:pPr>
      <w:r>
        <w:rPr>
          <w:rFonts w:ascii="仿宋" w:hAnsi="仿宋" w:eastAsia="仿宋"/>
          <w:color w:val="auto"/>
          <w:sz w:val="32"/>
          <w:szCs w:val="32"/>
          <w:highlight w:val="none"/>
        </w:rPr>
        <w:t>截止时间</w:t>
      </w:r>
      <w:r>
        <w:rPr>
          <w:rFonts w:ascii="仿宋" w:hAnsi="仿宋" w:eastAsia="仿宋"/>
          <w:color w:val="auto"/>
          <w:sz w:val="32"/>
          <w:szCs w:val="32"/>
          <w:highlight w:val="none"/>
          <w:lang w:bidi="ar"/>
        </w:rPr>
        <w:t>：</w:t>
      </w:r>
      <w:r>
        <w:rPr>
          <w:rFonts w:hint="eastAsia" w:ascii="仿宋" w:hAnsi="仿宋" w:eastAsia="仿宋" w:cs="宋体"/>
          <w:color w:val="auto"/>
          <w:sz w:val="32"/>
          <w:szCs w:val="32"/>
          <w:highlight w:val="none"/>
        </w:rPr>
        <w:t>2025年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03</w:t>
      </w:r>
      <w:r>
        <w:rPr>
          <w:rFonts w:hint="eastAsia" w:ascii="仿宋" w:hAnsi="仿宋" w:eastAsia="仿宋" w:cs="宋体"/>
          <w:color w:val="auto"/>
          <w:sz w:val="32"/>
          <w:szCs w:val="32"/>
          <w:highlight w:val="none"/>
        </w:rPr>
        <w:t>日</w:t>
      </w:r>
      <w:r>
        <w:rPr>
          <w:rFonts w:hint="eastAsia" w:ascii="仿宋" w:hAnsi="仿宋" w:eastAsia="仿宋" w:cs="宋体"/>
          <w:color w:val="auto"/>
          <w:sz w:val="32"/>
          <w:szCs w:val="32"/>
          <w:highlight w:val="none"/>
          <w:lang w:val="en-US" w:eastAsia="zh-CN"/>
        </w:rPr>
        <w:t>09</w:t>
      </w:r>
      <w:r>
        <w:rPr>
          <w:rFonts w:hint="eastAsia" w:ascii="仿宋" w:hAnsi="仿宋" w:eastAsia="仿宋" w:cs="宋体"/>
          <w:color w:val="auto"/>
          <w:sz w:val="32"/>
          <w:szCs w:val="32"/>
          <w:highlight w:val="none"/>
        </w:rPr>
        <w:t>点</w:t>
      </w:r>
      <w:r>
        <w:rPr>
          <w:rFonts w:hint="eastAsia" w:ascii="仿宋" w:hAnsi="仿宋" w:eastAsia="仿宋" w:cs="宋体"/>
          <w:color w:val="auto"/>
          <w:sz w:val="32"/>
          <w:szCs w:val="32"/>
          <w:highlight w:val="none"/>
          <w:lang w:val="en-US" w:eastAsia="zh-CN"/>
        </w:rPr>
        <w:t>30</w:t>
      </w:r>
      <w:r>
        <w:rPr>
          <w:rFonts w:hint="eastAsia" w:ascii="仿宋" w:hAnsi="仿宋" w:eastAsia="仿宋" w:cs="宋体"/>
          <w:color w:val="auto"/>
          <w:sz w:val="32"/>
          <w:szCs w:val="32"/>
          <w:highlight w:val="none"/>
        </w:rPr>
        <w:t>分</w:t>
      </w:r>
      <w:r>
        <w:rPr>
          <w:rFonts w:ascii="仿宋" w:hAnsi="仿宋" w:eastAsia="仿宋"/>
          <w:bCs/>
          <w:color w:val="auto"/>
          <w:sz w:val="32"/>
          <w:szCs w:val="32"/>
          <w:highlight w:val="none"/>
          <w:lang w:bidi="ar"/>
        </w:rPr>
        <w:t>（北京时间）</w:t>
      </w:r>
      <w:r>
        <w:rPr>
          <w:rFonts w:ascii="仿宋" w:hAnsi="仿宋" w:eastAsia="仿宋"/>
          <w:iCs/>
          <w:color w:val="auto"/>
          <w:sz w:val="32"/>
          <w:szCs w:val="32"/>
          <w:highlight w:val="none"/>
          <w:lang w:bidi="ar"/>
        </w:rPr>
        <w:t>。</w:t>
      </w:r>
    </w:p>
    <w:p w14:paraId="705B33FB">
      <w:pPr>
        <w:adjustRightInd w:val="0"/>
        <w:snapToGrid w:val="0"/>
        <w:spacing w:line="360" w:lineRule="auto"/>
        <w:ind w:firstLine="640" w:firstLineChars="200"/>
        <w:rPr>
          <w:rFonts w:hint="eastAsia" w:ascii="仿宋" w:hAnsi="仿宋" w:eastAsia="仿宋"/>
          <w:color w:val="auto"/>
          <w:sz w:val="32"/>
          <w:szCs w:val="32"/>
          <w:highlight w:val="none"/>
          <w:lang w:val="zh-TW" w:bidi="ar"/>
        </w:rPr>
      </w:pPr>
      <w:r>
        <w:rPr>
          <w:rFonts w:ascii="仿宋" w:hAnsi="仿宋" w:eastAsia="仿宋"/>
          <w:color w:val="auto"/>
          <w:sz w:val="32"/>
          <w:szCs w:val="32"/>
          <w:highlight w:val="none"/>
        </w:rPr>
        <w:t>地点</w:t>
      </w:r>
      <w:r>
        <w:rPr>
          <w:rFonts w:ascii="仿宋" w:hAnsi="仿宋" w:eastAsia="仿宋"/>
          <w:color w:val="auto"/>
          <w:sz w:val="32"/>
          <w:szCs w:val="32"/>
          <w:highlight w:val="none"/>
          <w:lang w:bidi="ar"/>
        </w:rPr>
        <w:t>：</w:t>
      </w:r>
      <w:r>
        <w:rPr>
          <w:rFonts w:hint="eastAsia" w:ascii="仿宋" w:hAnsi="仿宋" w:eastAsia="仿宋"/>
          <w:color w:val="auto"/>
          <w:sz w:val="32"/>
          <w:szCs w:val="32"/>
          <w:highlight w:val="none"/>
        </w:rPr>
        <w:t>江苏三省管理咨询有限公司三楼开标室（</w:t>
      </w:r>
      <w:r>
        <w:rPr>
          <w:rFonts w:hint="eastAsia" w:ascii="仿宋" w:hAnsi="仿宋" w:eastAsia="仿宋" w:cs="宋体"/>
          <w:color w:val="auto"/>
          <w:kern w:val="0"/>
          <w:sz w:val="32"/>
          <w:szCs w:val="32"/>
          <w:highlight w:val="none"/>
        </w:rPr>
        <w:t>常州市武进区人民中路708号</w:t>
      </w:r>
      <w:r>
        <w:rPr>
          <w:rFonts w:hint="eastAsia" w:ascii="仿宋" w:hAnsi="仿宋" w:eastAsia="仿宋"/>
          <w:color w:val="auto"/>
          <w:sz w:val="32"/>
          <w:szCs w:val="32"/>
          <w:highlight w:val="none"/>
        </w:rPr>
        <w:t>）</w:t>
      </w:r>
    </w:p>
    <w:p w14:paraId="75E60A15">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五、开启</w:t>
      </w:r>
    </w:p>
    <w:p w14:paraId="151DC908">
      <w:pPr>
        <w:adjustRightInd w:val="0"/>
        <w:snapToGrid w:val="0"/>
        <w:spacing w:line="360" w:lineRule="auto"/>
        <w:ind w:firstLine="640" w:firstLineChars="200"/>
        <w:rPr>
          <w:rFonts w:hint="eastAsia" w:ascii="仿宋" w:hAnsi="仿宋" w:eastAsia="仿宋"/>
          <w:bCs/>
          <w:color w:val="auto"/>
          <w:sz w:val="32"/>
          <w:szCs w:val="32"/>
          <w:highlight w:val="none"/>
          <w:u w:val="single"/>
        </w:rPr>
      </w:pPr>
      <w:r>
        <w:rPr>
          <w:rFonts w:ascii="仿宋" w:hAnsi="仿宋" w:eastAsia="仿宋"/>
          <w:color w:val="auto"/>
          <w:sz w:val="32"/>
          <w:szCs w:val="32"/>
          <w:highlight w:val="none"/>
          <w:lang w:bidi="ar"/>
        </w:rPr>
        <w:t>时间：</w:t>
      </w:r>
      <w:r>
        <w:rPr>
          <w:rFonts w:hint="eastAsia" w:ascii="仿宋" w:hAnsi="仿宋" w:eastAsia="仿宋" w:cs="宋体"/>
          <w:color w:val="auto"/>
          <w:sz w:val="32"/>
          <w:szCs w:val="32"/>
          <w:highlight w:val="none"/>
        </w:rPr>
        <w:t>2025年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03</w:t>
      </w:r>
      <w:r>
        <w:rPr>
          <w:rFonts w:hint="eastAsia" w:ascii="仿宋" w:hAnsi="仿宋" w:eastAsia="仿宋" w:cs="宋体"/>
          <w:color w:val="auto"/>
          <w:sz w:val="32"/>
          <w:szCs w:val="32"/>
          <w:highlight w:val="none"/>
        </w:rPr>
        <w:t>日</w:t>
      </w:r>
      <w:r>
        <w:rPr>
          <w:rFonts w:hint="eastAsia" w:ascii="仿宋" w:hAnsi="仿宋" w:eastAsia="仿宋" w:cs="宋体"/>
          <w:color w:val="auto"/>
          <w:sz w:val="32"/>
          <w:szCs w:val="32"/>
          <w:highlight w:val="none"/>
          <w:lang w:val="en-US" w:eastAsia="zh-CN"/>
        </w:rPr>
        <w:t>09</w:t>
      </w:r>
      <w:r>
        <w:rPr>
          <w:rFonts w:hint="eastAsia" w:ascii="仿宋" w:hAnsi="仿宋" w:eastAsia="仿宋" w:cs="宋体"/>
          <w:color w:val="auto"/>
          <w:sz w:val="32"/>
          <w:szCs w:val="32"/>
          <w:highlight w:val="none"/>
        </w:rPr>
        <w:t>点</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0分</w:t>
      </w:r>
      <w:r>
        <w:rPr>
          <w:rFonts w:ascii="仿宋" w:hAnsi="仿宋" w:eastAsia="仿宋"/>
          <w:bCs/>
          <w:color w:val="auto"/>
          <w:sz w:val="32"/>
          <w:szCs w:val="32"/>
          <w:highlight w:val="none"/>
          <w:lang w:bidi="ar"/>
        </w:rPr>
        <w:t>（北京时间）</w:t>
      </w:r>
      <w:r>
        <w:rPr>
          <w:rFonts w:ascii="仿宋" w:hAnsi="仿宋" w:eastAsia="仿宋"/>
          <w:iCs/>
          <w:color w:val="auto"/>
          <w:sz w:val="32"/>
          <w:szCs w:val="32"/>
          <w:highlight w:val="none"/>
          <w:lang w:bidi="ar"/>
        </w:rPr>
        <w:t>。</w:t>
      </w:r>
    </w:p>
    <w:p w14:paraId="32B6060F">
      <w:pPr>
        <w:adjustRightInd w:val="0"/>
        <w:snapToGrid w:val="0"/>
        <w:spacing w:line="360" w:lineRule="auto"/>
        <w:ind w:firstLine="640" w:firstLineChars="200"/>
        <w:rPr>
          <w:rFonts w:hint="eastAsia" w:ascii="仿宋" w:hAnsi="仿宋" w:eastAsia="仿宋"/>
          <w:color w:val="auto"/>
          <w:sz w:val="32"/>
          <w:szCs w:val="32"/>
          <w:highlight w:val="none"/>
          <w:lang w:val="zh-TW" w:bidi="ar"/>
        </w:rPr>
      </w:pPr>
      <w:bookmarkStart w:id="21" w:name="_Toc35393625"/>
      <w:bookmarkStart w:id="22" w:name="_Toc35393794"/>
      <w:bookmarkStart w:id="23" w:name="_Toc28359007"/>
      <w:bookmarkStart w:id="24" w:name="_Toc28359084"/>
      <w:r>
        <w:rPr>
          <w:rFonts w:ascii="仿宋" w:hAnsi="仿宋" w:eastAsia="仿宋"/>
          <w:color w:val="auto"/>
          <w:sz w:val="32"/>
          <w:szCs w:val="32"/>
          <w:highlight w:val="none"/>
        </w:rPr>
        <w:t>地点</w:t>
      </w:r>
      <w:r>
        <w:rPr>
          <w:rFonts w:ascii="仿宋" w:hAnsi="仿宋" w:eastAsia="仿宋"/>
          <w:color w:val="auto"/>
          <w:sz w:val="32"/>
          <w:szCs w:val="32"/>
          <w:highlight w:val="none"/>
          <w:lang w:bidi="ar"/>
        </w:rPr>
        <w:t>：</w:t>
      </w:r>
      <w:r>
        <w:rPr>
          <w:rFonts w:hint="eastAsia" w:ascii="仿宋" w:hAnsi="仿宋" w:eastAsia="仿宋"/>
          <w:color w:val="auto"/>
          <w:sz w:val="32"/>
          <w:szCs w:val="32"/>
          <w:highlight w:val="none"/>
        </w:rPr>
        <w:t>江苏三省管理咨询有限公司三楼开标室（</w:t>
      </w:r>
      <w:r>
        <w:rPr>
          <w:rFonts w:hint="eastAsia" w:ascii="仿宋" w:hAnsi="仿宋" w:eastAsia="仿宋" w:cs="宋体"/>
          <w:color w:val="auto"/>
          <w:kern w:val="0"/>
          <w:sz w:val="32"/>
          <w:szCs w:val="32"/>
          <w:highlight w:val="none"/>
        </w:rPr>
        <w:t>常州市武进区人民中路708号</w:t>
      </w:r>
      <w:r>
        <w:rPr>
          <w:rFonts w:hint="eastAsia" w:ascii="仿宋" w:hAnsi="仿宋" w:eastAsia="仿宋"/>
          <w:color w:val="auto"/>
          <w:sz w:val="32"/>
          <w:szCs w:val="32"/>
          <w:highlight w:val="none"/>
        </w:rPr>
        <w:t>）</w:t>
      </w:r>
    </w:p>
    <w:p w14:paraId="0C13323D">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六、公告期限</w:t>
      </w:r>
      <w:bookmarkEnd w:id="21"/>
      <w:bookmarkEnd w:id="22"/>
      <w:bookmarkEnd w:id="23"/>
      <w:bookmarkEnd w:id="24"/>
    </w:p>
    <w:p w14:paraId="577AF7E5">
      <w:pPr>
        <w:adjustRightInd w:val="0"/>
        <w:snapToGrid w:val="0"/>
        <w:spacing w:line="360" w:lineRule="auto"/>
        <w:ind w:firstLine="640" w:firstLineChars="200"/>
        <w:rPr>
          <w:rFonts w:hint="eastAsia" w:ascii="仿宋" w:hAnsi="仿宋" w:eastAsia="仿宋"/>
          <w:color w:val="auto"/>
          <w:kern w:val="0"/>
          <w:sz w:val="32"/>
          <w:szCs w:val="32"/>
          <w:highlight w:val="none"/>
        </w:rPr>
      </w:pPr>
      <w:r>
        <w:rPr>
          <w:rFonts w:ascii="仿宋" w:hAnsi="仿宋" w:eastAsia="仿宋"/>
          <w:color w:val="auto"/>
          <w:kern w:val="0"/>
          <w:sz w:val="32"/>
          <w:szCs w:val="32"/>
          <w:highlight w:val="none"/>
        </w:rPr>
        <w:t>自本公告发布之日起3个工作日。</w:t>
      </w:r>
    </w:p>
    <w:p w14:paraId="2384ECB3">
      <w:pPr>
        <w:pStyle w:val="2"/>
        <w:snapToGrid w:val="0"/>
        <w:spacing w:before="0" w:line="360" w:lineRule="auto"/>
        <w:ind w:firstLine="643" w:firstLineChars="200"/>
        <w:jc w:val="left"/>
        <w:rPr>
          <w:rFonts w:hint="eastAsia" w:ascii="仿宋" w:hAnsi="仿宋" w:eastAsia="仿宋"/>
          <w:color w:val="auto"/>
          <w:sz w:val="32"/>
          <w:szCs w:val="32"/>
          <w:highlight w:val="none"/>
        </w:rPr>
      </w:pPr>
      <w:bookmarkStart w:id="25" w:name="_Toc35393626"/>
      <w:bookmarkStart w:id="26" w:name="_Toc35393795"/>
      <w:r>
        <w:rPr>
          <w:rFonts w:ascii="仿宋" w:hAnsi="仿宋" w:eastAsia="仿宋"/>
          <w:color w:val="auto"/>
          <w:sz w:val="32"/>
          <w:szCs w:val="32"/>
          <w:highlight w:val="none"/>
        </w:rPr>
        <w:t>七、其他补充事宜</w:t>
      </w:r>
      <w:bookmarkEnd w:id="25"/>
      <w:bookmarkEnd w:id="26"/>
    </w:p>
    <w:p w14:paraId="3D796712">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1.本项目需要落实的政府采购政策：</w:t>
      </w:r>
      <w:r>
        <w:rPr>
          <w:rFonts w:ascii="仿宋" w:hAnsi="仿宋" w:eastAsia="仿宋"/>
          <w:color w:val="auto"/>
          <w:sz w:val="32"/>
          <w:szCs w:val="32"/>
          <w:highlight w:val="none"/>
          <w:u w:val="single"/>
          <w:lang w:bidi="ar"/>
        </w:rPr>
        <w:t>/</w:t>
      </w:r>
      <w:r>
        <w:rPr>
          <w:rFonts w:ascii="仿宋" w:hAnsi="仿宋" w:eastAsia="仿宋"/>
          <w:color w:val="auto"/>
          <w:sz w:val="32"/>
          <w:szCs w:val="32"/>
          <w:highlight w:val="none"/>
          <w:lang w:bidi="ar"/>
        </w:rPr>
        <w:t>。</w:t>
      </w:r>
    </w:p>
    <w:p w14:paraId="5FD744EC">
      <w:pPr>
        <w:widowControl/>
        <w:adjustRightInd w:val="0"/>
        <w:snapToGrid w:val="0"/>
        <w:spacing w:line="360" w:lineRule="auto"/>
        <w:ind w:firstLine="640" w:firstLineChars="200"/>
        <w:jc w:val="left"/>
        <w:rPr>
          <w:rFonts w:hint="eastAsia" w:ascii="仿宋" w:hAnsi="仿宋" w:eastAsia="仿宋"/>
          <w:color w:val="auto"/>
          <w:sz w:val="32"/>
          <w:szCs w:val="32"/>
          <w:highlight w:val="none"/>
          <w:lang w:bidi="ar"/>
        </w:rPr>
      </w:pPr>
      <w:r>
        <w:rPr>
          <w:rFonts w:hint="eastAsia" w:ascii="仿宋" w:hAnsi="仿宋"/>
          <w:color w:val="auto"/>
          <w:sz w:val="32"/>
          <w:szCs w:val="32"/>
          <w:highlight w:val="none"/>
          <w:lang w:bidi="ar"/>
        </w:rPr>
        <w:t>2</w:t>
      </w:r>
      <w:r>
        <w:rPr>
          <w:rFonts w:hint="eastAsia" w:ascii="仿宋" w:hAnsi="仿宋" w:eastAsia="仿宋"/>
          <w:color w:val="auto"/>
          <w:sz w:val="32"/>
          <w:szCs w:val="32"/>
          <w:highlight w:val="none"/>
          <w:lang w:val="zh-TW" w:eastAsia="zh-TW" w:bidi="ar"/>
        </w:rPr>
        <w:t>.</w:t>
      </w:r>
      <w:bookmarkStart w:id="27" w:name="_Toc35393627"/>
      <w:bookmarkStart w:id="28" w:name="_Toc28359085"/>
      <w:bookmarkStart w:id="29" w:name="_Toc28359008"/>
      <w:bookmarkStart w:id="30" w:name="_Toc35393796"/>
      <w:r>
        <w:rPr>
          <w:rFonts w:hint="eastAsia" w:ascii="仿宋" w:hAnsi="仿宋" w:eastAsia="仿宋"/>
          <w:color w:val="auto"/>
          <w:sz w:val="32"/>
          <w:szCs w:val="32"/>
          <w:highlight w:val="none"/>
          <w:lang w:val="zh-TW" w:eastAsia="zh-TW" w:bidi="ar"/>
        </w:rPr>
        <w:t>磋商保证金</w:t>
      </w:r>
      <w:r>
        <w:rPr>
          <w:rFonts w:hint="eastAsia" w:ascii="仿宋" w:hAnsi="仿宋" w:eastAsia="仿宋"/>
          <w:color w:val="auto"/>
          <w:sz w:val="32"/>
          <w:szCs w:val="32"/>
          <w:highlight w:val="none"/>
          <w:lang w:val="zh-TW" w:bidi="ar"/>
        </w:rPr>
        <w:t>：</w:t>
      </w:r>
      <w:r>
        <w:rPr>
          <w:rFonts w:hint="eastAsia" w:ascii="仿宋" w:hAnsi="仿宋" w:eastAsia="仿宋"/>
          <w:color w:val="auto"/>
          <w:sz w:val="32"/>
          <w:szCs w:val="32"/>
          <w:highlight w:val="none"/>
          <w:lang w:bidi="ar"/>
        </w:rPr>
        <w:t>金额：</w:t>
      </w:r>
      <w:r>
        <w:rPr>
          <w:rFonts w:hint="eastAsia" w:ascii="仿宋" w:hAnsi="仿宋" w:eastAsia="仿宋"/>
          <w:color w:val="auto"/>
          <w:sz w:val="32"/>
          <w:szCs w:val="32"/>
          <w:highlight w:val="none"/>
          <w:lang w:val="en-US" w:eastAsia="zh-CN" w:bidi="ar"/>
        </w:rPr>
        <w:t>3000</w:t>
      </w:r>
      <w:r>
        <w:rPr>
          <w:rFonts w:hint="eastAsia" w:ascii="仿宋" w:hAnsi="仿宋" w:eastAsia="仿宋"/>
          <w:color w:val="auto"/>
          <w:sz w:val="32"/>
          <w:szCs w:val="32"/>
          <w:highlight w:val="none"/>
          <w:lang w:bidi="ar"/>
        </w:rPr>
        <w:t>元，具体要求详见磋商保证金要求。</w:t>
      </w:r>
    </w:p>
    <w:p w14:paraId="6B4C3324">
      <w:pPr>
        <w:widowControl/>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八、对本项目提出询问，请按以下方式联系。</w:t>
      </w:r>
      <w:bookmarkEnd w:id="27"/>
      <w:bookmarkEnd w:id="28"/>
      <w:bookmarkEnd w:id="29"/>
      <w:bookmarkEnd w:id="30"/>
    </w:p>
    <w:p w14:paraId="6552ED07">
      <w:pPr>
        <w:widowControl/>
        <w:adjustRightInd w:val="0"/>
        <w:snapToGrid w:val="0"/>
        <w:spacing w:line="360" w:lineRule="auto"/>
        <w:ind w:firstLine="643" w:firstLineChars="200"/>
        <w:jc w:val="left"/>
        <w:rPr>
          <w:rFonts w:hint="eastAsia" w:ascii="仿宋" w:hAnsi="仿宋" w:eastAsia="仿宋"/>
          <w:b/>
          <w:color w:val="auto"/>
          <w:sz w:val="32"/>
          <w:szCs w:val="32"/>
          <w:highlight w:val="none"/>
        </w:rPr>
      </w:pPr>
      <w:r>
        <w:rPr>
          <w:rFonts w:ascii="仿宋" w:hAnsi="仿宋" w:eastAsia="仿宋"/>
          <w:b/>
          <w:color w:val="auto"/>
          <w:sz w:val="32"/>
          <w:szCs w:val="32"/>
          <w:highlight w:val="none"/>
        </w:rPr>
        <w:t>1.采购人信息</w:t>
      </w:r>
    </w:p>
    <w:p w14:paraId="395C169C">
      <w:pPr>
        <w:adjustRightInd w:val="0"/>
        <w:snapToGrid w:val="0"/>
        <w:spacing w:line="360" w:lineRule="auto"/>
        <w:ind w:firstLine="640" w:firstLineChars="200"/>
        <w:jc w:val="left"/>
        <w:rPr>
          <w:rFonts w:hint="eastAsia" w:ascii="仿宋" w:hAnsi="仿宋" w:eastAsia="仿宋"/>
          <w:color w:val="auto"/>
          <w:sz w:val="32"/>
          <w:szCs w:val="32"/>
          <w:highlight w:val="none"/>
        </w:rPr>
      </w:pPr>
      <w:bookmarkStart w:id="31" w:name="_Toc28359009"/>
      <w:bookmarkStart w:id="32" w:name="_Toc28359086"/>
      <w:r>
        <w:rPr>
          <w:rFonts w:hint="eastAsia" w:ascii="仿宋" w:hAnsi="仿宋" w:eastAsia="仿宋"/>
          <w:color w:val="auto"/>
          <w:sz w:val="32"/>
          <w:szCs w:val="32"/>
          <w:highlight w:val="none"/>
        </w:rPr>
        <w:t>名    称：常州大学</w:t>
      </w:r>
    </w:p>
    <w:p w14:paraId="1CDC3C2F">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地址：常州市武进区滆湖中路21号</w:t>
      </w:r>
    </w:p>
    <w:p w14:paraId="47FDA4ED">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strike w:val="0"/>
          <w:dstrike w:val="0"/>
          <w:color w:val="auto"/>
          <w:sz w:val="32"/>
          <w:szCs w:val="32"/>
          <w:highlight w:val="none"/>
          <w:lang w:val="en-US" w:eastAsia="zh-CN"/>
        </w:rPr>
        <w:t>戎老师</w:t>
      </w:r>
      <w:r>
        <w:rPr>
          <w:rFonts w:hint="eastAsia" w:ascii="仿宋" w:hAnsi="仿宋" w:eastAsia="仿宋"/>
          <w:color w:val="auto"/>
          <w:sz w:val="32"/>
          <w:szCs w:val="32"/>
          <w:highlight w:val="none"/>
        </w:rPr>
        <w:t xml:space="preserve"> </w:t>
      </w:r>
      <w:r>
        <w:rPr>
          <w:rFonts w:hint="eastAsia" w:ascii="仿宋" w:hAnsi="仿宋" w:eastAsia="仿宋"/>
          <w:strike w:val="0"/>
          <w:dstrike w:val="0"/>
          <w:color w:val="auto"/>
          <w:sz w:val="32"/>
          <w:szCs w:val="32"/>
          <w:highlight w:val="none"/>
          <w:lang w:val="en-US" w:eastAsia="zh-CN"/>
        </w:rPr>
        <w:t>18151214260</w:t>
      </w:r>
    </w:p>
    <w:p w14:paraId="68ACE75F">
      <w:pPr>
        <w:adjustRightInd w:val="0"/>
        <w:snapToGrid w:val="0"/>
        <w:spacing w:line="360" w:lineRule="auto"/>
        <w:ind w:firstLine="643" w:firstLineChars="200"/>
        <w:jc w:val="left"/>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2.采购代理机构信息</w:t>
      </w:r>
      <w:bookmarkEnd w:id="31"/>
      <w:bookmarkEnd w:id="32"/>
    </w:p>
    <w:p w14:paraId="4C350818">
      <w:pPr>
        <w:adjustRightInd w:val="0"/>
        <w:snapToGrid w:val="0"/>
        <w:spacing w:line="360" w:lineRule="auto"/>
        <w:ind w:firstLine="640" w:firstLineChars="200"/>
        <w:jc w:val="left"/>
        <w:rPr>
          <w:rFonts w:hint="eastAsia" w:ascii="仿宋" w:hAnsi="仿宋" w:eastAsia="仿宋"/>
          <w:color w:val="auto"/>
          <w:sz w:val="32"/>
          <w:szCs w:val="32"/>
          <w:highlight w:val="none"/>
        </w:rPr>
      </w:pPr>
      <w:bookmarkStart w:id="33" w:name="_Toc28359087"/>
      <w:bookmarkStart w:id="34" w:name="_Toc28359010"/>
      <w:r>
        <w:rPr>
          <w:rFonts w:hint="eastAsia" w:ascii="仿宋" w:hAnsi="仿宋" w:eastAsia="仿宋"/>
          <w:color w:val="auto"/>
          <w:sz w:val="32"/>
          <w:szCs w:val="32"/>
          <w:highlight w:val="none"/>
        </w:rPr>
        <w:t>名    称：江苏三省管理咨询有限公司</w:t>
      </w:r>
    </w:p>
    <w:p w14:paraId="29845FBB">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常州市武进区人民中路708号</w:t>
      </w:r>
    </w:p>
    <w:p w14:paraId="565948B2">
      <w:pPr>
        <w:adjustRightInd w:val="0"/>
        <w:snapToGrid w:val="0"/>
        <w:spacing w:line="360" w:lineRule="auto"/>
        <w:ind w:firstLine="640" w:firstLineChars="200"/>
        <w:jc w:val="left"/>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联系方式：0519-86557886</w:t>
      </w:r>
    </w:p>
    <w:p w14:paraId="3A46C49C">
      <w:pPr>
        <w:adjustRightInd w:val="0"/>
        <w:snapToGrid w:val="0"/>
        <w:spacing w:line="360" w:lineRule="auto"/>
        <w:ind w:firstLine="643" w:firstLineChars="200"/>
        <w:rPr>
          <w:rFonts w:hint="eastAsia" w:ascii="仿宋" w:hAnsi="仿宋" w:eastAsia="仿宋"/>
          <w:b/>
          <w:color w:val="auto"/>
          <w:sz w:val="32"/>
          <w:szCs w:val="32"/>
          <w:highlight w:val="none"/>
          <w:u w:val="single"/>
        </w:rPr>
      </w:pPr>
      <w:r>
        <w:rPr>
          <w:rFonts w:hint="eastAsia" w:ascii="仿宋" w:hAnsi="仿宋" w:eastAsia="仿宋"/>
          <w:b/>
          <w:color w:val="auto"/>
          <w:sz w:val="32"/>
          <w:szCs w:val="32"/>
          <w:highlight w:val="none"/>
        </w:rPr>
        <w:t>3.项目联系方式</w:t>
      </w:r>
      <w:bookmarkEnd w:id="33"/>
      <w:bookmarkEnd w:id="34"/>
    </w:p>
    <w:p w14:paraId="47F15662">
      <w:pPr>
        <w:pStyle w:val="5"/>
        <w:adjustRightInd w:val="0"/>
        <w:snapToGrid w:val="0"/>
        <w:spacing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项目联系人：黄贤</w:t>
      </w:r>
    </w:p>
    <w:p w14:paraId="108BD2E8">
      <w:pPr>
        <w:pStyle w:val="5"/>
        <w:adjustRightInd w:val="0"/>
        <w:snapToGrid w:val="0"/>
        <w:spacing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电      话：13656140806</w:t>
      </w:r>
    </w:p>
    <w:p w14:paraId="5F26D7EF">
      <w:pPr>
        <w:spacing w:line="360" w:lineRule="auto"/>
        <w:ind w:firstLine="5880" w:firstLineChars="2450"/>
        <w:jc w:val="right"/>
        <w:rPr>
          <w:color w:val="auto"/>
          <w:sz w:val="24"/>
          <w:highlight w:val="none"/>
        </w:rPr>
      </w:pPr>
    </w:p>
    <w:p w14:paraId="75D3F601">
      <w:pPr>
        <w:spacing w:line="360" w:lineRule="auto"/>
        <w:ind w:firstLine="5880" w:firstLineChars="2450"/>
        <w:jc w:val="right"/>
        <w:rPr>
          <w:color w:val="auto"/>
          <w:sz w:val="24"/>
          <w:highlight w:val="none"/>
        </w:rPr>
      </w:pPr>
    </w:p>
    <w:p w14:paraId="3E4CEA6C">
      <w:pPr>
        <w:spacing w:line="360" w:lineRule="auto"/>
        <w:ind w:firstLine="5880" w:firstLineChars="2450"/>
        <w:jc w:val="right"/>
        <w:rPr>
          <w:color w:val="auto"/>
          <w:sz w:val="24"/>
          <w:highlight w:val="none"/>
        </w:rPr>
      </w:pPr>
    </w:p>
    <w:p w14:paraId="58BD1041">
      <w:pPr>
        <w:spacing w:line="360" w:lineRule="auto"/>
        <w:ind w:firstLine="5880" w:firstLineChars="2450"/>
        <w:jc w:val="right"/>
        <w:rPr>
          <w:color w:val="auto"/>
          <w:sz w:val="24"/>
          <w:highlight w:val="none"/>
        </w:rPr>
      </w:pPr>
    </w:p>
    <w:p w14:paraId="05CA98FB">
      <w:pPr>
        <w:spacing w:line="360" w:lineRule="auto"/>
        <w:ind w:firstLine="5880" w:firstLineChars="2450"/>
        <w:jc w:val="right"/>
        <w:rPr>
          <w:color w:val="auto"/>
          <w:sz w:val="24"/>
          <w:highlight w:val="none"/>
        </w:rPr>
      </w:pPr>
    </w:p>
    <w:p w14:paraId="2F0F4305">
      <w:pPr>
        <w:spacing w:line="360" w:lineRule="auto"/>
        <w:ind w:firstLine="5880" w:firstLineChars="2450"/>
        <w:jc w:val="right"/>
        <w:rPr>
          <w:color w:val="auto"/>
          <w:sz w:val="24"/>
          <w:highlight w:val="none"/>
        </w:rPr>
      </w:pPr>
    </w:p>
    <w:p w14:paraId="037757D6">
      <w:pPr>
        <w:widowControl/>
        <w:shd w:val="clear" w:color="auto" w:fill="FFFFFF"/>
        <w:wordWrap w:val="0"/>
        <w:spacing w:after="150" w:line="400" w:lineRule="atLeast"/>
        <w:jc w:val="center"/>
        <w:rPr>
          <w:rFonts w:hint="eastAsia" w:ascii="宋体" w:hAnsi="宋体" w:cs="宋体"/>
          <w:color w:val="auto"/>
          <w:kern w:val="0"/>
          <w:sz w:val="18"/>
          <w:szCs w:val="18"/>
          <w:highlight w:val="none"/>
        </w:rPr>
      </w:pPr>
      <w:bookmarkStart w:id="35" w:name="_Toc305158928"/>
      <w:bookmarkStart w:id="36" w:name="_Toc353825548"/>
      <w:bookmarkStart w:id="37" w:name="_Toc127161488"/>
      <w:bookmarkStart w:id="38" w:name="_Toc150774783"/>
      <w:bookmarkStart w:id="39" w:name="_Toc104818926"/>
      <w:bookmarkStart w:id="40" w:name="_Toc195842950"/>
      <w:bookmarkStart w:id="41" w:name="_Toc127151777"/>
      <w:bookmarkStart w:id="42" w:name="_Toc305158854"/>
      <w:bookmarkStart w:id="43" w:name="_Toc353873938"/>
      <w:bookmarkStart w:id="44" w:name="_Toc512937850"/>
      <w:bookmarkStart w:id="45" w:name="_Toc265228423"/>
      <w:bookmarkStart w:id="46" w:name="_Toc226965856"/>
      <w:bookmarkStart w:id="47" w:name="_Toc264969275"/>
      <w:r>
        <w:rPr>
          <w:rFonts w:hint="eastAsia" w:ascii="宋体" w:hAnsi="宋体" w:cs="宋体"/>
          <w:b/>
          <w:bCs/>
          <w:color w:val="auto"/>
          <w:kern w:val="0"/>
          <w:sz w:val="36"/>
          <w:szCs w:val="36"/>
          <w:highlight w:val="none"/>
        </w:rPr>
        <w:t>投标报名申请表</w:t>
      </w:r>
    </w:p>
    <w:p w14:paraId="1471507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项目名称：</w:t>
      </w:r>
    </w:p>
    <w:p w14:paraId="5A29712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项目编号：</w:t>
      </w:r>
    </w:p>
    <w:tbl>
      <w:tblPr>
        <w:tblStyle w:val="10"/>
        <w:tblW w:w="0" w:type="auto"/>
        <w:jc w:val="center"/>
        <w:shd w:val="clear" w:color="auto" w:fill="FFFFFF"/>
        <w:tblLayout w:type="fixed"/>
        <w:tblCellMar>
          <w:top w:w="15" w:type="dxa"/>
          <w:left w:w="15" w:type="dxa"/>
          <w:bottom w:w="15" w:type="dxa"/>
          <w:right w:w="15" w:type="dxa"/>
        </w:tblCellMar>
      </w:tblPr>
      <w:tblGrid>
        <w:gridCol w:w="8322"/>
      </w:tblGrid>
      <w:tr w14:paraId="091E121E">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E793CF">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供应商全称（公章）：</w:t>
            </w:r>
          </w:p>
        </w:tc>
      </w:tr>
      <w:tr w14:paraId="72976990">
        <w:tblPrEx>
          <w:shd w:val="clear" w:color="auto" w:fill="FFFFFF"/>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A9B8EE">
            <w:pPr>
              <w:widowControl/>
              <w:spacing w:after="150" w:line="400" w:lineRule="atLeast"/>
              <w:ind w:firstLine="482"/>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现委托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（被授权人的姓名）参与江苏三省管理咨询有限公司此项目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47285D7D">
            <w:pPr>
              <w:widowControl/>
              <w:spacing w:after="150" w:line="400" w:lineRule="atLeast"/>
              <w:ind w:firstLine="482"/>
              <w:rPr>
                <w:rFonts w:hint="eastAsia" w:ascii="宋体" w:hAnsi="宋体" w:cs="宋体"/>
                <w:color w:val="auto"/>
                <w:kern w:val="0"/>
                <w:sz w:val="18"/>
                <w:szCs w:val="18"/>
                <w:highlight w:val="none"/>
              </w:rPr>
            </w:pPr>
            <w:r>
              <w:rPr>
                <w:rFonts w:hint="eastAsia" w:ascii="宋体" w:hAnsi="宋体" w:cs="宋体"/>
                <w:color w:val="auto"/>
                <w:kern w:val="0"/>
                <w:sz w:val="24"/>
                <w:highlight w:val="none"/>
              </w:rPr>
              <w:t>法定代表人（签字或盖章）：</w:t>
            </w:r>
          </w:p>
        </w:tc>
      </w:tr>
      <w:tr w14:paraId="2C8B42B1">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B99B65">
            <w:pPr>
              <w:widowControl/>
              <w:spacing w:after="150" w:line="5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拟投项目负责人姓名：</w:t>
            </w:r>
          </w:p>
        </w:tc>
      </w:tr>
      <w:tr w14:paraId="53F9738E">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8A4156">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被授权人姓名：             联系电话：</w:t>
            </w:r>
          </w:p>
        </w:tc>
      </w:tr>
      <w:tr w14:paraId="70504B0E">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D2FD68">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第二代身份证号码：</w:t>
            </w:r>
          </w:p>
        </w:tc>
      </w:tr>
      <w:tr w14:paraId="182FA695">
        <w:tblPrEx>
          <w:shd w:val="clear" w:color="auto" w:fill="FFFFFF"/>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5C54D7">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接收招标文件指定电子邮箱：</w:t>
            </w:r>
          </w:p>
        </w:tc>
      </w:tr>
      <w:tr w14:paraId="2F82C59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1659DF">
            <w:pPr>
              <w:widowControl/>
              <w:spacing w:after="150" w:line="400" w:lineRule="atLeast"/>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注：本表以上内容填写均需打印，以下内容需由被授权人本人在代理机构报名时现场填写。</w:t>
            </w:r>
          </w:p>
        </w:tc>
      </w:tr>
      <w:tr w14:paraId="2B3FBB0F">
        <w:tblPrEx>
          <w:shd w:val="clear" w:color="auto" w:fill="FFFFFF"/>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3C66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报名时间：</w:t>
            </w:r>
          </w:p>
        </w:tc>
      </w:tr>
      <w:tr w14:paraId="30523F5F">
        <w:tblPrEx>
          <w:shd w:val="clear" w:color="auto" w:fill="FFFFFF"/>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F7ED2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被授权人签字：</w:t>
            </w:r>
          </w:p>
        </w:tc>
      </w:tr>
    </w:tbl>
    <w:p w14:paraId="5E55F48E">
      <w:pPr>
        <w:rPr>
          <w:color w:val="auto"/>
          <w:highlight w:val="none"/>
        </w:rPr>
      </w:pPr>
      <w:r>
        <w:rPr>
          <w:rFonts w:hint="eastAsia" w:ascii="宋体" w:hAnsi="宋体" w:cs="宋体"/>
          <w:b/>
          <w:bCs/>
          <w:color w:val="auto"/>
          <w:kern w:val="0"/>
          <w:sz w:val="24"/>
          <w:highlight w:val="none"/>
        </w:rPr>
        <w:t>*注：投标人应完整填写表格，并对内容的真实性和有效性负全部责任。</w:t>
      </w:r>
    </w:p>
    <w:p w14:paraId="5A7A8256">
      <w:pPr>
        <w:tabs>
          <w:tab w:val="left" w:pos="203"/>
        </w:tabs>
        <w:spacing w:line="360" w:lineRule="auto"/>
        <w:jc w:val="center"/>
        <w:outlineLvl w:val="0"/>
        <w:rPr>
          <w:rFonts w:hint="eastAsia" w:ascii="宋体" w:hAnsi="宋体"/>
          <w:b/>
          <w:color w:val="auto"/>
          <w:sz w:val="36"/>
          <w:szCs w:val="36"/>
          <w:highlight w:val="none"/>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182C6894">
      <w:pPr>
        <w:widowControl/>
        <w:adjustRightInd w:val="0"/>
        <w:snapToGrid w:val="0"/>
        <w:spacing w:line="360" w:lineRule="auto"/>
        <w:ind w:firstLine="640" w:firstLineChars="200"/>
        <w:jc w:val="left"/>
        <w:rPr>
          <w:rFonts w:hint="eastAsia" w:ascii="仿宋" w:hAnsi="仿宋" w:eastAsia="仿宋"/>
          <w:color w:val="auto"/>
          <w:sz w:val="32"/>
          <w:szCs w:val="32"/>
          <w:highlight w:val="none"/>
          <w:lang w:val="zh-TW" w:bidi="ar"/>
        </w:rPr>
      </w:pPr>
      <w:r>
        <w:rPr>
          <w:rFonts w:hint="eastAsia" w:ascii="仿宋" w:hAnsi="仿宋" w:eastAsia="仿宋"/>
          <w:color w:val="auto"/>
          <w:sz w:val="32"/>
          <w:szCs w:val="32"/>
          <w:highlight w:val="none"/>
          <w:lang w:val="zh-TW" w:eastAsia="zh-TW" w:bidi="ar"/>
        </w:rPr>
        <w:t>磋商保证金</w:t>
      </w:r>
    </w:p>
    <w:p w14:paraId="7AB4BEE4">
      <w:pPr>
        <w:widowControl/>
        <w:adjustRightInd w:val="0"/>
        <w:snapToGrid w:val="0"/>
        <w:spacing w:line="360" w:lineRule="auto"/>
        <w:ind w:firstLine="640" w:firstLineChars="200"/>
        <w:jc w:val="center"/>
        <w:rPr>
          <w:rFonts w:hint="eastAsia" w:ascii="仿宋" w:hAnsi="仿宋" w:eastAsia="仿宋"/>
          <w:color w:val="auto"/>
          <w:sz w:val="32"/>
          <w:szCs w:val="32"/>
          <w:highlight w:val="none"/>
          <w:lang w:val="zh-TW" w:eastAsia="zh-TW" w:bidi="ar"/>
        </w:rPr>
      </w:pPr>
      <w:r>
        <w:rPr>
          <w:rFonts w:hint="eastAsia" w:ascii="仿宋" w:hAnsi="仿宋" w:eastAsia="仿宋"/>
          <w:color w:val="auto"/>
          <w:sz w:val="32"/>
          <w:szCs w:val="32"/>
          <w:highlight w:val="none"/>
          <w:lang w:bidi="ar"/>
        </w:rPr>
        <w:t>磋商</w:t>
      </w:r>
      <w:r>
        <w:rPr>
          <w:rFonts w:hint="eastAsia" w:ascii="仿宋" w:hAnsi="仿宋" w:eastAsia="仿宋"/>
          <w:color w:val="auto"/>
          <w:sz w:val="32"/>
          <w:szCs w:val="32"/>
          <w:highlight w:val="none"/>
          <w:lang w:val="zh-TW" w:eastAsia="zh-TW" w:bidi="ar"/>
        </w:rPr>
        <w:t>保证金说明</w:t>
      </w:r>
    </w:p>
    <w:p w14:paraId="030C3BD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一、磋商保证金金额：</w:t>
      </w:r>
      <w:r>
        <w:rPr>
          <w:rFonts w:hint="eastAsia" w:ascii="宋体" w:hAnsi="宋体"/>
          <w:color w:val="auto"/>
          <w:sz w:val="24"/>
          <w:highlight w:val="none"/>
        </w:rPr>
        <w:t>人民币</w:t>
      </w:r>
      <w:r>
        <w:rPr>
          <w:rFonts w:hint="eastAsia" w:ascii="宋体" w:hAnsi="宋体"/>
          <w:b/>
          <w:bCs/>
          <w:color w:val="auto"/>
          <w:sz w:val="24"/>
          <w:highlight w:val="none"/>
          <w:lang w:val="en-US" w:eastAsia="zh-CN"/>
        </w:rPr>
        <w:t>3000</w:t>
      </w:r>
      <w:r>
        <w:rPr>
          <w:rFonts w:hint="eastAsia" w:ascii="宋体" w:hAnsi="宋体"/>
          <w:color w:val="auto"/>
          <w:sz w:val="24"/>
          <w:highlight w:val="none"/>
        </w:rPr>
        <w:t>元</w:t>
      </w:r>
    </w:p>
    <w:p w14:paraId="075FBF0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二、磋商保证金的递交方式：</w:t>
      </w:r>
    </w:p>
    <w:p w14:paraId="7F30644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方式：投标供应商报名单位基本账户电汇、网银转账；</w:t>
      </w:r>
    </w:p>
    <w:p w14:paraId="7E840ED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磋商保证金专用账户信息：</w:t>
      </w:r>
    </w:p>
    <w:p w14:paraId="2B3A200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账户名称：江苏三省管理咨询有限公司</w:t>
      </w:r>
    </w:p>
    <w:p w14:paraId="6FEA8E5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开户银行：南京银行常州分行营业部</w:t>
      </w:r>
    </w:p>
    <w:p w14:paraId="14649B5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银行账号：1001220000002245</w:t>
      </w:r>
    </w:p>
    <w:p w14:paraId="72A847B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三、其他要求：</w:t>
      </w:r>
    </w:p>
    <w:p w14:paraId="3CD46C5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1.投标供应商在递交磋商文件时，应按磋商保证金说明的金额递交磋商保证金。磋商保证金缴纳时间以专用账户实际收到提交时间为准，投标供应商应充分考虑磋商保证金的在途时间，确保</w:t>
      </w:r>
      <w:r>
        <w:rPr>
          <w:rFonts w:hint="eastAsia" w:ascii="宋体" w:hAnsi="宋体"/>
          <w:b/>
          <w:color w:val="auto"/>
          <w:sz w:val="24"/>
          <w:highlight w:val="none"/>
        </w:rPr>
        <w:t>磋商保证金在投标截止时间</w:t>
      </w:r>
      <w:r>
        <w:rPr>
          <w:rFonts w:hint="eastAsia" w:ascii="宋体" w:hAnsi="宋体"/>
          <w:color w:val="auto"/>
          <w:sz w:val="24"/>
          <w:highlight w:val="none"/>
        </w:rPr>
        <w:t>前到达。</w:t>
      </w:r>
    </w:p>
    <w:p w14:paraId="3C4DCB7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2.磋商保证金应采用电汇、网银等转账方式由投标供应商基本账户转出。</w:t>
      </w:r>
    </w:p>
    <w:p w14:paraId="0F84012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3.投标供应商未按采购文件的要求提供磋商保证金的，作为无效投标文件，不得进入评标。</w:t>
      </w:r>
    </w:p>
    <w:p w14:paraId="562D1C58">
      <w:pPr>
        <w:spacing w:line="440" w:lineRule="exact"/>
        <w:ind w:firstLine="480" w:firstLineChars="200"/>
        <w:rPr>
          <w:rFonts w:hint="eastAsia" w:ascii="宋体" w:hAnsi="宋体"/>
          <w:bCs/>
          <w:color w:val="auto"/>
          <w:kern w:val="0"/>
          <w:sz w:val="24"/>
          <w:highlight w:val="none"/>
          <w:lang w:bidi="en-US"/>
        </w:rPr>
      </w:pPr>
      <w:r>
        <w:rPr>
          <w:rFonts w:hint="eastAsia" w:ascii="宋体" w:hAnsi="宋体"/>
          <w:color w:val="auto"/>
          <w:sz w:val="24"/>
          <w:highlight w:val="none"/>
        </w:rPr>
        <w:t>4.电汇、网银等转账方式</w:t>
      </w:r>
      <w:r>
        <w:rPr>
          <w:rFonts w:hint="eastAsia" w:ascii="宋体" w:hAnsi="宋体"/>
          <w:bCs/>
          <w:color w:val="auto"/>
          <w:kern w:val="0"/>
          <w:sz w:val="24"/>
          <w:highlight w:val="none"/>
          <w:lang w:bidi="en-US"/>
        </w:rPr>
        <w:t>需将</w:t>
      </w:r>
      <w:r>
        <w:rPr>
          <w:rFonts w:hint="eastAsia" w:ascii="宋体" w:hAnsi="宋体"/>
          <w:b/>
          <w:bCs/>
          <w:color w:val="auto"/>
          <w:kern w:val="0"/>
          <w:sz w:val="24"/>
          <w:highlight w:val="none"/>
          <w:lang w:bidi="en-US"/>
        </w:rPr>
        <w:t>磋商保证金凭证（如银行进账单、电子回单等）</w:t>
      </w:r>
      <w:r>
        <w:rPr>
          <w:rFonts w:hint="eastAsia" w:ascii="宋体" w:hAnsi="宋体"/>
          <w:b/>
          <w:color w:val="auto"/>
          <w:kern w:val="0"/>
          <w:sz w:val="24"/>
          <w:highlight w:val="none"/>
          <w:lang w:bidi="en-US"/>
        </w:rPr>
        <w:t>编入投标文件中</w:t>
      </w:r>
      <w:r>
        <w:rPr>
          <w:rFonts w:hint="eastAsia" w:ascii="宋体" w:hAnsi="宋体"/>
          <w:bCs/>
          <w:color w:val="auto"/>
          <w:kern w:val="0"/>
          <w:sz w:val="24"/>
          <w:highlight w:val="none"/>
          <w:lang w:bidi="en-US"/>
        </w:rPr>
        <w:t>。磋商保证金以磋商</w:t>
      </w:r>
      <w:r>
        <w:rPr>
          <w:rFonts w:ascii="宋体" w:hAnsi="宋体"/>
          <w:bCs/>
          <w:color w:val="auto"/>
          <w:kern w:val="0"/>
          <w:sz w:val="24"/>
          <w:highlight w:val="none"/>
          <w:lang w:bidi="en-US"/>
        </w:rPr>
        <w:t>保证金到账截止时间</w:t>
      </w:r>
      <w:r>
        <w:rPr>
          <w:rFonts w:hint="eastAsia" w:ascii="宋体" w:hAnsi="宋体"/>
          <w:bCs/>
          <w:color w:val="auto"/>
          <w:kern w:val="0"/>
          <w:sz w:val="24"/>
          <w:highlight w:val="none"/>
          <w:lang w:bidi="en-US"/>
        </w:rPr>
        <w:t>我单位实际收到的磋商保证金为准。未按时缴纳磋商保证金的单位作资格审查不合格处理；转账缴纳磋商投标保证金后恶意撤回转账的单位，致我单位未实际收到磋商保证金的单位，将该行为视为招投标中弄虚作假行为。</w:t>
      </w:r>
    </w:p>
    <w:p w14:paraId="1BA53A6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四、磋商保证金退还</w:t>
      </w:r>
    </w:p>
    <w:p w14:paraId="2CBD6FF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非排名前三名的投标供应商的磋商保证金，在中标结果公示无异议后五个工作日内退还；排名前三名的中标候选人的磋商保证金，在采购人与中标人签订合同后五个工作日内退还。</w:t>
      </w:r>
    </w:p>
    <w:p w14:paraId="7A7DDAB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注：采购失败项目的投标保证金应予以退还。再次组织采购时，各投标人须按规定重新缴纳该项目的磋商保证金。</w:t>
      </w:r>
    </w:p>
    <w:p w14:paraId="493D1D03">
      <w:pPr>
        <w:spacing w:line="440" w:lineRule="exact"/>
        <w:ind w:left="426"/>
        <w:rPr>
          <w:rFonts w:hint="eastAsia" w:ascii="宋体" w:hAnsi="宋体"/>
          <w:color w:val="auto"/>
          <w:sz w:val="24"/>
          <w:highlight w:val="none"/>
        </w:rPr>
      </w:pPr>
      <w:r>
        <w:rPr>
          <w:rFonts w:hint="eastAsia" w:ascii="宋体" w:hAnsi="宋体"/>
          <w:color w:val="auto"/>
          <w:sz w:val="24"/>
          <w:highlight w:val="none"/>
        </w:rPr>
        <w:t>五、磋商保证金缴纳咨询电话：黄贤：联系电话：13656140806</w:t>
      </w:r>
    </w:p>
    <w:p w14:paraId="5B7EFF71">
      <w:pPr>
        <w:tabs>
          <w:tab w:val="left" w:pos="203"/>
        </w:tabs>
        <w:spacing w:line="360" w:lineRule="auto"/>
        <w:jc w:val="center"/>
        <w:outlineLvl w:val="0"/>
        <w:rPr>
          <w:rFonts w:hint="eastAsia" w:ascii="宋体" w:hAnsi="宋体"/>
          <w:b/>
          <w:color w:val="auto"/>
          <w:sz w:val="36"/>
          <w:szCs w:val="36"/>
          <w:highlight w:val="none"/>
        </w:rPr>
        <w:sectPr>
          <w:pgSz w:w="11907" w:h="16840"/>
          <w:pgMar w:top="1418" w:right="1134" w:bottom="1418" w:left="1701" w:header="851" w:footer="851" w:gutter="0"/>
          <w:pgNumType w:start="1"/>
          <w:cols w:space="720" w:num="1"/>
          <w:titlePg/>
          <w:docGrid w:linePitch="462" w:charSpace="0"/>
        </w:sectPr>
      </w:pPr>
    </w:p>
    <w:p w14:paraId="2293CBA5">
      <w:pPr>
        <w:tabs>
          <w:tab w:val="left" w:pos="203"/>
        </w:tabs>
        <w:spacing w:line="360" w:lineRule="auto"/>
        <w:jc w:val="center"/>
        <w:outlineLvl w:val="0"/>
        <w:rPr>
          <w:rFonts w:hint="eastAsia" w:ascii="宋体" w:hAnsi="宋体"/>
          <w:b/>
          <w:color w:val="auto"/>
          <w:sz w:val="32"/>
          <w:szCs w:val="32"/>
          <w:highlight w:val="none"/>
        </w:rPr>
      </w:pPr>
      <w:r>
        <w:rPr>
          <w:rFonts w:ascii="宋体" w:hAnsi="宋体"/>
          <w:b/>
          <w:color w:val="auto"/>
          <w:sz w:val="36"/>
          <w:szCs w:val="36"/>
          <w:highlight w:val="none"/>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1AF84D8A">
      <w:pPr>
        <w:pStyle w:val="2"/>
        <w:tabs>
          <w:tab w:val="center" w:pos="4592"/>
          <w:tab w:val="left" w:pos="7860"/>
        </w:tabs>
        <w:spacing w:before="0" w:line="360" w:lineRule="auto"/>
        <w:rPr>
          <w:rFonts w:hint="eastAsia" w:ascii="宋体" w:hAnsi="宋体" w:eastAsia="宋体"/>
          <w:b w:val="0"/>
          <w:color w:val="auto"/>
          <w:sz w:val="28"/>
          <w:highlight w:val="none"/>
        </w:rPr>
      </w:pPr>
      <w:bookmarkStart w:id="48" w:name="_Toc226965709"/>
      <w:bookmarkStart w:id="49" w:name="_Toc226309763"/>
      <w:bookmarkStart w:id="50" w:name="_Toc150774619"/>
      <w:bookmarkStart w:id="51" w:name="_Toc151193617"/>
      <w:bookmarkStart w:id="52" w:name="_Toc226965792"/>
      <w:bookmarkStart w:id="53" w:name="_Toc151193761"/>
      <w:bookmarkStart w:id="54" w:name="_Toc150480757"/>
      <w:bookmarkStart w:id="55" w:name="_Toc151193833"/>
      <w:bookmarkStart w:id="56" w:name="_Toc226337215"/>
      <w:bookmarkStart w:id="57" w:name="_Toc127151519"/>
      <w:bookmarkStart w:id="58" w:name="_Toc142311021"/>
      <w:bookmarkStart w:id="59" w:name="_Toc149720812"/>
      <w:bookmarkStart w:id="60" w:name="_Toc164608633"/>
      <w:bookmarkStart w:id="61" w:name="_Toc164229360"/>
      <w:bookmarkStart w:id="62" w:name="_Toc520356144"/>
      <w:bookmarkStart w:id="63" w:name="_Toc150509270"/>
      <w:bookmarkStart w:id="64" w:name="_Toc151190146"/>
      <w:bookmarkStart w:id="65" w:name="_Toc127151720"/>
      <w:bookmarkStart w:id="66" w:name="_Toc150774724"/>
      <w:bookmarkStart w:id="67" w:name="_Toc151193907"/>
      <w:bookmarkStart w:id="68" w:name="_Toc164608788"/>
      <w:bookmarkStart w:id="69" w:name="_Toc164229214"/>
      <w:bookmarkStart w:id="70" w:name="_Toc164351613"/>
      <w:bookmarkStart w:id="71" w:name="_Toc195842884"/>
      <w:bookmarkStart w:id="72" w:name="_Toc127161433"/>
      <w:bookmarkStart w:id="73" w:name="_Toc151193689"/>
      <w:r>
        <w:rPr>
          <w:rFonts w:ascii="宋体" w:hAnsi="宋体" w:eastAsia="宋体"/>
          <w:color w:val="auto"/>
          <w:sz w:val="28"/>
          <w:highlight w:val="none"/>
        </w:rPr>
        <w:t>供应商须知资料表</w:t>
      </w:r>
    </w:p>
    <w:p w14:paraId="42C35D62">
      <w:pPr>
        <w:jc w:val="center"/>
        <w:rPr>
          <w:rFonts w:hint="eastAsia" w:ascii="宋体" w:hAnsi="宋体"/>
          <w:b/>
          <w:color w:val="auto"/>
          <w:sz w:val="28"/>
          <w:szCs w:val="28"/>
          <w:highlight w:val="none"/>
        </w:rPr>
      </w:pPr>
    </w:p>
    <w:p w14:paraId="5BE23F8F">
      <w:pPr>
        <w:spacing w:line="360" w:lineRule="auto"/>
        <w:ind w:firstLine="480"/>
        <w:rPr>
          <w:rFonts w:hint="eastAsia" w:ascii="宋体" w:hAnsi="宋体"/>
          <w:color w:val="auto"/>
          <w:sz w:val="24"/>
          <w:highlight w:val="none"/>
        </w:rPr>
      </w:pPr>
      <w:r>
        <w:rPr>
          <w:rFonts w:ascii="宋体" w:hAnsi="宋体"/>
          <w:color w:val="auto"/>
          <w:sz w:val="24"/>
          <w:highlight w:val="none"/>
        </w:rPr>
        <w:t>本表是对供应商须知的具体补充和修改，如有矛盾，均以本资料表为准。标记“</w:t>
      </w:r>
      <w:r>
        <w:rPr>
          <w:rFonts w:ascii="宋体" w:hAnsi="宋体"/>
          <w:b/>
          <w:color w:val="auto"/>
          <w:sz w:val="24"/>
          <w:highlight w:val="none"/>
        </w:rPr>
        <w:t>■</w:t>
      </w:r>
      <w:r>
        <w:rPr>
          <w:rFonts w:ascii="宋体" w:hAnsi="宋体"/>
          <w:color w:val="auto"/>
          <w:sz w:val="24"/>
          <w:highlight w:val="none"/>
        </w:rPr>
        <w:t>”的选项意为适用于本项目，标记“□”的选项意为不适用于本项目。</w:t>
      </w:r>
    </w:p>
    <w:tbl>
      <w:tblPr>
        <w:tblStyle w:val="10"/>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B91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1AD2B51">
            <w:pPr>
              <w:jc w:val="center"/>
              <w:rPr>
                <w:rFonts w:hint="eastAsia" w:ascii="宋体" w:hAnsi="宋体"/>
                <w:b/>
                <w:bCs/>
                <w:color w:val="auto"/>
                <w:sz w:val="24"/>
                <w:highlight w:val="none"/>
              </w:rPr>
            </w:pPr>
            <w:r>
              <w:rPr>
                <w:rFonts w:ascii="宋体" w:hAnsi="宋体"/>
                <w:b/>
                <w:color w:val="auto"/>
                <w:sz w:val="24"/>
                <w:highlight w:val="none"/>
              </w:rPr>
              <w:t>条款号</w:t>
            </w:r>
          </w:p>
        </w:tc>
        <w:tc>
          <w:tcPr>
            <w:tcW w:w="1701" w:type="dxa"/>
            <w:vAlign w:val="center"/>
          </w:tcPr>
          <w:p w14:paraId="3B637826">
            <w:pPr>
              <w:jc w:val="center"/>
              <w:rPr>
                <w:rFonts w:hint="eastAsia" w:ascii="宋体" w:hAnsi="宋体"/>
                <w:b/>
                <w:bCs/>
                <w:color w:val="auto"/>
                <w:sz w:val="24"/>
                <w:highlight w:val="none"/>
              </w:rPr>
            </w:pPr>
            <w:r>
              <w:rPr>
                <w:rFonts w:ascii="宋体" w:hAnsi="宋体"/>
                <w:b/>
                <w:bCs/>
                <w:color w:val="auto"/>
                <w:sz w:val="24"/>
                <w:highlight w:val="none"/>
              </w:rPr>
              <w:t>条目</w:t>
            </w:r>
          </w:p>
        </w:tc>
        <w:tc>
          <w:tcPr>
            <w:tcW w:w="7253" w:type="dxa"/>
            <w:vAlign w:val="center"/>
          </w:tcPr>
          <w:p w14:paraId="72052CB5">
            <w:pPr>
              <w:jc w:val="center"/>
              <w:rPr>
                <w:rFonts w:hint="eastAsia" w:ascii="宋体" w:hAnsi="宋体"/>
                <w:b/>
                <w:bCs/>
                <w:color w:val="auto"/>
                <w:sz w:val="24"/>
                <w:highlight w:val="none"/>
              </w:rPr>
            </w:pPr>
            <w:r>
              <w:rPr>
                <w:rFonts w:ascii="宋体" w:hAnsi="宋体"/>
                <w:b/>
                <w:bCs/>
                <w:color w:val="auto"/>
                <w:sz w:val="24"/>
                <w:highlight w:val="none"/>
              </w:rPr>
              <w:t>内容</w:t>
            </w:r>
          </w:p>
        </w:tc>
      </w:tr>
      <w:tr w14:paraId="57B3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916746">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2.2</w:t>
            </w:r>
          </w:p>
        </w:tc>
        <w:tc>
          <w:tcPr>
            <w:tcW w:w="1701" w:type="dxa"/>
            <w:vAlign w:val="center"/>
          </w:tcPr>
          <w:p w14:paraId="40339E3B">
            <w:pPr>
              <w:jc w:val="center"/>
              <w:rPr>
                <w:rFonts w:hint="eastAsia" w:ascii="宋体" w:hAnsi="宋体"/>
                <w:color w:val="auto"/>
                <w:sz w:val="24"/>
                <w:highlight w:val="none"/>
              </w:rPr>
            </w:pPr>
            <w:r>
              <w:rPr>
                <w:rFonts w:ascii="宋体" w:hAnsi="宋体"/>
                <w:color w:val="auto"/>
                <w:sz w:val="24"/>
                <w:highlight w:val="none"/>
              </w:rPr>
              <w:t>项目属性</w:t>
            </w:r>
          </w:p>
        </w:tc>
        <w:tc>
          <w:tcPr>
            <w:tcW w:w="7253" w:type="dxa"/>
            <w:vAlign w:val="center"/>
          </w:tcPr>
          <w:p w14:paraId="174A00F2">
            <w:pPr>
              <w:jc w:val="left"/>
              <w:rPr>
                <w:rFonts w:hint="eastAsia" w:ascii="宋体" w:hAnsi="宋体"/>
                <w:color w:val="auto"/>
                <w:sz w:val="24"/>
                <w:highlight w:val="none"/>
              </w:rPr>
            </w:pPr>
            <w:r>
              <w:rPr>
                <w:rFonts w:hint="eastAsia" w:ascii="宋体" w:hAnsi="宋体"/>
                <w:color w:val="auto"/>
                <w:sz w:val="24"/>
                <w:highlight w:val="none"/>
              </w:rPr>
              <w:t>项目属性：</w:t>
            </w:r>
          </w:p>
          <w:p w14:paraId="0D1310A5">
            <w:pPr>
              <w:jc w:val="left"/>
              <w:rPr>
                <w:rFonts w:hint="eastAsia" w:ascii="宋体" w:hAnsi="宋体"/>
                <w:color w:val="auto"/>
                <w:sz w:val="24"/>
                <w:highlight w:val="none"/>
              </w:rPr>
            </w:pPr>
            <w:r>
              <w:rPr>
                <w:rFonts w:hint="eastAsia" w:ascii="宋体" w:hAnsi="宋体"/>
                <w:color w:val="auto"/>
                <w:sz w:val="24"/>
                <w:highlight w:val="none"/>
              </w:rPr>
              <w:t>□服务</w:t>
            </w:r>
          </w:p>
          <w:p w14:paraId="2F723D6B">
            <w:pPr>
              <w:jc w:val="left"/>
              <w:rPr>
                <w:rFonts w:hint="eastAsia" w:ascii="宋体" w:hAnsi="宋体"/>
                <w:color w:val="auto"/>
                <w:sz w:val="24"/>
                <w:highlight w:val="none"/>
              </w:rPr>
            </w:pPr>
            <w:r>
              <w:rPr>
                <w:rFonts w:hint="eastAsia" w:ascii="宋体" w:hAnsi="宋体"/>
                <w:color w:val="auto"/>
                <w:sz w:val="24"/>
                <w:highlight w:val="none"/>
              </w:rPr>
              <w:t>■货物</w:t>
            </w:r>
          </w:p>
          <w:p w14:paraId="4CAB038B">
            <w:pPr>
              <w:jc w:val="left"/>
              <w:rPr>
                <w:rFonts w:hint="eastAsia" w:ascii="宋体" w:hAnsi="宋体"/>
                <w:color w:val="auto"/>
                <w:sz w:val="24"/>
                <w:highlight w:val="none"/>
                <w:u w:val="single"/>
              </w:rPr>
            </w:pPr>
            <w:r>
              <w:rPr>
                <w:rFonts w:hint="eastAsia" w:ascii="宋体" w:hAnsi="宋体"/>
                <w:color w:val="auto"/>
                <w:sz w:val="24"/>
                <w:highlight w:val="none"/>
              </w:rPr>
              <w:t>□工程</w:t>
            </w:r>
          </w:p>
        </w:tc>
      </w:tr>
      <w:tr w14:paraId="77E8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9506B1">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2.3</w:t>
            </w:r>
          </w:p>
        </w:tc>
        <w:tc>
          <w:tcPr>
            <w:tcW w:w="1701" w:type="dxa"/>
            <w:vAlign w:val="center"/>
          </w:tcPr>
          <w:p w14:paraId="3E2E800E">
            <w:pPr>
              <w:jc w:val="center"/>
              <w:rPr>
                <w:rFonts w:hint="eastAsia" w:ascii="宋体" w:hAnsi="宋体"/>
                <w:color w:val="auto"/>
                <w:sz w:val="24"/>
                <w:highlight w:val="none"/>
              </w:rPr>
            </w:pPr>
            <w:r>
              <w:rPr>
                <w:rFonts w:ascii="宋体" w:hAnsi="宋体"/>
                <w:color w:val="auto"/>
                <w:sz w:val="24"/>
                <w:highlight w:val="none"/>
              </w:rPr>
              <w:t>科研仪器设备</w:t>
            </w:r>
          </w:p>
        </w:tc>
        <w:tc>
          <w:tcPr>
            <w:tcW w:w="7253" w:type="dxa"/>
            <w:vAlign w:val="center"/>
          </w:tcPr>
          <w:p w14:paraId="18F36511">
            <w:pPr>
              <w:jc w:val="left"/>
              <w:rPr>
                <w:rFonts w:hint="eastAsia" w:ascii="宋体" w:hAnsi="宋体"/>
                <w:color w:val="auto"/>
                <w:sz w:val="24"/>
                <w:highlight w:val="none"/>
              </w:rPr>
            </w:pPr>
            <w:r>
              <w:rPr>
                <w:rFonts w:ascii="宋体" w:hAnsi="宋体"/>
                <w:color w:val="auto"/>
                <w:sz w:val="24"/>
                <w:highlight w:val="none"/>
              </w:rPr>
              <w:t>是否属于科研仪器设备采购项目：</w:t>
            </w:r>
          </w:p>
          <w:p w14:paraId="4C78F7B2">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w:t>
            </w:r>
          </w:p>
          <w:p w14:paraId="57C33C2F">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tc>
      </w:tr>
      <w:tr w14:paraId="7394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436D9EC">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3.1</w:t>
            </w:r>
          </w:p>
        </w:tc>
        <w:tc>
          <w:tcPr>
            <w:tcW w:w="1701" w:type="dxa"/>
            <w:vAlign w:val="center"/>
          </w:tcPr>
          <w:p w14:paraId="37530CE0">
            <w:pPr>
              <w:jc w:val="center"/>
              <w:rPr>
                <w:rFonts w:hint="eastAsia" w:ascii="宋体" w:hAnsi="宋体"/>
                <w:color w:val="auto"/>
                <w:sz w:val="24"/>
                <w:highlight w:val="none"/>
              </w:rPr>
            </w:pPr>
            <w:r>
              <w:rPr>
                <w:rFonts w:ascii="宋体" w:hAnsi="宋体"/>
                <w:color w:val="auto"/>
                <w:sz w:val="24"/>
                <w:highlight w:val="none"/>
              </w:rPr>
              <w:t>现场考察</w:t>
            </w:r>
          </w:p>
        </w:tc>
        <w:tc>
          <w:tcPr>
            <w:tcW w:w="7253" w:type="dxa"/>
            <w:vAlign w:val="center"/>
          </w:tcPr>
          <w:p w14:paraId="0821B490">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不组织</w:t>
            </w:r>
          </w:p>
          <w:p w14:paraId="10189ADC">
            <w:pPr>
              <w:jc w:val="left"/>
              <w:rPr>
                <w:rFonts w:hint="eastAsia" w:ascii="宋体" w:hAnsi="宋体"/>
                <w:bCs/>
                <w:color w:val="auto"/>
                <w:sz w:val="24"/>
                <w:highlight w:val="none"/>
              </w:rPr>
            </w:pPr>
            <w:r>
              <w:rPr>
                <w:rFonts w:ascii="宋体" w:hAnsi="宋体"/>
                <w:color w:val="auto"/>
                <w:sz w:val="24"/>
                <w:highlight w:val="none"/>
              </w:rPr>
              <w:t>□组织，考察时间：</w:t>
            </w:r>
            <w:r>
              <w:rPr>
                <w:rFonts w:hint="eastAsia" w:ascii="宋体" w:hAnsi="宋体"/>
                <w:color w:val="auto"/>
                <w:sz w:val="24"/>
                <w:highlight w:val="none"/>
                <w:u w:val="single"/>
              </w:rPr>
              <w:t xml:space="preserve"> /</w:t>
            </w:r>
            <w:r>
              <w:rPr>
                <w:rFonts w:ascii="宋体" w:hAnsi="宋体"/>
                <w:color w:val="auto"/>
                <w:sz w:val="24"/>
                <w:highlight w:val="none"/>
                <w:lang w:bidi="ar"/>
              </w:rPr>
              <w:t>年</w:t>
            </w:r>
            <w:r>
              <w:rPr>
                <w:rFonts w:hint="eastAsia" w:ascii="宋体" w:hAnsi="宋体"/>
                <w:color w:val="auto"/>
                <w:sz w:val="24"/>
                <w:highlight w:val="none"/>
                <w:u w:val="single"/>
              </w:rPr>
              <w:t>/</w:t>
            </w:r>
            <w:r>
              <w:rPr>
                <w:rFonts w:ascii="宋体" w:hAnsi="宋体"/>
                <w:color w:val="auto"/>
                <w:sz w:val="24"/>
                <w:highlight w:val="none"/>
                <w:lang w:bidi="ar"/>
              </w:rPr>
              <w:t>月</w:t>
            </w:r>
            <w:r>
              <w:rPr>
                <w:rFonts w:hint="eastAsia" w:ascii="宋体" w:hAnsi="宋体"/>
                <w:color w:val="auto"/>
                <w:sz w:val="24"/>
                <w:highlight w:val="none"/>
                <w:u w:val="single"/>
              </w:rPr>
              <w:t>/</w:t>
            </w:r>
            <w:r>
              <w:rPr>
                <w:rFonts w:ascii="宋体" w:hAnsi="宋体"/>
                <w:color w:val="auto"/>
                <w:sz w:val="24"/>
                <w:highlight w:val="none"/>
                <w:lang w:bidi="ar"/>
              </w:rPr>
              <w:t>日</w:t>
            </w:r>
            <w:r>
              <w:rPr>
                <w:rFonts w:hint="eastAsia" w:ascii="宋体" w:hAnsi="宋体"/>
                <w:color w:val="auto"/>
                <w:sz w:val="24"/>
                <w:highlight w:val="none"/>
                <w:u w:val="single"/>
              </w:rPr>
              <w:t>/</w:t>
            </w:r>
            <w:r>
              <w:rPr>
                <w:rFonts w:ascii="宋体" w:hAnsi="宋体"/>
                <w:color w:val="auto"/>
                <w:sz w:val="24"/>
                <w:highlight w:val="none"/>
                <w:lang w:bidi="ar"/>
              </w:rPr>
              <w:t>点</w:t>
            </w:r>
            <w:r>
              <w:rPr>
                <w:rFonts w:hint="eastAsia" w:ascii="宋体" w:hAnsi="宋体"/>
                <w:color w:val="auto"/>
                <w:sz w:val="24"/>
                <w:highlight w:val="none"/>
                <w:u w:val="single"/>
              </w:rPr>
              <w:t>/</w:t>
            </w:r>
            <w:r>
              <w:rPr>
                <w:rFonts w:ascii="宋体" w:hAnsi="宋体"/>
                <w:color w:val="auto"/>
                <w:sz w:val="24"/>
                <w:highlight w:val="none"/>
                <w:lang w:bidi="ar"/>
              </w:rPr>
              <w:t>分</w:t>
            </w:r>
          </w:p>
          <w:p w14:paraId="1AF99349">
            <w:pPr>
              <w:pStyle w:val="5"/>
              <w:adjustRightInd w:val="0"/>
              <w:snapToGrid w:val="0"/>
              <w:rPr>
                <w:rFonts w:hAnsi="宋体"/>
                <w:color w:val="auto"/>
                <w:sz w:val="24"/>
                <w:szCs w:val="24"/>
                <w:highlight w:val="none"/>
              </w:rPr>
            </w:pPr>
            <w:r>
              <w:rPr>
                <w:rFonts w:hint="default" w:hAnsi="宋体"/>
                <w:color w:val="auto"/>
                <w:sz w:val="24"/>
                <w:szCs w:val="24"/>
                <w:highlight w:val="none"/>
              </w:rPr>
              <w:t>考察地点：</w:t>
            </w:r>
            <w:r>
              <w:rPr>
                <w:rFonts w:hAnsi="宋体"/>
                <w:color w:val="auto"/>
                <w:sz w:val="24"/>
                <w:highlight w:val="none"/>
                <w:u w:val="single"/>
              </w:rPr>
              <w:t>/</w:t>
            </w:r>
            <w:r>
              <w:rPr>
                <w:rFonts w:hAnsi="宋体"/>
                <w:color w:val="auto"/>
                <w:sz w:val="24"/>
                <w:szCs w:val="24"/>
                <w:highlight w:val="none"/>
              </w:rPr>
              <w:t>。</w:t>
            </w:r>
          </w:p>
        </w:tc>
      </w:tr>
      <w:tr w14:paraId="18FA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2FD98B9">
            <w:pPr>
              <w:pStyle w:val="5"/>
              <w:adjustRightInd w:val="0"/>
              <w:snapToGrid w:val="0"/>
              <w:jc w:val="center"/>
              <w:rPr>
                <w:rFonts w:hAnsi="宋体"/>
                <w:color w:val="auto"/>
                <w:sz w:val="24"/>
                <w:szCs w:val="24"/>
                <w:highlight w:val="none"/>
              </w:rPr>
            </w:pPr>
          </w:p>
        </w:tc>
        <w:tc>
          <w:tcPr>
            <w:tcW w:w="1701" w:type="dxa"/>
            <w:vAlign w:val="center"/>
          </w:tcPr>
          <w:p w14:paraId="25D8B35F">
            <w:pPr>
              <w:jc w:val="center"/>
              <w:rPr>
                <w:rFonts w:hint="eastAsia" w:ascii="宋体" w:hAnsi="宋体"/>
                <w:color w:val="auto"/>
                <w:sz w:val="24"/>
                <w:highlight w:val="none"/>
              </w:rPr>
            </w:pPr>
            <w:r>
              <w:rPr>
                <w:rFonts w:ascii="宋体" w:hAnsi="宋体"/>
                <w:color w:val="auto"/>
                <w:sz w:val="24"/>
                <w:highlight w:val="none"/>
              </w:rPr>
              <w:t>磋商前答疑会</w:t>
            </w:r>
          </w:p>
        </w:tc>
        <w:tc>
          <w:tcPr>
            <w:tcW w:w="7253" w:type="dxa"/>
            <w:vAlign w:val="center"/>
          </w:tcPr>
          <w:p w14:paraId="056605E7">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不召开</w:t>
            </w:r>
          </w:p>
          <w:p w14:paraId="35FD1FD9">
            <w:pPr>
              <w:jc w:val="left"/>
              <w:rPr>
                <w:rFonts w:hint="eastAsia" w:ascii="宋体" w:hAnsi="宋体"/>
                <w:color w:val="auto"/>
                <w:sz w:val="24"/>
                <w:highlight w:val="none"/>
              </w:rPr>
            </w:pPr>
            <w:r>
              <w:rPr>
                <w:rFonts w:ascii="宋体" w:hAnsi="宋体"/>
                <w:color w:val="auto"/>
                <w:sz w:val="24"/>
                <w:highlight w:val="none"/>
              </w:rPr>
              <w:t>□召开，召开时间：</w:t>
            </w:r>
            <w:r>
              <w:rPr>
                <w:rFonts w:hint="eastAsia" w:ascii="宋体" w:hAnsi="宋体"/>
                <w:color w:val="auto"/>
                <w:sz w:val="24"/>
                <w:highlight w:val="none"/>
                <w:u w:val="single"/>
              </w:rPr>
              <w:t>/</w:t>
            </w:r>
            <w:r>
              <w:rPr>
                <w:rFonts w:ascii="宋体" w:hAnsi="宋体"/>
                <w:color w:val="auto"/>
                <w:sz w:val="24"/>
                <w:highlight w:val="none"/>
                <w:lang w:bidi="ar"/>
              </w:rPr>
              <w:t>年</w:t>
            </w:r>
            <w:r>
              <w:rPr>
                <w:rFonts w:hint="eastAsia" w:ascii="宋体" w:hAnsi="宋体"/>
                <w:color w:val="auto"/>
                <w:sz w:val="24"/>
                <w:highlight w:val="none"/>
                <w:u w:val="single"/>
              </w:rPr>
              <w:t>/</w:t>
            </w:r>
            <w:r>
              <w:rPr>
                <w:rFonts w:ascii="宋体" w:hAnsi="宋体"/>
                <w:color w:val="auto"/>
                <w:sz w:val="24"/>
                <w:highlight w:val="none"/>
                <w:lang w:bidi="ar"/>
              </w:rPr>
              <w:t>月</w:t>
            </w:r>
            <w:r>
              <w:rPr>
                <w:rFonts w:hint="eastAsia" w:ascii="宋体" w:hAnsi="宋体"/>
                <w:color w:val="auto"/>
                <w:sz w:val="24"/>
                <w:highlight w:val="none"/>
                <w:u w:val="single"/>
              </w:rPr>
              <w:t>/</w:t>
            </w:r>
            <w:r>
              <w:rPr>
                <w:rFonts w:ascii="宋体" w:hAnsi="宋体"/>
                <w:color w:val="auto"/>
                <w:sz w:val="24"/>
                <w:highlight w:val="none"/>
                <w:lang w:bidi="ar"/>
              </w:rPr>
              <w:t>日</w:t>
            </w:r>
            <w:r>
              <w:rPr>
                <w:rFonts w:hint="eastAsia" w:ascii="宋体" w:hAnsi="宋体"/>
                <w:color w:val="auto"/>
                <w:sz w:val="24"/>
                <w:highlight w:val="none"/>
                <w:u w:val="single"/>
              </w:rPr>
              <w:t>/</w:t>
            </w:r>
            <w:r>
              <w:rPr>
                <w:rFonts w:ascii="宋体" w:hAnsi="宋体"/>
                <w:color w:val="auto"/>
                <w:sz w:val="24"/>
                <w:highlight w:val="none"/>
                <w:lang w:bidi="ar"/>
              </w:rPr>
              <w:t>点</w:t>
            </w:r>
            <w:r>
              <w:rPr>
                <w:rFonts w:hint="eastAsia" w:ascii="宋体" w:hAnsi="宋体"/>
                <w:color w:val="auto"/>
                <w:sz w:val="24"/>
                <w:highlight w:val="none"/>
                <w:u w:val="single"/>
              </w:rPr>
              <w:t>/</w:t>
            </w:r>
            <w:r>
              <w:rPr>
                <w:rFonts w:ascii="宋体" w:hAnsi="宋体"/>
                <w:color w:val="auto"/>
                <w:sz w:val="24"/>
                <w:highlight w:val="none"/>
                <w:lang w:bidi="ar"/>
              </w:rPr>
              <w:t>分</w:t>
            </w:r>
          </w:p>
          <w:p w14:paraId="4ABB92C3">
            <w:pPr>
              <w:jc w:val="left"/>
              <w:rPr>
                <w:rFonts w:hint="eastAsia" w:ascii="宋体" w:hAnsi="宋体"/>
                <w:color w:val="auto"/>
                <w:sz w:val="24"/>
                <w:highlight w:val="none"/>
              </w:rPr>
            </w:pPr>
            <w:r>
              <w:rPr>
                <w:rFonts w:ascii="宋体" w:hAnsi="宋体"/>
                <w:color w:val="auto"/>
                <w:sz w:val="24"/>
                <w:highlight w:val="none"/>
              </w:rPr>
              <w:t>召开地点：</w:t>
            </w:r>
            <w:r>
              <w:rPr>
                <w:rFonts w:hint="eastAsia" w:ascii="宋体" w:hAnsi="宋体"/>
                <w:color w:val="auto"/>
                <w:sz w:val="24"/>
                <w:highlight w:val="none"/>
                <w:u w:val="single"/>
              </w:rPr>
              <w:t>/</w:t>
            </w:r>
            <w:r>
              <w:rPr>
                <w:rFonts w:hint="eastAsia" w:ascii="宋体" w:hAnsi="宋体"/>
                <w:color w:val="auto"/>
                <w:sz w:val="24"/>
                <w:highlight w:val="none"/>
              </w:rPr>
              <w:t>。</w:t>
            </w:r>
          </w:p>
        </w:tc>
      </w:tr>
      <w:tr w14:paraId="1F34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8" w:type="dxa"/>
            <w:vAlign w:val="center"/>
          </w:tcPr>
          <w:p w14:paraId="4C1A28AE">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4.2.5</w:t>
            </w:r>
          </w:p>
        </w:tc>
        <w:tc>
          <w:tcPr>
            <w:tcW w:w="1701" w:type="dxa"/>
            <w:vAlign w:val="center"/>
          </w:tcPr>
          <w:p w14:paraId="22976B9C">
            <w:pPr>
              <w:jc w:val="center"/>
              <w:rPr>
                <w:rFonts w:hint="eastAsia" w:ascii="宋体" w:hAnsi="宋体"/>
                <w:color w:val="auto"/>
                <w:sz w:val="24"/>
                <w:highlight w:val="none"/>
              </w:rPr>
            </w:pPr>
            <w:r>
              <w:rPr>
                <w:rFonts w:ascii="宋体" w:hAnsi="宋体"/>
                <w:color w:val="auto"/>
                <w:sz w:val="24"/>
                <w:highlight w:val="none"/>
              </w:rPr>
              <w:t>标的所属行业</w:t>
            </w:r>
          </w:p>
        </w:tc>
        <w:tc>
          <w:tcPr>
            <w:tcW w:w="7253" w:type="dxa"/>
            <w:vAlign w:val="center"/>
          </w:tcPr>
          <w:p w14:paraId="260815B1">
            <w:pPr>
              <w:jc w:val="left"/>
              <w:rPr>
                <w:rFonts w:hint="eastAsia" w:ascii="宋体" w:hAnsi="宋体"/>
                <w:color w:val="auto"/>
                <w:sz w:val="24"/>
                <w:highlight w:val="none"/>
                <w:u w:val="single"/>
              </w:rPr>
            </w:pPr>
            <w:r>
              <w:rPr>
                <w:rFonts w:ascii="宋体" w:hAnsi="宋体"/>
                <w:color w:val="auto"/>
                <w:sz w:val="24"/>
                <w:highlight w:val="none"/>
              </w:rPr>
              <w:t>本项目采购标的对应的中小企业划分</w:t>
            </w:r>
            <w:r>
              <w:rPr>
                <w:rFonts w:hint="eastAsia" w:ascii="宋体" w:hAnsi="宋体"/>
                <w:color w:val="auto"/>
                <w:sz w:val="24"/>
                <w:highlight w:val="none"/>
              </w:rPr>
              <w:t>标准所属行业：工业</w:t>
            </w:r>
          </w:p>
        </w:tc>
      </w:tr>
      <w:tr w14:paraId="40D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CBC334E">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10.2</w:t>
            </w:r>
          </w:p>
        </w:tc>
        <w:tc>
          <w:tcPr>
            <w:tcW w:w="1701" w:type="dxa"/>
            <w:vAlign w:val="center"/>
          </w:tcPr>
          <w:p w14:paraId="6B0918D1">
            <w:pPr>
              <w:jc w:val="center"/>
              <w:rPr>
                <w:rFonts w:hint="eastAsia" w:ascii="宋体" w:hAnsi="宋体"/>
                <w:color w:val="auto"/>
                <w:sz w:val="24"/>
                <w:highlight w:val="none"/>
              </w:rPr>
            </w:pPr>
            <w:r>
              <w:rPr>
                <w:rFonts w:ascii="宋体" w:hAnsi="宋体"/>
                <w:color w:val="auto"/>
                <w:sz w:val="24"/>
                <w:highlight w:val="none"/>
              </w:rPr>
              <w:t>报价</w:t>
            </w:r>
          </w:p>
        </w:tc>
        <w:tc>
          <w:tcPr>
            <w:tcW w:w="7253" w:type="dxa"/>
            <w:vAlign w:val="center"/>
          </w:tcPr>
          <w:p w14:paraId="5709EFD4">
            <w:pPr>
              <w:jc w:val="left"/>
              <w:rPr>
                <w:rFonts w:hint="eastAsia" w:ascii="宋体" w:hAnsi="宋体"/>
                <w:color w:val="auto"/>
                <w:sz w:val="24"/>
                <w:highlight w:val="none"/>
              </w:rPr>
            </w:pPr>
            <w:r>
              <w:rPr>
                <w:rFonts w:ascii="宋体" w:hAnsi="宋体"/>
                <w:color w:val="auto"/>
                <w:sz w:val="24"/>
                <w:highlight w:val="none"/>
              </w:rPr>
              <w:t>报价的特殊规定：</w:t>
            </w:r>
          </w:p>
          <w:p w14:paraId="3342730E">
            <w:pPr>
              <w:jc w:val="left"/>
              <w:rPr>
                <w:rFonts w:hint="eastAsia" w:ascii="宋体" w:hAnsi="宋体"/>
                <w:color w:val="auto"/>
                <w:sz w:val="24"/>
                <w:highlight w:val="none"/>
              </w:rPr>
            </w:pPr>
            <w:r>
              <w:rPr>
                <w:rFonts w:ascii="宋体" w:hAnsi="宋体"/>
                <w:color w:val="auto"/>
                <w:sz w:val="24"/>
                <w:highlight w:val="none"/>
              </w:rPr>
              <w:t>□无</w:t>
            </w:r>
          </w:p>
          <w:p w14:paraId="1744AE2A">
            <w:pPr>
              <w:spacing w:line="360" w:lineRule="exact"/>
              <w:rPr>
                <w:rFonts w:hint="eastAsia" w:ascii="宋体" w:hAnsi="宋体"/>
                <w:color w:val="auto"/>
                <w:sz w:val="24"/>
                <w:highlight w:val="none"/>
              </w:rPr>
            </w:pPr>
            <w:r>
              <w:rPr>
                <w:rFonts w:hint="eastAsia" w:ascii="宋体" w:hAnsi="宋体"/>
                <w:color w:val="auto"/>
                <w:sz w:val="24"/>
                <w:highlight w:val="none"/>
              </w:rPr>
              <w:t>■有，具体情形：</w:t>
            </w:r>
            <w:r>
              <w:rPr>
                <w:rFonts w:hint="eastAsia" w:ascii="宋体" w:hAnsi="宋体"/>
                <w:b/>
                <w:color w:val="auto"/>
                <w:sz w:val="24"/>
                <w:highlight w:val="none"/>
              </w:rPr>
              <w:t>本项目采用至少二次报价，</w:t>
            </w:r>
            <w:r>
              <w:rPr>
                <w:rFonts w:hint="eastAsia" w:ascii="宋体" w:hAnsi="宋体"/>
                <w:color w:val="auto"/>
                <w:sz w:val="24"/>
                <w:highlight w:val="none"/>
              </w:rPr>
              <w:t>磋商响应文件报价一览表的报价作为首次报价，在磋商结束后，磋商小组应当要求所有实质性响应的供应商在规定时间内提交最后报价，最后报价作为评分依据。</w:t>
            </w:r>
          </w:p>
        </w:tc>
      </w:tr>
      <w:tr w14:paraId="05E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B29020">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11.1</w:t>
            </w:r>
          </w:p>
        </w:tc>
        <w:tc>
          <w:tcPr>
            <w:tcW w:w="1701" w:type="dxa"/>
            <w:vAlign w:val="center"/>
          </w:tcPr>
          <w:p w14:paraId="504FD565">
            <w:pPr>
              <w:jc w:val="center"/>
              <w:rPr>
                <w:rFonts w:hint="eastAsia" w:ascii="宋体" w:hAnsi="宋体"/>
                <w:color w:val="auto"/>
                <w:sz w:val="24"/>
                <w:highlight w:val="none"/>
              </w:rPr>
            </w:pPr>
            <w:r>
              <w:rPr>
                <w:rFonts w:ascii="宋体" w:hAnsi="宋体"/>
                <w:color w:val="auto"/>
                <w:sz w:val="24"/>
                <w:highlight w:val="none"/>
              </w:rPr>
              <w:t>磋商保证金</w:t>
            </w:r>
          </w:p>
        </w:tc>
        <w:tc>
          <w:tcPr>
            <w:tcW w:w="7253" w:type="dxa"/>
            <w:vAlign w:val="center"/>
          </w:tcPr>
          <w:p w14:paraId="21BA5F42">
            <w:pPr>
              <w:jc w:val="left"/>
              <w:rPr>
                <w:rFonts w:hint="eastAsia" w:ascii="宋体" w:hAnsi="宋体"/>
                <w:color w:val="auto"/>
                <w:sz w:val="24"/>
                <w:highlight w:val="none"/>
              </w:rPr>
            </w:pPr>
            <w:r>
              <w:rPr>
                <w:rFonts w:hint="eastAsia" w:ascii="宋体" w:hAnsi="宋体"/>
                <w:color w:val="auto"/>
                <w:sz w:val="24"/>
                <w:highlight w:val="none"/>
              </w:rPr>
              <w:t>详见第一章采购邀请</w:t>
            </w:r>
          </w:p>
        </w:tc>
      </w:tr>
      <w:tr w14:paraId="0F34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00E824">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12.1</w:t>
            </w:r>
          </w:p>
        </w:tc>
        <w:tc>
          <w:tcPr>
            <w:tcW w:w="1701" w:type="dxa"/>
            <w:vAlign w:val="center"/>
          </w:tcPr>
          <w:p w14:paraId="5AD683EB">
            <w:pPr>
              <w:jc w:val="center"/>
              <w:rPr>
                <w:rFonts w:hint="eastAsia" w:ascii="宋体" w:hAnsi="宋体"/>
                <w:color w:val="auto"/>
                <w:sz w:val="24"/>
                <w:highlight w:val="none"/>
              </w:rPr>
            </w:pPr>
            <w:r>
              <w:rPr>
                <w:rFonts w:ascii="宋体" w:hAnsi="宋体"/>
                <w:color w:val="auto"/>
                <w:sz w:val="24"/>
                <w:highlight w:val="none"/>
              </w:rPr>
              <w:t>响应有效期</w:t>
            </w:r>
          </w:p>
        </w:tc>
        <w:tc>
          <w:tcPr>
            <w:tcW w:w="7253" w:type="dxa"/>
            <w:vAlign w:val="center"/>
          </w:tcPr>
          <w:p w14:paraId="728FBC37">
            <w:pPr>
              <w:jc w:val="left"/>
              <w:rPr>
                <w:rFonts w:hint="eastAsia" w:ascii="宋体" w:hAnsi="宋体"/>
                <w:color w:val="auto"/>
                <w:sz w:val="24"/>
                <w:highlight w:val="none"/>
              </w:rPr>
            </w:pPr>
            <w:r>
              <w:rPr>
                <w:rFonts w:ascii="宋体" w:hAnsi="宋体"/>
                <w:color w:val="auto"/>
                <w:sz w:val="24"/>
                <w:highlight w:val="none"/>
              </w:rPr>
              <w:t>自提交响应文件的截止之日起算</w:t>
            </w:r>
            <w:r>
              <w:rPr>
                <w:rFonts w:hint="eastAsia" w:ascii="宋体" w:hAnsi="宋体"/>
                <w:color w:val="auto"/>
                <w:sz w:val="24"/>
                <w:highlight w:val="none"/>
              </w:rPr>
              <w:t>60</w:t>
            </w:r>
            <w:r>
              <w:rPr>
                <w:rFonts w:ascii="宋体" w:hAnsi="宋体"/>
                <w:color w:val="auto"/>
                <w:sz w:val="24"/>
                <w:highlight w:val="none"/>
              </w:rPr>
              <w:t>日历天。</w:t>
            </w:r>
          </w:p>
        </w:tc>
      </w:tr>
      <w:tr w14:paraId="7D88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89EE27">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23.5</w:t>
            </w:r>
          </w:p>
        </w:tc>
        <w:tc>
          <w:tcPr>
            <w:tcW w:w="1701" w:type="dxa"/>
            <w:vAlign w:val="center"/>
          </w:tcPr>
          <w:p w14:paraId="6B823AA9">
            <w:pPr>
              <w:jc w:val="center"/>
              <w:rPr>
                <w:rFonts w:hint="eastAsia" w:ascii="宋体" w:hAnsi="宋体"/>
                <w:color w:val="auto"/>
                <w:sz w:val="24"/>
                <w:highlight w:val="none"/>
              </w:rPr>
            </w:pPr>
            <w:r>
              <w:rPr>
                <w:rFonts w:ascii="宋体" w:hAnsi="宋体"/>
                <w:color w:val="auto"/>
                <w:sz w:val="24"/>
                <w:highlight w:val="none"/>
              </w:rPr>
              <w:t>分包</w:t>
            </w:r>
          </w:p>
        </w:tc>
        <w:tc>
          <w:tcPr>
            <w:tcW w:w="7253" w:type="dxa"/>
            <w:vAlign w:val="center"/>
          </w:tcPr>
          <w:p w14:paraId="7E116631">
            <w:pPr>
              <w:jc w:val="left"/>
              <w:rPr>
                <w:rFonts w:hint="eastAsia" w:ascii="宋体" w:hAnsi="宋体"/>
                <w:color w:val="auto"/>
                <w:sz w:val="24"/>
                <w:highlight w:val="none"/>
              </w:rPr>
            </w:pPr>
            <w:r>
              <w:rPr>
                <w:rFonts w:ascii="宋体" w:hAnsi="宋体"/>
                <w:color w:val="auto"/>
                <w:sz w:val="24"/>
                <w:highlight w:val="none"/>
              </w:rPr>
              <w:t xml:space="preserve">本项目是否允许分包： </w:t>
            </w:r>
          </w:p>
          <w:p w14:paraId="7C8A6F4A">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不允许</w:t>
            </w:r>
          </w:p>
          <w:p w14:paraId="65DC7612">
            <w:pPr>
              <w:jc w:val="left"/>
              <w:rPr>
                <w:rFonts w:hint="eastAsia" w:ascii="宋体" w:hAnsi="宋体"/>
                <w:color w:val="auto"/>
                <w:sz w:val="24"/>
                <w:highlight w:val="none"/>
              </w:rPr>
            </w:pPr>
            <w:r>
              <w:rPr>
                <w:rFonts w:ascii="宋体" w:hAnsi="宋体"/>
                <w:color w:val="auto"/>
                <w:sz w:val="24"/>
                <w:highlight w:val="none"/>
              </w:rPr>
              <w:t>□允许，具体要求：</w:t>
            </w:r>
          </w:p>
          <w:p w14:paraId="55AA8B0C">
            <w:pPr>
              <w:jc w:val="left"/>
              <w:rPr>
                <w:rFonts w:hint="eastAsia" w:ascii="宋体" w:hAnsi="宋体"/>
                <w:color w:val="auto"/>
                <w:sz w:val="24"/>
                <w:highlight w:val="none"/>
              </w:rPr>
            </w:pPr>
            <w:r>
              <w:rPr>
                <w:rFonts w:ascii="宋体" w:hAnsi="宋体"/>
                <w:color w:val="auto"/>
                <w:sz w:val="24"/>
                <w:highlight w:val="none"/>
              </w:rPr>
              <w:t>（1）可以分包履行的具体内容：</w:t>
            </w:r>
            <w:r>
              <w:rPr>
                <w:rFonts w:hint="eastAsia" w:ascii="宋体" w:hAnsi="宋体"/>
                <w:color w:val="auto"/>
                <w:sz w:val="24"/>
                <w:highlight w:val="none"/>
                <w:u w:val="single"/>
                <w:lang w:bidi="ar"/>
              </w:rPr>
              <w:t>/</w:t>
            </w:r>
            <w:r>
              <w:rPr>
                <w:rFonts w:ascii="宋体" w:hAnsi="宋体"/>
                <w:color w:val="auto"/>
                <w:sz w:val="24"/>
                <w:highlight w:val="none"/>
              </w:rPr>
              <w:t>；</w:t>
            </w:r>
          </w:p>
          <w:p w14:paraId="0AA52487">
            <w:pPr>
              <w:jc w:val="left"/>
              <w:rPr>
                <w:rFonts w:hint="eastAsia" w:ascii="宋体" w:hAnsi="宋体"/>
                <w:color w:val="auto"/>
                <w:sz w:val="24"/>
                <w:highlight w:val="none"/>
              </w:rPr>
            </w:pPr>
            <w:r>
              <w:rPr>
                <w:rFonts w:ascii="宋体" w:hAnsi="宋体"/>
                <w:color w:val="auto"/>
                <w:sz w:val="24"/>
                <w:highlight w:val="none"/>
              </w:rPr>
              <w:t>（2）允许分包的金额或者比例：</w:t>
            </w:r>
            <w:r>
              <w:rPr>
                <w:rFonts w:hint="eastAsia" w:ascii="宋体" w:hAnsi="宋体"/>
                <w:color w:val="auto"/>
                <w:sz w:val="24"/>
                <w:highlight w:val="none"/>
                <w:u w:val="single"/>
                <w:lang w:bidi="ar"/>
              </w:rPr>
              <w:t>/</w:t>
            </w:r>
            <w:r>
              <w:rPr>
                <w:rFonts w:ascii="宋体" w:hAnsi="宋体"/>
                <w:color w:val="auto"/>
                <w:sz w:val="24"/>
                <w:highlight w:val="none"/>
              </w:rPr>
              <w:t>；</w:t>
            </w:r>
          </w:p>
          <w:p w14:paraId="7C77085C">
            <w:pPr>
              <w:jc w:val="left"/>
              <w:rPr>
                <w:rFonts w:hint="eastAsia" w:ascii="宋体" w:hAnsi="宋体"/>
                <w:color w:val="auto"/>
                <w:sz w:val="24"/>
                <w:highlight w:val="none"/>
                <w:u w:val="single"/>
              </w:rPr>
            </w:pPr>
            <w:r>
              <w:rPr>
                <w:rFonts w:ascii="宋体" w:hAnsi="宋体"/>
                <w:color w:val="auto"/>
                <w:sz w:val="24"/>
                <w:highlight w:val="none"/>
              </w:rPr>
              <w:t>（3）其他要求：</w:t>
            </w:r>
            <w:r>
              <w:rPr>
                <w:rFonts w:hint="eastAsia" w:ascii="宋体" w:hAnsi="宋体"/>
                <w:color w:val="auto"/>
                <w:sz w:val="24"/>
                <w:highlight w:val="none"/>
                <w:u w:val="single"/>
                <w:lang w:bidi="ar"/>
              </w:rPr>
              <w:t>/</w:t>
            </w:r>
            <w:r>
              <w:rPr>
                <w:rFonts w:ascii="宋体" w:hAnsi="宋体"/>
                <w:color w:val="auto"/>
                <w:sz w:val="24"/>
                <w:highlight w:val="none"/>
              </w:rPr>
              <w:t>。</w:t>
            </w:r>
          </w:p>
        </w:tc>
      </w:tr>
      <w:tr w14:paraId="763A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D0FBC5">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24.1.1</w:t>
            </w:r>
          </w:p>
        </w:tc>
        <w:tc>
          <w:tcPr>
            <w:tcW w:w="1701" w:type="dxa"/>
            <w:vAlign w:val="center"/>
          </w:tcPr>
          <w:p w14:paraId="0F57A018">
            <w:pPr>
              <w:jc w:val="center"/>
              <w:rPr>
                <w:rFonts w:hint="eastAsia" w:ascii="宋体" w:hAnsi="宋体"/>
                <w:color w:val="auto"/>
                <w:sz w:val="24"/>
                <w:highlight w:val="none"/>
              </w:rPr>
            </w:pPr>
            <w:r>
              <w:rPr>
                <w:rFonts w:ascii="宋体" w:hAnsi="宋体"/>
                <w:color w:val="auto"/>
                <w:sz w:val="24"/>
                <w:highlight w:val="none"/>
              </w:rPr>
              <w:t>询问</w:t>
            </w:r>
          </w:p>
        </w:tc>
        <w:tc>
          <w:tcPr>
            <w:tcW w:w="7253" w:type="dxa"/>
            <w:vAlign w:val="center"/>
          </w:tcPr>
          <w:p w14:paraId="2FA55F02">
            <w:pPr>
              <w:jc w:val="left"/>
              <w:rPr>
                <w:rFonts w:hint="eastAsia" w:ascii="宋体" w:hAnsi="宋体"/>
                <w:color w:val="auto"/>
                <w:sz w:val="24"/>
                <w:highlight w:val="none"/>
              </w:rPr>
            </w:pPr>
            <w:r>
              <w:rPr>
                <w:rFonts w:ascii="宋体" w:hAnsi="宋体"/>
                <w:color w:val="auto"/>
                <w:sz w:val="24"/>
                <w:highlight w:val="none"/>
              </w:rPr>
              <w:t>询问送达形式：</w:t>
            </w:r>
            <w:r>
              <w:rPr>
                <w:rFonts w:hint="eastAsia" w:ascii="宋体" w:hAnsi="宋体"/>
                <w:color w:val="auto"/>
                <w:sz w:val="24"/>
                <w:highlight w:val="none"/>
              </w:rPr>
              <w:t>供应商对竞争性磋商文件如有疑问，请将疑问于</w:t>
            </w:r>
            <w:r>
              <w:rPr>
                <w:rFonts w:hint="eastAsia" w:ascii="宋体" w:hAnsi="宋体"/>
                <w:b/>
                <w:color w:val="auto"/>
                <w:sz w:val="24"/>
                <w:highlight w:val="none"/>
              </w:rPr>
              <w:t>2025年</w:t>
            </w:r>
            <w:r>
              <w:rPr>
                <w:rFonts w:hint="eastAsia" w:ascii="宋体" w:hAnsi="宋体"/>
                <w:b/>
                <w:color w:val="auto"/>
                <w:sz w:val="24"/>
                <w:highlight w:val="none"/>
                <w:lang w:val="en-US" w:eastAsia="zh-CN"/>
              </w:rPr>
              <w:t>10</w:t>
            </w:r>
            <w:r>
              <w:rPr>
                <w:rFonts w:hint="eastAsia" w:ascii="宋体" w:hAnsi="宋体"/>
                <w:b/>
                <w:color w:val="auto"/>
                <w:sz w:val="24"/>
                <w:highlight w:val="none"/>
              </w:rPr>
              <w:t>月</w:t>
            </w:r>
            <w:r>
              <w:rPr>
                <w:rFonts w:hint="eastAsia" w:ascii="宋体" w:hAnsi="宋体"/>
                <w:b/>
                <w:color w:val="auto"/>
                <w:sz w:val="24"/>
                <w:highlight w:val="none"/>
                <w:lang w:val="en-US" w:eastAsia="zh-CN"/>
              </w:rPr>
              <w:t>29</w:t>
            </w:r>
            <w:r>
              <w:rPr>
                <w:rFonts w:hint="eastAsia" w:ascii="宋体" w:hAnsi="宋体"/>
                <w:b/>
                <w:color w:val="auto"/>
                <w:sz w:val="24"/>
                <w:highlight w:val="none"/>
              </w:rPr>
              <w:t>日17点00分</w:t>
            </w:r>
            <w:r>
              <w:rPr>
                <w:rFonts w:hint="eastAsia" w:ascii="宋体" w:hAnsi="宋体"/>
                <w:color w:val="auto"/>
                <w:sz w:val="24"/>
                <w:highlight w:val="none"/>
              </w:rPr>
              <w:t>（北京时间）前以书面形式提交或传真至江苏三省管理咨询有限公司。传真：0519-86557886，邮箱：2810434223@qq.com</w:t>
            </w:r>
            <w:r>
              <w:rPr>
                <w:rFonts w:ascii="宋体" w:hAnsi="宋体"/>
                <w:color w:val="auto"/>
                <w:sz w:val="24"/>
                <w:highlight w:val="none"/>
              </w:rPr>
              <w:t>。</w:t>
            </w:r>
          </w:p>
        </w:tc>
      </w:tr>
      <w:tr w14:paraId="2C48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7C9D60">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24.3</w:t>
            </w:r>
          </w:p>
        </w:tc>
        <w:tc>
          <w:tcPr>
            <w:tcW w:w="1701" w:type="dxa"/>
            <w:vAlign w:val="center"/>
          </w:tcPr>
          <w:p w14:paraId="41AE44F7">
            <w:pPr>
              <w:jc w:val="center"/>
              <w:rPr>
                <w:rFonts w:hint="eastAsia" w:ascii="宋体" w:hAnsi="宋体"/>
                <w:color w:val="auto"/>
                <w:sz w:val="24"/>
                <w:highlight w:val="none"/>
              </w:rPr>
            </w:pPr>
            <w:r>
              <w:rPr>
                <w:rFonts w:ascii="宋体" w:hAnsi="宋体"/>
                <w:color w:val="auto"/>
                <w:sz w:val="24"/>
                <w:highlight w:val="none"/>
              </w:rPr>
              <w:t>联系方式</w:t>
            </w:r>
          </w:p>
        </w:tc>
        <w:tc>
          <w:tcPr>
            <w:tcW w:w="7253" w:type="dxa"/>
            <w:vAlign w:val="center"/>
          </w:tcPr>
          <w:p w14:paraId="55989072">
            <w:pPr>
              <w:jc w:val="left"/>
              <w:rPr>
                <w:color w:val="auto"/>
                <w:sz w:val="24"/>
                <w:highlight w:val="none"/>
              </w:rPr>
            </w:pPr>
            <w:r>
              <w:rPr>
                <w:color w:val="auto"/>
                <w:sz w:val="24"/>
                <w:highlight w:val="none"/>
              </w:rPr>
              <w:t>接收询问和质疑的联系方式</w:t>
            </w:r>
          </w:p>
          <w:p w14:paraId="58EA41A6">
            <w:pPr>
              <w:jc w:val="left"/>
              <w:rPr>
                <w:color w:val="auto"/>
                <w:sz w:val="24"/>
                <w:highlight w:val="none"/>
              </w:rPr>
            </w:pPr>
            <w:r>
              <w:rPr>
                <w:color w:val="auto"/>
                <w:sz w:val="24"/>
                <w:highlight w:val="none"/>
              </w:rPr>
              <w:t>联系部门：</w:t>
            </w:r>
            <w:r>
              <w:rPr>
                <w:rFonts w:hint="eastAsia"/>
                <w:color w:val="auto"/>
                <w:sz w:val="24"/>
                <w:highlight w:val="none"/>
              </w:rPr>
              <w:t>江苏三省管理咨询有限公司招标代理部</w:t>
            </w:r>
            <w:r>
              <w:rPr>
                <w:color w:val="auto"/>
                <w:sz w:val="24"/>
                <w:highlight w:val="none"/>
              </w:rPr>
              <w:t>；</w:t>
            </w:r>
          </w:p>
          <w:p w14:paraId="2DE56E26">
            <w:pPr>
              <w:jc w:val="left"/>
              <w:rPr>
                <w:color w:val="auto"/>
                <w:sz w:val="24"/>
                <w:highlight w:val="none"/>
              </w:rPr>
            </w:pPr>
            <w:r>
              <w:rPr>
                <w:color w:val="auto"/>
                <w:sz w:val="24"/>
                <w:highlight w:val="none"/>
              </w:rPr>
              <w:t>联系电话：</w:t>
            </w:r>
            <w:r>
              <w:rPr>
                <w:rFonts w:hint="eastAsia"/>
                <w:color w:val="auto"/>
                <w:sz w:val="24"/>
                <w:highlight w:val="none"/>
              </w:rPr>
              <w:t>13656140806</w:t>
            </w:r>
            <w:r>
              <w:rPr>
                <w:color w:val="auto"/>
                <w:sz w:val="24"/>
                <w:highlight w:val="none"/>
              </w:rPr>
              <w:t>；</w:t>
            </w:r>
          </w:p>
          <w:p w14:paraId="55BF7069">
            <w:pPr>
              <w:jc w:val="left"/>
              <w:rPr>
                <w:rFonts w:hint="eastAsia" w:ascii="宋体" w:hAnsi="宋体"/>
                <w:color w:val="auto"/>
                <w:sz w:val="24"/>
                <w:highlight w:val="none"/>
              </w:rPr>
            </w:pPr>
            <w:r>
              <w:rPr>
                <w:color w:val="auto"/>
                <w:sz w:val="24"/>
                <w:highlight w:val="none"/>
              </w:rPr>
              <w:t>通讯地址：</w:t>
            </w:r>
            <w:r>
              <w:rPr>
                <w:rFonts w:hint="eastAsia"/>
                <w:color w:val="auto"/>
                <w:sz w:val="24"/>
                <w:highlight w:val="none"/>
              </w:rPr>
              <w:t>武进区人民中路708号</w:t>
            </w:r>
            <w:r>
              <w:rPr>
                <w:color w:val="auto"/>
                <w:sz w:val="24"/>
                <w:highlight w:val="none"/>
              </w:rPr>
              <w:t>。</w:t>
            </w:r>
          </w:p>
        </w:tc>
      </w:tr>
      <w:tr w14:paraId="5ED1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C00592">
            <w:pPr>
              <w:pStyle w:val="5"/>
              <w:adjustRightInd w:val="0"/>
              <w:snapToGrid w:val="0"/>
              <w:jc w:val="center"/>
              <w:rPr>
                <w:rFonts w:hAnsi="宋体"/>
                <w:color w:val="auto"/>
                <w:sz w:val="24"/>
                <w:szCs w:val="24"/>
                <w:highlight w:val="none"/>
              </w:rPr>
            </w:pPr>
            <w:r>
              <w:rPr>
                <w:rFonts w:hint="default" w:hAnsi="宋体"/>
                <w:color w:val="auto"/>
                <w:sz w:val="24"/>
                <w:szCs w:val="24"/>
                <w:highlight w:val="none"/>
              </w:rPr>
              <w:t>25</w:t>
            </w:r>
          </w:p>
        </w:tc>
        <w:tc>
          <w:tcPr>
            <w:tcW w:w="1701" w:type="dxa"/>
            <w:vAlign w:val="center"/>
          </w:tcPr>
          <w:p w14:paraId="40A29D30">
            <w:pPr>
              <w:jc w:val="center"/>
              <w:rPr>
                <w:rFonts w:hint="eastAsia" w:ascii="宋体" w:hAnsi="宋体"/>
                <w:color w:val="auto"/>
                <w:sz w:val="24"/>
                <w:highlight w:val="none"/>
              </w:rPr>
            </w:pPr>
            <w:r>
              <w:rPr>
                <w:rFonts w:ascii="宋体" w:hAnsi="宋体"/>
                <w:color w:val="auto"/>
                <w:sz w:val="24"/>
                <w:highlight w:val="none"/>
              </w:rPr>
              <w:t>代理费</w:t>
            </w:r>
          </w:p>
        </w:tc>
        <w:tc>
          <w:tcPr>
            <w:tcW w:w="7253" w:type="dxa"/>
            <w:vAlign w:val="center"/>
          </w:tcPr>
          <w:p w14:paraId="39750AB0">
            <w:pPr>
              <w:jc w:val="left"/>
              <w:rPr>
                <w:rFonts w:hint="eastAsia" w:ascii="宋体" w:hAnsi="宋体"/>
                <w:b/>
                <w:color w:val="auto"/>
                <w:sz w:val="24"/>
                <w:highlight w:val="none"/>
              </w:rPr>
            </w:pPr>
            <w:r>
              <w:rPr>
                <w:rFonts w:hint="eastAsia" w:ascii="宋体" w:hAnsi="宋体"/>
                <w:b/>
                <w:color w:val="auto"/>
                <w:sz w:val="24"/>
                <w:highlight w:val="none"/>
              </w:rPr>
              <w:t>（1）收费对象：</w:t>
            </w:r>
          </w:p>
          <w:p w14:paraId="5A27CA04">
            <w:pPr>
              <w:jc w:val="left"/>
              <w:rPr>
                <w:rFonts w:hint="eastAsia" w:ascii="宋体" w:hAnsi="宋体"/>
                <w:color w:val="auto"/>
                <w:sz w:val="24"/>
                <w:highlight w:val="none"/>
              </w:rPr>
            </w:pPr>
            <w:r>
              <w:rPr>
                <w:rFonts w:hint="eastAsia" w:ascii="宋体" w:hAnsi="宋体"/>
                <w:color w:val="auto"/>
                <w:sz w:val="24"/>
                <w:highlight w:val="none"/>
              </w:rPr>
              <w:t>□采购人</w:t>
            </w:r>
          </w:p>
          <w:p w14:paraId="437DF19D">
            <w:pPr>
              <w:jc w:val="left"/>
              <w:rPr>
                <w:rFonts w:hint="eastAsia" w:ascii="宋体" w:hAnsi="宋体"/>
                <w:color w:val="auto"/>
                <w:sz w:val="24"/>
                <w:highlight w:val="none"/>
              </w:rPr>
            </w:pPr>
            <w:r>
              <w:rPr>
                <w:rFonts w:hint="eastAsia" w:ascii="宋体" w:hAnsi="宋体"/>
                <w:color w:val="auto"/>
                <w:sz w:val="24"/>
                <w:highlight w:val="none"/>
              </w:rPr>
              <w:t>■成交供应商</w:t>
            </w:r>
          </w:p>
          <w:p w14:paraId="51AAFF08">
            <w:pPr>
              <w:jc w:val="left"/>
              <w:rPr>
                <w:rFonts w:hint="eastAsia" w:ascii="宋体" w:hAnsi="宋体"/>
                <w:color w:val="auto"/>
                <w:sz w:val="24"/>
                <w:highlight w:val="none"/>
              </w:rPr>
            </w:pPr>
            <w:r>
              <w:rPr>
                <w:rFonts w:hint="eastAsia" w:ascii="宋体" w:hAnsi="宋体"/>
                <w:b/>
                <w:color w:val="auto"/>
                <w:sz w:val="24"/>
                <w:highlight w:val="none"/>
              </w:rPr>
              <w:t>（2）收费标准：</w:t>
            </w:r>
          </w:p>
          <w:tbl>
            <w:tblPr>
              <w:tblStyle w:val="10"/>
              <w:tblW w:w="5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2410"/>
            </w:tblGrid>
            <w:tr w14:paraId="2138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027" w:type="dxa"/>
                </w:tcPr>
                <w:p w14:paraId="2806BE6F">
                  <w:pPr>
                    <w:spacing w:line="440" w:lineRule="exact"/>
                    <w:ind w:firstLine="945" w:firstLineChars="450"/>
                    <w:rPr>
                      <w:rFonts w:hint="eastAsia" w:ascii="宋体" w:hAnsi="宋体" w:cs="宋体"/>
                      <w:bCs/>
                      <w:color w:val="auto"/>
                      <w:szCs w:val="21"/>
                      <w:highlight w:val="none"/>
                    </w:rPr>
                  </w:pPr>
                  <w:r>
                    <w:rPr>
                      <w:rFonts w:ascii="宋体" w:hAnsi="宋体" w:cs="宋体"/>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-5080</wp:posOffset>
                            </wp:positionV>
                            <wp:extent cx="1506855" cy="1675130"/>
                            <wp:effectExtent l="3810" t="3175" r="13335" b="13335"/>
                            <wp:wrapNone/>
                            <wp:docPr id="4" name="Line 47"/>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w:pict>
                          <v:line id="Line 47" o:spid="_x0000_s1026" o:spt="20" style="position:absolute;left:0pt;flip:x y;margin-left:27pt;margin-top:-0.4pt;height:131.9pt;width:118.65pt;z-index:251662336;mso-width-relative:page;mso-height-relative:page;" filled="f" stroked="t" coordsize="21600,21600" o:gfxdata="UEsDBAoAAAAAAIdO4kAAAAAAAAAAAAAAAAAEAAAAZHJzL1BLAwQUAAAACACHTuJArGmzg9QAAAAI&#10;AQAADwAAAGRycy9kb3ducmV2LnhtbE2PwU7DMBBE70j8g7VI3KidFtoQ4vRQqR/Qgqoe3XiJI+x1&#10;iN2m/D3bE9x2NaOZefX6Gry44Jj6SBqKmQKB1EbbU6fh4337VIJI2ZA1PhJq+MEE6+b+rjaVjRPt&#10;8LLPneAQSpXR4HIeKilT6zCYNIsDEmufcQwm8zt20o5m4vDg5VyppQymJ25wZsCNw/Zrfw4afKnK&#10;78NmNR13llu2B+9oVWj9+FCoNxAZr/nPDLf5PB0a3nSKZ7JJeA0vz4ySNdwAWJ6/FgsQJz6WCwWy&#10;qeV/gOYXUEsDBBQAAAAIAIdO4kAdhWMM4gEAAMgDAAAOAAAAZHJzL2Uyb0RvYy54bWytU8Fu2zAM&#10;vQ/YPwi6L3aypE2NOD0k6HbItgDtdldk2RYmiYKoxMnfj1LStOsuPcwHgRLJR75HenF/tIYdVEAN&#10;rubjUcmZchIa7bqa/3x6+DTnDKNwjTDgVM1PCvn98uOHxeArNYEeTKMCIxCH1eBr3sfoq6JA2Ssr&#10;cAReOXK2EKyIdA1d0QQxELo1xaQsb4oBQuMDSIVIr+uzk18Qw3sAoW21VGuQe6tcPKMGZUQkSthr&#10;j3yZu21bJeOPtkUVmak5MY35pCJk79JZLBei6oLwvZaXFsR7WnjDyQrtqOgVai2iYPug/4GyWgZA&#10;aONIgi3ORLIixGJcvtHmsRdeZS4kNfqr6Pj/YOX3wzYw3dR8ypkTlga+0U6x6W2SZvBYUcTKbUMi&#10;J4/u0W9A/kbmYNUL16nc4tPJU944ZRR/paQLeiqwG75BQzFiHyHrdGyDZa3R/mtKzNavZKUypAo7&#10;5hGdriNSx8gkPY4/38zm8xlnknzj2/JuOslDLESVIFO6Dxi/KLAsGTU3RCfDisMGY2rxJSSFO3jQ&#10;xuQ9MI4NNb+bTWY5AcHoJjlTGIZutzKBHUTapPxlvuR5HRZg75pzEeNSnspLeKn8rMdZ2R00p214&#10;Fo0GnHu7LGPaoNf3LO3LD7j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xps4PUAAAACAEAAA8A&#10;AAAAAAAAAQAgAAAAIgAAAGRycy9kb3ducmV2LnhtbFBLAQIUABQAAAAIAIdO4kAdhWMM4gEAAMg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bCs/>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-5080</wp:posOffset>
                            </wp:positionV>
                            <wp:extent cx="635" cy="0"/>
                            <wp:effectExtent l="0" t="4445" r="0" b="5080"/>
                            <wp:wrapNone/>
                            <wp:docPr id="3" name="Line 4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45" o:spid="_x0000_s1026" o:spt="20" style="position:absolute;left:0pt;margin-left:-8.9pt;margin-top:-0.4pt;height:0pt;width:0.05pt;z-index:251660288;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fnVmlcwBAACqAwAADgAAAGRycy9lMm9Eb2MueG1srVPBbtswDL0P&#10;2D8Iui9O0qXYjDg9JOgu2Rag3QcosmwLk0RBVGLn70fJcdp1lx7mgyCK5CPfI71+GKxhZxVQg6v4&#10;YjbnTDkJtXZtxX89P376whlG4WphwKmKXxTyh83HD+vel2oJHZhaBUYgDsveV7yL0ZdFgbJTVuAM&#10;vHLkbCBYEckMbVEH0RO6NcVyPr8vegi1DyAVIr3uRie/Iob3AELTaKl2IE9WuTiiBmVEJErYaY98&#10;k7ttGiXjz6ZBFZmpODGN+aQidD+ms9isRdkG4Tstry2I97TwhpMV2lHRG9RORMFOQf8DZbUMgNDE&#10;mQRbjESyIsRiMX+jzVMnvMpcSGr0N9Hx/8HKH+dDYLqu+B1nTlga+F47xT6vkjS9x5Iitu4QEjk5&#10;uCe/B/kbmYNtJ1yrcovPF095i5RR/JWSDPRU4Nh/h5pixClC1mlogk2QpAAb8jgut3GoITJJj/d3&#10;K87k9F6IckryAeM3BZalS8UNNZxBxXmPMTUhyikk1XDwqI3JkzaO9RX/ulqucgKC0XVypjAM7XFr&#10;AjuLtCv5y4zI8zoswMnVYxHjUp7Ka3atPDEetTtCfTmESRYaYe7tum5pR17bWbyXX2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bTGvjSAAAABwEAAA8AAAAAAAAAAQAgAAAAIgAAAGRycy9kb3du&#10;cmV2LnhtbFBLAQIUABQAAAAIAIdO4kB+dWaVzAEAAKoDAAAOAAAAAAAAAAEAIAAAACEBAABkcnMv&#10;ZTJvRG9jLnhtbFBLBQYAAAAABgAGAFkBAABfBQ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服</w:t>
                  </w:r>
                </w:p>
                <w:p w14:paraId="25C46AB6">
                  <w:pPr>
                    <w:spacing w:line="440" w:lineRule="exact"/>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费　　　   务</w:t>
                  </w:r>
                </w:p>
                <w:p w14:paraId="7B3E9F68">
                  <w:pPr>
                    <w:spacing w:line="440" w:lineRule="exact"/>
                    <w:ind w:firstLine="1260" w:firstLineChars="600"/>
                    <w:rPr>
                      <w:rFonts w:hint="eastAsia" w:ascii="宋体" w:hAnsi="宋体" w:cs="宋体"/>
                      <w:bCs/>
                      <w:color w:val="auto"/>
                      <w:szCs w:val="21"/>
                      <w:highlight w:val="none"/>
                    </w:rPr>
                  </w:pPr>
                  <w:r>
                    <w:rPr>
                      <w:rFonts w:ascii="宋体" w:hAnsi="宋体" w:cs="宋体"/>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90805</wp:posOffset>
                            </wp:positionV>
                            <wp:extent cx="1932940" cy="1020445"/>
                            <wp:effectExtent l="2540" t="4445" r="15240" b="11430"/>
                            <wp:wrapNone/>
                            <wp:docPr id="6"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w:pict>
                          <v:line id="Line 46" o:spid="_x0000_s1026" o:spt="20" style="position:absolute;left:0pt;flip:x y;margin-left:-6.55pt;margin-top:7.15pt;height:80.35pt;width:152.2pt;z-index:251661312;mso-width-relative:page;mso-height-relative:page;" filled="f" stroked="t" coordsize="21600,21600" o:gfxdata="UEsDBAoAAAAAAIdO4kAAAAAAAAAAAAAAAAAEAAAAZHJzL1BLAwQUAAAACACHTuJA4dmGCNUAAAAK&#10;AQAADwAAAGRycy9kb3ducmV2LnhtbE2PwU7DMBBE70j8g7VI3FrbLZAQ4vRQqR/QgiqObrwkEfY6&#10;xG5T/p7lBLfdndHM23pzDV5ccEpDJAN6qUAgtdEN1Bl4e90tShApW3LWR0ID35hg09ze1LZycaY9&#10;Xg65ExxCqbIG+pzHSsrU9hhsWsYRibWPOAWbeZ066SY7c3jwcqXUkwx2IG7o7YjbHtvPwzkY8KUq&#10;v47bYn7fO27ZHX1PhTbm/k6rFxAZr/nPDL/4jA4NM53imVwS3sBCrzVbWXhYg2DD6lnzcOJD8ahA&#10;NrX8/0LzA1BLAwQUAAAACACHTuJAuA/lmOABAADIAwAADgAAAGRycy9lMm9Eb2MueG1srVPBchox&#10;DL13pv/g8b0sSwOEHZYcYNIeaMtM0tyN18t6alsey7Dw95UNIU1yyaF78MiW9J70pJ3fHa1hBxVQ&#10;g6t5ORhyppyERrtdzX8/3n+55QyjcI0w4FTNTwr53eLzp3nvKzWCDkyjAiMQh1Xva97F6KuiQNkp&#10;K3AAXjlythCsiHQNu6IJoid0a4rRcDgpegiNDyAVIr2uzk5+QQwfAYS21VKtQO6tcvGMGpQRkVrC&#10;Tnvki1xt2yoZf7UtqshMzanTmE8iIXubzmIxF9UuCN9peSlBfKSENz1ZoR2RXqFWIgq2D/odlNUy&#10;AEIbBxJscW4kK0JdlMM32jx0wqvcC0mN/io6/j9Y+fOwCUw3NZ9w5oSlga+1U+xmkqTpPVYUsXSb&#10;kJqTR/fg1yD/IHOw7ITbqVzi48lTXpkyilcp6YKeCLb9D2goRuwjZJ2ObbCsNdp/T4nZekpWoiFV&#10;2DGP6HQdkTpGJumxnM7K2ZSmJ8lXDsc306/jzCuqBJnSfcD4TYFlyai5oXYyrDisMaYSX0JSuIN7&#10;bUzeA+NYX/PZeDTOCQhGN8mZwjDstksT2EGkTcrfhfdVWIC9a84kxqU8lZfwwvysx1nZLTSnTXgW&#10;jQaca7ssY9qgf+9Z2pcfcPE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dmGCNUAAAAKAQAADwAA&#10;AAAAAAABACAAAAAiAAAAZHJzL2Rvd25yZXYueG1sUEsBAhQAFAAAAAgAh07iQLgP5ZjgAQAAyA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　   类</w:t>
                  </w:r>
                </w:p>
                <w:p w14:paraId="2C764A13">
                  <w:pPr>
                    <w:spacing w:line="440" w:lineRule="exact"/>
                    <w:ind w:firstLine="1470" w:firstLineChars="700"/>
                    <w:rPr>
                      <w:rFonts w:hint="eastAsia" w:ascii="宋体" w:hAnsi="宋体" w:cs="宋体"/>
                      <w:bCs/>
                      <w:color w:val="auto"/>
                      <w:szCs w:val="21"/>
                      <w:highlight w:val="none"/>
                    </w:rPr>
                  </w:pPr>
                  <w:r>
                    <w:rPr>
                      <w:rFonts w:hint="eastAsia" w:ascii="宋体" w:hAnsi="宋体" w:cs="宋体"/>
                      <w:bCs/>
                      <w:color w:val="auto"/>
                      <w:szCs w:val="21"/>
                      <w:highlight w:val="none"/>
                    </w:rPr>
                    <w:t>率　    型</w:t>
                  </w:r>
                </w:p>
                <w:p w14:paraId="510486F4">
                  <w:pPr>
                    <w:spacing w:line="440" w:lineRule="exact"/>
                    <w:ind w:firstLine="1050" w:firstLineChars="500"/>
                    <w:rPr>
                      <w:rFonts w:hint="eastAsia" w:ascii="宋体" w:hAnsi="宋体" w:cs="宋体"/>
                      <w:bCs/>
                      <w:color w:val="auto"/>
                      <w:szCs w:val="21"/>
                      <w:highlight w:val="none"/>
                    </w:rPr>
                  </w:pPr>
                  <w:r>
                    <w:rPr>
                      <w:rFonts w:hint="eastAsia" w:ascii="宋体" w:hAnsi="宋体" w:cs="宋体"/>
                      <w:bCs/>
                      <w:color w:val="auto"/>
                      <w:szCs w:val="21"/>
                      <w:highlight w:val="none"/>
                    </w:rPr>
                    <w:t>　　　　</w:t>
                  </w:r>
                </w:p>
                <w:p w14:paraId="35BA267E">
                  <w:pPr>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成交金额（万元）</w:t>
                  </w:r>
                </w:p>
              </w:tc>
              <w:tc>
                <w:tcPr>
                  <w:tcW w:w="2410" w:type="dxa"/>
                  <w:vAlign w:val="center"/>
                </w:tcPr>
                <w:p w14:paraId="4163802C">
                  <w:pPr>
                    <w:spacing w:line="440" w:lineRule="exact"/>
                    <w:jc w:val="center"/>
                    <w:rPr>
                      <w:rFonts w:hint="eastAsia" w:ascii="宋体" w:hAnsi="宋体" w:cs="宋体"/>
                      <w:bCs/>
                      <w:color w:val="auto"/>
                      <w:szCs w:val="21"/>
                      <w:highlight w:val="none"/>
                    </w:rPr>
                  </w:pPr>
                  <w:r>
                    <w:rPr>
                      <w:rFonts w:hint="eastAsia" w:asciiTheme="majorEastAsia" w:hAnsiTheme="majorEastAsia" w:eastAsiaTheme="majorEastAsia"/>
                      <w:bCs/>
                      <w:color w:val="auto"/>
                      <w:szCs w:val="21"/>
                      <w:highlight w:val="none"/>
                    </w:rPr>
                    <w:t>货物类</w:t>
                  </w:r>
                </w:p>
              </w:tc>
            </w:tr>
            <w:tr w14:paraId="05EB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200F63EC">
                  <w:pPr>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100（含，下同）以下</w:t>
                  </w:r>
                </w:p>
              </w:tc>
              <w:tc>
                <w:tcPr>
                  <w:tcW w:w="2410" w:type="dxa"/>
                </w:tcPr>
                <w:p w14:paraId="09791A1F">
                  <w:pPr>
                    <w:spacing w:line="280" w:lineRule="exact"/>
                    <w:jc w:val="center"/>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0.57</w:t>
                  </w:r>
                  <w:r>
                    <w:rPr>
                      <w:rFonts w:asciiTheme="majorEastAsia" w:hAnsiTheme="majorEastAsia" w:eastAsiaTheme="majorEastAsia"/>
                      <w:color w:val="auto"/>
                      <w:szCs w:val="21"/>
                      <w:highlight w:val="none"/>
                    </w:rPr>
                    <w:t>%</w:t>
                  </w:r>
                </w:p>
              </w:tc>
            </w:tr>
            <w:tr w14:paraId="705A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42F2B924">
                  <w:pPr>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100-500</w:t>
                  </w:r>
                </w:p>
              </w:tc>
              <w:tc>
                <w:tcPr>
                  <w:tcW w:w="2410" w:type="dxa"/>
                </w:tcPr>
                <w:p w14:paraId="74B5751D">
                  <w:pPr>
                    <w:spacing w:line="280" w:lineRule="exact"/>
                    <w:jc w:val="center"/>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0.42</w:t>
                  </w:r>
                  <w:r>
                    <w:rPr>
                      <w:rFonts w:asciiTheme="majorEastAsia" w:hAnsiTheme="majorEastAsia" w:eastAsiaTheme="majorEastAsia"/>
                      <w:color w:val="auto"/>
                      <w:szCs w:val="21"/>
                      <w:highlight w:val="none"/>
                    </w:rPr>
                    <w:t>%</w:t>
                  </w:r>
                </w:p>
              </w:tc>
            </w:tr>
            <w:tr w14:paraId="2B98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669CADC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410" w:type="dxa"/>
                </w:tcPr>
                <w:p w14:paraId="23C3DA4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bl>
          <w:p w14:paraId="1A76125D">
            <w:pPr>
              <w:ind w:firstLine="480" w:firstLineChars="200"/>
              <w:jc w:val="left"/>
              <w:rPr>
                <w:rFonts w:hint="eastAsia" w:ascii="宋体" w:hAnsi="宋体" w:cs="宋体"/>
                <w:color w:val="auto"/>
                <w:sz w:val="24"/>
                <w:highlight w:val="none"/>
              </w:rPr>
            </w:pPr>
            <w:r>
              <w:rPr>
                <w:rFonts w:hint="eastAsia" w:ascii="宋体" w:hAnsi="宋体"/>
                <w:color w:val="auto"/>
                <w:sz w:val="24"/>
                <w:highlight w:val="none"/>
              </w:rPr>
              <w:t>代理费</w:t>
            </w:r>
            <w:r>
              <w:rPr>
                <w:rFonts w:hint="eastAsia" w:ascii="宋体" w:hAnsi="宋体" w:cs="宋体"/>
                <w:color w:val="auto"/>
                <w:sz w:val="24"/>
                <w:highlight w:val="none"/>
              </w:rPr>
              <w:t xml:space="preserve">按差额定率累进法计算。 </w:t>
            </w:r>
          </w:p>
          <w:p w14:paraId="3EAB4B9B">
            <w:pPr>
              <w:ind w:firstLine="480" w:firstLineChars="200"/>
              <w:jc w:val="left"/>
              <w:rPr>
                <w:rFonts w:hint="eastAsia" w:ascii="宋体" w:hAnsi="宋体" w:cs="宋体"/>
                <w:b/>
                <w:color w:val="auto"/>
                <w:sz w:val="24"/>
                <w:highlight w:val="none"/>
              </w:rPr>
            </w:pPr>
            <w:r>
              <w:rPr>
                <w:rFonts w:hint="eastAsia" w:ascii="宋体" w:hAnsi="宋体"/>
                <w:color w:val="auto"/>
                <w:sz w:val="24"/>
                <w:highlight w:val="none"/>
              </w:rPr>
              <w:t>代理费</w:t>
            </w:r>
            <w:r>
              <w:rPr>
                <w:rFonts w:hint="eastAsia" w:ascii="宋体" w:hAnsi="宋体" w:cs="宋体"/>
                <w:b/>
                <w:color w:val="auto"/>
                <w:sz w:val="24"/>
                <w:highlight w:val="none"/>
              </w:rPr>
              <w:t>按照上述标准收取。</w:t>
            </w:r>
          </w:p>
          <w:p w14:paraId="4C8060A2">
            <w:pPr>
              <w:ind w:firstLine="480" w:firstLineChars="200"/>
              <w:jc w:val="left"/>
              <w:rPr>
                <w:rFonts w:hint="eastAsia" w:ascii="宋体" w:hAnsi="宋体" w:cs="宋体"/>
                <w:color w:val="auto"/>
                <w:sz w:val="24"/>
                <w:highlight w:val="none"/>
              </w:rPr>
            </w:pPr>
            <w:r>
              <w:rPr>
                <w:rFonts w:hint="eastAsia" w:ascii="宋体" w:hAnsi="宋体"/>
                <w:color w:val="auto"/>
                <w:sz w:val="24"/>
                <w:highlight w:val="none"/>
              </w:rPr>
              <w:t>代理费</w:t>
            </w:r>
            <w:r>
              <w:rPr>
                <w:rFonts w:hint="eastAsia" w:ascii="宋体" w:hAnsi="宋体" w:cs="宋体"/>
                <w:color w:val="auto"/>
                <w:sz w:val="24"/>
                <w:highlight w:val="none"/>
              </w:rPr>
              <w:t>按上述计算方法不足人民币3000元的，按人民币3000元收取。</w:t>
            </w:r>
            <w:r>
              <w:rPr>
                <w:rFonts w:hint="eastAsia"/>
                <w:color w:val="auto"/>
                <w:highlight w:val="none"/>
              </w:rPr>
              <mc:AlternateContent>
                <mc:Choice Requires="wps">
                  <w:drawing>
                    <wp:anchor distT="0" distB="0" distL="114300" distR="114300" simplePos="0" relativeHeight="251659264"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2" name="自选图形 5"/>
                      <wp:cNvGraphicFramePr/>
                      <a:graphic xmlns:a="http://schemas.openxmlformats.org/drawingml/2006/main">
                        <a:graphicData uri="http://schemas.microsoft.com/office/word/2010/wordprocessingShape">
                          <wps:wsp>
                            <wps:cNvSpPr>
                              <a:spLocks noChangeArrowheads="1"/>
                            </wps:cNvSpPr>
                            <wps:spPr bwMode="auto">
                              <a:xfrm>
                                <a:off x="0" y="0"/>
                                <a:ext cx="0" cy="9525"/>
                              </a:xfrm>
                              <a:custGeom>
                                <a:avLst/>
                                <a:gdLst>
                                  <a:gd name="T0" fmla="*/ 0 w 20"/>
                                  <a:gd name="T1" fmla="*/ 0 h 20"/>
                                  <a:gd name="T2" fmla="*/ 0 w 20"/>
                                  <a:gd name="T3" fmla="*/ 15 h 20"/>
                                  <a:gd name="T4" fmla="*/ 3163 w 20"/>
                                  <a:gd name="T5" fmla="*/ 3163 h 20"/>
                                  <a:gd name="T6" fmla="*/ 18437 w 20"/>
                                  <a:gd name="T7" fmla="*/ 18437 h 20"/>
                                </a:gdLst>
                                <a:ahLst/>
                                <a:cxnLst>
                                  <a:cxn ang="0">
                                    <a:pos x="T0" y="T1"/>
                                  </a:cxn>
                                  <a:cxn ang="0">
                                    <a:pos x="T2" y="T3"/>
                                  </a:cxn>
                                </a:cxnLst>
                                <a:rect l="T4" t="T5" r="T6" b="T7"/>
                                <a:pathLst>
                                  <a:path w="20" h="20">
                                    <a:moveTo>
                                      <a:pt x="0" y="0"/>
                                    </a:moveTo>
                                    <a:lnTo>
                                      <a:pt x="0" y="15"/>
                                    </a:lnTo>
                                  </a:path>
                                </a:pathLst>
                              </a:custGeom>
                              <a:noFill/>
                              <a:ln w="635">
                                <a:solidFill>
                                  <a:srgbClr val="000000"/>
                                </a:solidFill>
                                <a:round/>
                              </a:ln>
                            </wps:spPr>
                            <wps:bodyPr rot="0" vert="horz" wrap="square" lIns="91440" tIns="45720" rIns="91440" bIns="45720" anchor="t" anchorCtr="0" upright="1">
                              <a:noAutofit/>
                            </wps:bodyPr>
                          </wps:wsp>
                        </a:graphicData>
                      </a:graphic>
                    </wp:anchor>
                  </w:drawing>
                </mc:Choice>
                <mc:Fallback>
                  <w:pict>
                    <v:shape id="自选图形 5" o:spid="_x0000_s1026" o:spt="100" style="position:absolute;left:0pt;margin-left:161.85pt;margin-top:17.65pt;height:0.75pt;width:0pt;mso-position-horizontal-relative:page;z-index:-2516572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tdIzBeoCAAB9BgAADgAAAGRycy9lMm9Eb2MueG1srVXN&#10;bhMxEL4j8Q6Wj0h0s/ltV91UVasipAKVujyA4/VmV3g9xnayKSduFc/AjSPvAG9TCd6CsXeTpmkQ&#10;PZBDYns+fzPzzYxzfLKqJVkKYytQKY0PepQIxSGv1Dyl77OLl4eUWMdUziQokdIbYenJ9Pmz40Yn&#10;og8lyFwYgiTKJo1OaemcTqLI8lLUzB6AFgqNBZiaOdyaeZQb1iB7LaN+rzeOGjC5NsCFtXh63hpp&#10;x2ieQghFUXFxDnxRC+VaViMkc5iSLStt6TREWxSCu3dFYYUjMqWYqQvf6ATXM/8dTY9ZMjdMlxXv&#10;QmBPCWEnp5pVCp1uqM6ZY2RhqkdUdcUNWCjcAYc6ahMJimAWcW9Hm+uSaRFyQamt3ohu/x8tf7u8&#10;MqTKU9qnRLEaC/7r9vvvz1/uvv68+/GNjLxCjbYJAq/1lfE5Wn0J/IMlCs5Kpubi1BhoSsFyjCv2&#10;+OjBBb+xeJXMmjeQowO2cBDEWhWm9oQoA1mFmtxsaiJWjvD2kOPp0agfQolYsr7FF9a9EhAY2PLS&#10;uraWOa5CJfIunwxrXdQSy/oiIj3SkP667BtE/ABR7kGgOv/gGGwh4hHZRzLcggzi8WBvLKNd0D6m&#10;8RYoPhwOJnupJo9Qay6Ucb4WipVr7fhKdeLhimBpfTW8lhqsL5BXEmuRtUVmCaK89S9glMyDB6Ej&#10;OjD6vXdicDr9XGaoCw5mhpnjZGaYG45mNmlnUzPn4wtR4JI02KkYRhl+/GkNS5FBsLudLkJv91ap&#10;HqPidU+1RsR7d9jA7SL49SFvdZqCi0rK0GpS+WjGg1HQyIKscm/zoVgzn51JQ5bMvzvh08nwAGZg&#10;oXI/MCyRKGWYGz8q7cjNIL/BsTHQvlr4ZuOiBPOJkgZfrJTajwtmBCXytcLRO4qHQ1TGhc1wNPEy&#10;mW3LbNvCFEeqlDqKhfbLM4c7vLLQppqX6CkOaSk4xXEtKj9dIb42qm6Dr1KIvntB/bO3vQ+o+3+N&#10;6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BhMKCl2AAAAAkBAAAPAAAAAAAAAAEAIAAAACIAAABk&#10;cnMvZG93bnJldi54bWxQSwECFAAUAAAACACHTuJAtdIzBeoCAAB9BgAADgAAAAAAAAABACAAAAAn&#10;AQAAZHJzL2Uyb0RvYy54bWxQSwUGAAAAAAYABgBZAQAAgwYAAAAA&#10;" path="m0,0l0,15e">
                      <v:path o:connectlocs="0,0;0,7143" o:connectangles="0,0"/>
                      <v:fill on="f" focussize="0,0"/>
                      <v:stroke weight="0.05pt" color="#000000" joinstyle="round"/>
                      <v:imagedata o:title=""/>
                      <o:lock v:ext="edit" aspectratio="f"/>
                    </v:shape>
                  </w:pict>
                </mc:Fallback>
              </mc:AlternateContent>
            </w:r>
          </w:p>
          <w:p w14:paraId="74081332">
            <w:pPr>
              <w:jc w:val="left"/>
              <w:rPr>
                <w:rFonts w:hint="eastAsia" w:ascii="宋体" w:hAnsi="宋体"/>
                <w:color w:val="auto"/>
                <w:sz w:val="24"/>
                <w:highlight w:val="none"/>
              </w:rPr>
            </w:pPr>
            <w:r>
              <w:rPr>
                <w:rFonts w:hint="eastAsia" w:ascii="宋体" w:hAnsi="宋体"/>
                <w:b/>
                <w:color w:val="auto"/>
                <w:sz w:val="24"/>
                <w:highlight w:val="none"/>
              </w:rPr>
              <w:t>（3）缴纳时间：</w:t>
            </w:r>
            <w:r>
              <w:rPr>
                <w:rFonts w:hint="eastAsia" w:ascii="宋体" w:hAnsi="宋体"/>
                <w:color w:val="auto"/>
                <w:sz w:val="24"/>
                <w:highlight w:val="none"/>
              </w:rPr>
              <w:t>成交供应商应在领取成交通知书时将代理费支付至江苏三省管理咨询有限公司账户。</w:t>
            </w:r>
          </w:p>
          <w:p w14:paraId="74D55807">
            <w:pPr>
              <w:ind w:firstLine="472" w:firstLineChars="197"/>
              <w:jc w:val="left"/>
              <w:rPr>
                <w:rFonts w:hint="eastAsia" w:ascii="宋体" w:hAnsi="宋体"/>
                <w:color w:val="auto"/>
                <w:sz w:val="24"/>
                <w:highlight w:val="none"/>
              </w:rPr>
            </w:pPr>
            <w:r>
              <w:rPr>
                <w:rFonts w:hint="eastAsia" w:ascii="宋体" w:hAnsi="宋体"/>
                <w:color w:val="auto"/>
                <w:sz w:val="24"/>
                <w:highlight w:val="none"/>
              </w:rPr>
              <w:t>单位名称：江苏三省管理咨询有限公司</w:t>
            </w:r>
          </w:p>
          <w:p w14:paraId="379EEFEB">
            <w:pPr>
              <w:ind w:firstLine="472" w:firstLineChars="197"/>
              <w:jc w:val="left"/>
              <w:rPr>
                <w:rFonts w:hint="eastAsia" w:ascii="宋体" w:hAnsi="宋体"/>
                <w:color w:val="auto"/>
                <w:sz w:val="24"/>
                <w:highlight w:val="none"/>
              </w:rPr>
            </w:pPr>
            <w:r>
              <w:rPr>
                <w:rFonts w:hint="eastAsia" w:ascii="宋体" w:hAnsi="宋体"/>
                <w:color w:val="auto"/>
                <w:sz w:val="24"/>
                <w:highlight w:val="none"/>
              </w:rPr>
              <w:t>开户行：农行常州钟楼支行</w:t>
            </w:r>
          </w:p>
          <w:p w14:paraId="6766C916">
            <w:pPr>
              <w:ind w:firstLine="472" w:firstLineChars="197"/>
              <w:jc w:val="left"/>
              <w:rPr>
                <w:rFonts w:hint="eastAsia" w:ascii="宋体" w:hAnsi="宋体"/>
                <w:color w:val="auto"/>
                <w:sz w:val="24"/>
                <w:highlight w:val="none"/>
              </w:rPr>
            </w:pPr>
            <w:r>
              <w:rPr>
                <w:rFonts w:hint="eastAsia" w:ascii="宋体" w:hAnsi="宋体"/>
                <w:color w:val="auto"/>
                <w:sz w:val="24"/>
                <w:highlight w:val="none"/>
              </w:rPr>
              <w:t>帐号：10611101040207224</w:t>
            </w:r>
          </w:p>
          <w:p w14:paraId="6D3D2C1A">
            <w:pPr>
              <w:ind w:firstLine="472" w:firstLineChars="197"/>
              <w:jc w:val="left"/>
              <w:rPr>
                <w:rFonts w:hint="eastAsia" w:ascii="宋体" w:hAnsi="宋体"/>
                <w:color w:val="auto"/>
                <w:sz w:val="24"/>
                <w:highlight w:val="none"/>
              </w:rPr>
            </w:pPr>
          </w:p>
        </w:tc>
      </w:tr>
    </w:tbl>
    <w:p w14:paraId="37E6E1DD">
      <w:pPr>
        <w:tabs>
          <w:tab w:val="left" w:pos="5580"/>
        </w:tabs>
        <w:adjustRightInd w:val="0"/>
        <w:spacing w:line="360" w:lineRule="auto"/>
        <w:jc w:val="distribute"/>
        <w:rPr>
          <w:rFonts w:hint="eastAsia" w:ascii="宋体" w:hAnsi="宋体"/>
          <w:color w:val="auto"/>
          <w:sz w:val="24"/>
          <w:highlight w:val="none"/>
        </w:rPr>
        <w:sectPr>
          <w:pgSz w:w="11907" w:h="16840"/>
          <w:pgMar w:top="1418" w:right="1134" w:bottom="1418" w:left="1701" w:header="851" w:footer="851" w:gutter="0"/>
          <w:pgNumType w:start="1"/>
          <w:cols w:space="720" w:num="1"/>
          <w:titlePg/>
          <w:docGrid w:linePitch="462" w:charSpace="0"/>
        </w:sectPr>
      </w:pPr>
    </w:p>
    <w:p w14:paraId="4378AD14">
      <w:pPr>
        <w:spacing w:before="240" w:beforeLines="100" w:after="240" w:afterLines="100"/>
        <w:jc w:val="center"/>
        <w:rPr>
          <w:rFonts w:hint="eastAsia" w:ascii="宋体" w:hAnsi="宋体"/>
          <w:b/>
          <w:color w:val="auto"/>
          <w:sz w:val="28"/>
          <w:szCs w:val="28"/>
          <w:highlight w:val="none"/>
        </w:rPr>
      </w:pPr>
      <w:r>
        <w:rPr>
          <w:rFonts w:ascii="宋体" w:hAnsi="宋体"/>
          <w:b/>
          <w:color w:val="auto"/>
          <w:sz w:val="28"/>
          <w:szCs w:val="28"/>
          <w:highlight w:val="none"/>
        </w:rPr>
        <w:t>供应商须知</w:t>
      </w:r>
    </w:p>
    <w:p w14:paraId="0794B0C2">
      <w:pPr>
        <w:pStyle w:val="2"/>
        <w:tabs>
          <w:tab w:val="center" w:pos="4592"/>
          <w:tab w:val="left" w:pos="7860"/>
        </w:tabs>
        <w:spacing w:before="0" w:line="360" w:lineRule="auto"/>
        <w:jc w:val="left"/>
        <w:rPr>
          <w:rFonts w:hint="eastAsia" w:ascii="宋体" w:hAnsi="宋体" w:eastAsia="宋体"/>
          <w:color w:val="auto"/>
          <w:sz w:val="28"/>
          <w:highlight w:val="none"/>
        </w:rPr>
      </w:pPr>
      <w:bookmarkStart w:id="74" w:name="_Toc127151518"/>
      <w:bookmarkStart w:id="75" w:name="_Toc520356143"/>
      <w:r>
        <w:rPr>
          <w:rFonts w:ascii="宋体" w:hAnsi="宋体" w:eastAsia="宋体"/>
          <w:color w:val="auto"/>
          <w:sz w:val="28"/>
          <w:highlight w:val="none"/>
        </w:rPr>
        <w:tab/>
      </w:r>
      <w:bookmarkStart w:id="76" w:name="_Toc142311020"/>
      <w:bookmarkStart w:id="77" w:name="_Toc305158786"/>
      <w:bookmarkStart w:id="78" w:name="_Toc265228356"/>
      <w:bookmarkStart w:id="79" w:name="_Toc151193760"/>
      <w:bookmarkStart w:id="80" w:name="_Toc150774618"/>
      <w:bookmarkStart w:id="81" w:name="_Toc150509269"/>
      <w:bookmarkStart w:id="82" w:name="_Toc150774723"/>
      <w:bookmarkStart w:id="83" w:name="_Toc226965791"/>
      <w:bookmarkStart w:id="84" w:name="_Toc264969208"/>
      <w:bookmarkStart w:id="85" w:name="_Toc226337214"/>
      <w:bookmarkStart w:id="86" w:name="_Toc151193616"/>
      <w:bookmarkStart w:id="87" w:name="_Toc226309762"/>
      <w:bookmarkStart w:id="88" w:name="_Toc151193832"/>
      <w:bookmarkStart w:id="89" w:name="_Toc151193906"/>
      <w:bookmarkStart w:id="90" w:name="_Toc305158860"/>
      <w:bookmarkStart w:id="91" w:name="_Toc195842883"/>
      <w:bookmarkStart w:id="92" w:name="_Toc151193688"/>
      <w:bookmarkStart w:id="93" w:name="_Toc151190145"/>
      <w:bookmarkStart w:id="94" w:name="_Toc226965708"/>
      <w:bookmarkStart w:id="95" w:name="_Toc150480756"/>
      <w:r>
        <w:rPr>
          <w:rFonts w:ascii="宋体" w:hAnsi="宋体" w:eastAsia="宋体"/>
          <w:color w:val="auto"/>
          <w:sz w:val="28"/>
          <w:highlight w:val="none"/>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eastAsia="宋体"/>
          <w:color w:val="auto"/>
          <w:sz w:val="28"/>
          <w:highlight w:val="none"/>
        </w:rPr>
        <w:tab/>
      </w:r>
    </w:p>
    <w:p w14:paraId="6E4DC9CE">
      <w:pPr>
        <w:adjustRightInd w:val="0"/>
        <w:snapToGrid w:val="0"/>
        <w:spacing w:line="360" w:lineRule="auto"/>
        <w:ind w:firstLine="482" w:firstLineChars="200"/>
        <w:rPr>
          <w:rFonts w:hint="eastAsia" w:ascii="宋体" w:hAnsi="宋体"/>
          <w:b/>
          <w:color w:val="auto"/>
          <w:sz w:val="24"/>
          <w:highlight w:val="none"/>
        </w:rPr>
      </w:pPr>
      <w:bookmarkStart w:id="96" w:name="_Toc305158861"/>
      <w:bookmarkStart w:id="97" w:name="_Toc305158787"/>
      <w:bookmarkStart w:id="98" w:name="_Toc264969209"/>
      <w:bookmarkStart w:id="99" w:name="_Toc265228357"/>
      <w:r>
        <w:rPr>
          <w:rFonts w:hint="eastAsia" w:ascii="宋体" w:hAnsi="宋体"/>
          <w:b/>
          <w:color w:val="auto"/>
          <w:sz w:val="24"/>
          <w:highlight w:val="none"/>
        </w:rPr>
        <w:t>1.</w:t>
      </w:r>
      <w:r>
        <w:rPr>
          <w:rFonts w:ascii="宋体" w:hAnsi="宋体"/>
          <w:b/>
          <w:color w:val="auto"/>
          <w:sz w:val="24"/>
          <w:highlight w:val="none"/>
        </w:rPr>
        <w:t>采购人、采购代理机构、供应商</w:t>
      </w:r>
      <w:bookmarkEnd w:id="96"/>
      <w:bookmarkEnd w:id="97"/>
      <w:bookmarkEnd w:id="98"/>
      <w:bookmarkEnd w:id="99"/>
      <w:r>
        <w:rPr>
          <w:rFonts w:ascii="宋体" w:hAnsi="宋体"/>
          <w:b/>
          <w:color w:val="auto"/>
          <w:sz w:val="24"/>
          <w:highlight w:val="none"/>
        </w:rPr>
        <w:t>、联合体</w:t>
      </w:r>
    </w:p>
    <w:p w14:paraId="3943E10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采购人、采购代理机构：指依法进行政府采购的国家机关、事业单位、团体组织，及其委托的采购代理机构。本项目采购人、采购代理机构见第一章《采购邀请》。</w:t>
      </w:r>
    </w:p>
    <w:p w14:paraId="7C1D2A8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供应商（也称“申请人”）：指向采购人提供货物、工程或者服务的法人、其他组织或者自然人。</w:t>
      </w:r>
    </w:p>
    <w:p w14:paraId="05F64EF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联合体：指两个以上的自然人、法人或者其他组织组成一个联合体，以一个供应商的身份共同参加政府采购。</w:t>
      </w:r>
    </w:p>
    <w:p w14:paraId="554061B9">
      <w:pPr>
        <w:adjustRightInd w:val="0"/>
        <w:snapToGrid w:val="0"/>
        <w:spacing w:line="360" w:lineRule="auto"/>
        <w:ind w:firstLine="482" w:firstLineChars="200"/>
        <w:rPr>
          <w:rFonts w:hint="eastAsia" w:ascii="宋体" w:hAnsi="宋体"/>
          <w:b/>
          <w:color w:val="auto"/>
          <w:sz w:val="24"/>
          <w:highlight w:val="none"/>
        </w:rPr>
      </w:pPr>
      <w:bookmarkStart w:id="100" w:name="_Toc127151520"/>
      <w:bookmarkStart w:id="101" w:name="_Toc150774725"/>
      <w:bookmarkStart w:id="102" w:name="_Toc305158788"/>
      <w:bookmarkStart w:id="103" w:name="_Toc195842885"/>
      <w:bookmarkStart w:id="104" w:name="_Toc226965793"/>
      <w:bookmarkStart w:id="105" w:name="_Toc127161434"/>
      <w:bookmarkStart w:id="106" w:name="_Toc151193762"/>
      <w:bookmarkStart w:id="107" w:name="_Toc305158862"/>
      <w:bookmarkStart w:id="108" w:name="_Toc164608789"/>
      <w:bookmarkStart w:id="109" w:name="_Toc164608634"/>
      <w:bookmarkStart w:id="110" w:name="_Toc150774620"/>
      <w:bookmarkStart w:id="111" w:name="_Toc151193908"/>
      <w:bookmarkStart w:id="112" w:name="_Toc151193618"/>
      <w:bookmarkStart w:id="113" w:name="_Toc265228358"/>
      <w:bookmarkStart w:id="114" w:name="_Toc151190147"/>
      <w:bookmarkStart w:id="115" w:name="_Toc127151721"/>
      <w:bookmarkStart w:id="116" w:name="_Toc264969210"/>
      <w:bookmarkStart w:id="117" w:name="_Toc151193690"/>
      <w:bookmarkStart w:id="118" w:name="_Toc142311022"/>
      <w:bookmarkStart w:id="119" w:name="_Toc149720813"/>
      <w:bookmarkStart w:id="120" w:name="_Toc164229361"/>
      <w:bookmarkStart w:id="121" w:name="_Toc226965710"/>
      <w:bookmarkStart w:id="122" w:name="_Toc226337216"/>
      <w:bookmarkStart w:id="123" w:name="_Toc226309764"/>
      <w:bookmarkStart w:id="124" w:name="_Toc150509271"/>
      <w:bookmarkStart w:id="125" w:name="_Toc150480758"/>
      <w:bookmarkStart w:id="126" w:name="_Toc164351614"/>
      <w:bookmarkStart w:id="127" w:name="_Toc164229215"/>
      <w:bookmarkStart w:id="128" w:name="_Toc151193834"/>
      <w:r>
        <w:rPr>
          <w:rFonts w:hint="eastAsia" w:ascii="宋体" w:hAnsi="宋体"/>
          <w:b/>
          <w:color w:val="auto"/>
          <w:sz w:val="24"/>
          <w:highlight w:val="none"/>
        </w:rPr>
        <w:t>2.</w:t>
      </w:r>
      <w:r>
        <w:rPr>
          <w:rFonts w:ascii="宋体" w:hAnsi="宋体"/>
          <w:b/>
          <w:color w:val="auto"/>
          <w:sz w:val="24"/>
          <w:highlight w:val="none"/>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b/>
          <w:color w:val="auto"/>
          <w:sz w:val="24"/>
          <w:highlight w:val="none"/>
        </w:rPr>
        <w:t>、项目属性、科研仪器设备采购</w:t>
      </w:r>
    </w:p>
    <w:p w14:paraId="21F1EA0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资金来源为财政性资金和/或本项目采购中无法与财政性资金分割的非财政性资金。</w:t>
      </w:r>
    </w:p>
    <w:p w14:paraId="58ACA12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项目属性见《供应商须知资料表》。</w:t>
      </w:r>
    </w:p>
    <w:p w14:paraId="71AF4A5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2.3</w:t>
      </w:r>
      <w:r>
        <w:rPr>
          <w:rFonts w:ascii="宋体" w:hAnsi="宋体"/>
          <w:color w:val="auto"/>
          <w:sz w:val="24"/>
          <w:highlight w:val="none"/>
        </w:rPr>
        <w:t>是否属于科研仪器设备采购见《供应商须知资料表》。</w:t>
      </w:r>
    </w:p>
    <w:p w14:paraId="35E02CFD">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2.4核心产品见《投标人须知资料表》</w:t>
      </w:r>
    </w:p>
    <w:p w14:paraId="1240C6DF">
      <w:pPr>
        <w:adjustRightInd w:val="0"/>
        <w:snapToGrid w:val="0"/>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2.5“所供产品须为制造商公开发布的量产标准型号，不得为任何形式的定制化、非标准型号(包括但不限于根据项目需求修改硬件配置、软件功能、外观设计等)”</w:t>
      </w:r>
    </w:p>
    <w:p w14:paraId="6CC46231">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3.</w:t>
      </w:r>
      <w:r>
        <w:rPr>
          <w:rFonts w:ascii="宋体" w:hAnsi="宋体"/>
          <w:b/>
          <w:color w:val="auto"/>
          <w:sz w:val="24"/>
          <w:highlight w:val="none"/>
        </w:rPr>
        <w:t>现场考察、磋商前答疑会</w:t>
      </w:r>
    </w:p>
    <w:p w14:paraId="44F7E99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3.1</w:t>
      </w:r>
      <w:r>
        <w:rPr>
          <w:rFonts w:ascii="宋体" w:hAnsi="宋体"/>
          <w:color w:val="auto"/>
          <w:sz w:val="24"/>
          <w:highlight w:val="none"/>
        </w:rPr>
        <w:t>若《供应商须知资料表》中规定了组织现场考察、召开磋商前答疑会，则供应商应按要求在规定的时间和地点参加。</w:t>
      </w:r>
      <w:bookmarkStart w:id="129" w:name="_Toc150774622"/>
      <w:bookmarkStart w:id="130" w:name="_Toc226309766"/>
      <w:bookmarkStart w:id="131" w:name="_Toc226965712"/>
      <w:bookmarkStart w:id="132" w:name="_Toc151193910"/>
      <w:bookmarkStart w:id="133" w:name="_Toc265228360"/>
      <w:bookmarkStart w:id="134" w:name="_Toc264969212"/>
      <w:bookmarkStart w:id="135" w:name="_Toc151193764"/>
      <w:bookmarkStart w:id="136" w:name="_Toc226337218"/>
      <w:bookmarkStart w:id="137" w:name="_Toc305158864"/>
      <w:bookmarkStart w:id="138" w:name="_Toc142311024"/>
      <w:bookmarkStart w:id="139" w:name="_Toc195842887"/>
      <w:bookmarkStart w:id="140" w:name="_Toc226965795"/>
      <w:bookmarkStart w:id="141" w:name="_Toc127151522"/>
      <w:bookmarkStart w:id="142" w:name="_Toc150774727"/>
      <w:bookmarkStart w:id="143" w:name="_Toc305158790"/>
      <w:bookmarkStart w:id="144" w:name="_Toc520356146"/>
      <w:bookmarkStart w:id="145" w:name="_Toc151193620"/>
      <w:bookmarkStart w:id="146" w:name="_Toc151193692"/>
      <w:bookmarkStart w:id="147" w:name="_Toc151193836"/>
      <w:bookmarkStart w:id="148" w:name="_Toc151190149"/>
      <w:bookmarkStart w:id="149" w:name="_Toc150480760"/>
      <w:bookmarkStart w:id="150" w:name="_Toc150509273"/>
    </w:p>
    <w:p w14:paraId="75C9F09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5F1FD8C6">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4.</w:t>
      </w:r>
      <w:r>
        <w:rPr>
          <w:rFonts w:ascii="宋体" w:hAnsi="宋体"/>
          <w:b/>
          <w:color w:val="auto"/>
          <w:sz w:val="24"/>
          <w:highlight w:val="none"/>
        </w:rPr>
        <w:t>政府采购政策（包括但不限于下列具体政策要求）</w:t>
      </w:r>
    </w:p>
    <w:p w14:paraId="63CC10F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进口产品</w:t>
      </w:r>
    </w:p>
    <w:p w14:paraId="26B31F22">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0BE218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w:t>
      </w:r>
      <w:r>
        <w:rPr>
          <w:rFonts w:ascii="宋体" w:hAnsi="宋体"/>
          <w:color w:val="auto"/>
          <w:sz w:val="24"/>
          <w:highlight w:val="none"/>
        </w:rPr>
        <w:t>中小企业、监狱企业及残疾人福利性单位</w:t>
      </w:r>
    </w:p>
    <w:p w14:paraId="591A4C5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4.2.1</w:t>
      </w:r>
      <w:r>
        <w:rPr>
          <w:rFonts w:ascii="宋体" w:hAnsi="宋体"/>
          <w:color w:val="auto"/>
          <w:sz w:val="24"/>
          <w:highlight w:val="none"/>
        </w:rPr>
        <w:t>中小企业定义：</w:t>
      </w:r>
    </w:p>
    <w:p w14:paraId="60F01DF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4.2.1.1</w:t>
      </w:r>
      <w:r>
        <w:rPr>
          <w:rFonts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6BB786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4.2.1.2</w:t>
      </w:r>
      <w:r>
        <w:rPr>
          <w:rFonts w:ascii="宋体" w:hAnsi="宋体"/>
          <w:color w:val="auto"/>
          <w:sz w:val="24"/>
          <w:highlight w:val="none"/>
        </w:rPr>
        <w:t>供应商提供的货物、工程或者服务符合下列情形的，享受中小企业扶持政策：</w:t>
      </w:r>
    </w:p>
    <w:p w14:paraId="11080807">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14:paraId="7C28B5F4">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14:paraId="40D9416F">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（3）在服务采购项目中，服务由中小企业承接，即提供服务的人员为中小企业依照《中华人民共和国劳动合同法》订立劳动合同的从业人员。</w:t>
      </w:r>
    </w:p>
    <w:p w14:paraId="69B0197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4.2.1.3</w:t>
      </w:r>
      <w:r>
        <w:rPr>
          <w:rFonts w:ascii="宋体" w:hAnsi="宋体"/>
          <w:color w:val="auto"/>
          <w:sz w:val="24"/>
          <w:highlight w:val="none"/>
        </w:rPr>
        <w:t>在货物采购项目中，供应商提供的货物既有中小企业制造货物，也有大型企业制造货物的，不享受中小企业扶持政策。</w:t>
      </w:r>
    </w:p>
    <w:p w14:paraId="23CDB16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251BF86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4.2.2</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15CA3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4.2.3</w:t>
      </w:r>
      <w:r>
        <w:rPr>
          <w:rFonts w:ascii="宋体" w:hAnsi="宋体"/>
          <w:color w:val="auto"/>
          <w:sz w:val="24"/>
          <w:highlight w:val="none"/>
        </w:rPr>
        <w:t>残疾人福利单位定义：享受政府采购支持政策的残疾人福利性单位应当同时满足以下条件：</w:t>
      </w:r>
    </w:p>
    <w:p w14:paraId="07FC1D7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4.2.3.1</w:t>
      </w:r>
      <w:r>
        <w:rPr>
          <w:rFonts w:ascii="宋体" w:hAnsi="宋体"/>
          <w:color w:val="auto"/>
          <w:sz w:val="24"/>
          <w:highlight w:val="none"/>
        </w:rPr>
        <w:t>安置的残疾人占本单位在职职工人数的比例不低于25%（含25%），并且安置的残疾人人数不少于10 人（含10 人）；</w:t>
      </w:r>
    </w:p>
    <w:p w14:paraId="6E03248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4.2.3.2</w:t>
      </w:r>
      <w:r>
        <w:rPr>
          <w:rFonts w:ascii="宋体" w:hAnsi="宋体"/>
          <w:color w:val="auto"/>
          <w:sz w:val="24"/>
          <w:highlight w:val="none"/>
        </w:rPr>
        <w:t>依法与安置的每位残疾人签订了一年以上（含一年）的劳动合同或服务协议；</w:t>
      </w:r>
    </w:p>
    <w:p w14:paraId="099C9DF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4.2.3.3</w:t>
      </w:r>
      <w:r>
        <w:rPr>
          <w:rFonts w:ascii="宋体" w:hAnsi="宋体"/>
          <w:color w:val="auto"/>
          <w:sz w:val="24"/>
          <w:highlight w:val="none"/>
        </w:rPr>
        <w:t>为安置的每位残疾人按月足额缴纳了基本养老保险、基本医疗保险、失业保险、工伤保险和生育保险等社会保险费；</w:t>
      </w:r>
    </w:p>
    <w:p w14:paraId="5864E79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14:paraId="32167EE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14:paraId="240F29F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4CA2F4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4.2.4</w:t>
      </w:r>
      <w:r>
        <w:rPr>
          <w:rFonts w:ascii="宋体" w:hAnsi="宋体"/>
          <w:color w:val="auto"/>
          <w:sz w:val="24"/>
          <w:highlight w:val="none"/>
        </w:rPr>
        <w:t>本项目是否专门面向中小企业预留采购份额见第一章《采购邀请》。</w:t>
      </w:r>
    </w:p>
    <w:p w14:paraId="0B85111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4.2.5</w:t>
      </w:r>
      <w:r>
        <w:rPr>
          <w:rFonts w:ascii="宋体" w:hAnsi="宋体"/>
          <w:color w:val="auto"/>
          <w:sz w:val="24"/>
          <w:highlight w:val="none"/>
        </w:rPr>
        <w:t>采购标的对应的中小企业划分标准所属行业见《供应商须知资料表》。</w:t>
      </w:r>
    </w:p>
    <w:p w14:paraId="0AEC4AF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4.2.6</w:t>
      </w:r>
      <w:r>
        <w:rPr>
          <w:rFonts w:ascii="宋体" w:hAnsi="宋体"/>
          <w:color w:val="auto"/>
          <w:sz w:val="24"/>
          <w:highlight w:val="none"/>
        </w:rPr>
        <w:t>小微企业价格评审优惠的政策调整：见第三章《评审方法和评审标准》。</w:t>
      </w:r>
    </w:p>
    <w:p w14:paraId="26038E8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w:t>
      </w:r>
      <w:r>
        <w:rPr>
          <w:rFonts w:ascii="宋体" w:hAnsi="宋体"/>
          <w:color w:val="auto"/>
          <w:sz w:val="24"/>
          <w:highlight w:val="none"/>
        </w:rPr>
        <w:t>政府采购节能产品、环境标志产品</w:t>
      </w:r>
    </w:p>
    <w:p w14:paraId="7180043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4.3.1</w:t>
      </w:r>
      <w:r>
        <w:rPr>
          <w:rFonts w:ascii="宋体" w:hAnsi="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72DD79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4.3.2</w:t>
      </w:r>
      <w:r>
        <w:rPr>
          <w:rFonts w:ascii="宋体" w:hAnsi="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4B5A02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4.3.3</w:t>
      </w:r>
      <w:r>
        <w:rPr>
          <w:rFonts w:ascii="宋体" w:hAnsi="宋体"/>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rFonts w:ascii="宋体" w:hAnsi="宋体"/>
          <w:b/>
          <w:color w:val="auto"/>
          <w:sz w:val="24"/>
          <w:highlight w:val="none"/>
        </w:rPr>
        <w:t>响应无效</w:t>
      </w:r>
      <w:r>
        <w:rPr>
          <w:rFonts w:ascii="宋体" w:hAnsi="宋体"/>
          <w:color w:val="auto"/>
          <w:sz w:val="24"/>
          <w:highlight w:val="none"/>
        </w:rPr>
        <w:t>；</w:t>
      </w:r>
    </w:p>
    <w:p w14:paraId="16CD537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4.3.4</w:t>
      </w:r>
      <w:r>
        <w:rPr>
          <w:rFonts w:ascii="宋体" w:hAnsi="宋体"/>
          <w:color w:val="auto"/>
          <w:sz w:val="24"/>
          <w:highlight w:val="none"/>
        </w:rPr>
        <w:t>非政府强制采购的节能产品或环境标志产品，依据品目清单和认证证书实施政府优先采购。优先采购的具体规定见第三章《评审方法和评审标准》（如涉及）。</w:t>
      </w:r>
    </w:p>
    <w:p w14:paraId="5E0762D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4.3.5依据</w:t>
      </w:r>
      <w:r>
        <w:rPr>
          <w:rFonts w:ascii="宋体" w:hAnsi="宋体"/>
          <w:color w:val="auto"/>
          <w:sz w:val="24"/>
          <w:highlight w:val="none"/>
        </w:rPr>
        <w:t>《关于印发〈商品包装政府采购需求标准（试行）〉、〈快递包装政府采购需求标准（试行）〉的通知》（财办库〔2020〕123号）</w:t>
      </w:r>
      <w:r>
        <w:rPr>
          <w:rFonts w:hint="eastAsia" w:ascii="宋体" w:hAnsi="宋体"/>
          <w:color w:val="auto"/>
          <w:sz w:val="24"/>
          <w:highlight w:val="none"/>
        </w:rPr>
        <w:t>文件</w:t>
      </w:r>
      <w:r>
        <w:rPr>
          <w:rFonts w:ascii="宋体" w:hAnsi="宋体"/>
          <w:color w:val="auto"/>
          <w:sz w:val="24"/>
          <w:highlight w:val="none"/>
        </w:rPr>
        <w:t>精神</w:t>
      </w:r>
      <w:r>
        <w:rPr>
          <w:rFonts w:hint="eastAsia" w:ascii="宋体" w:hAnsi="宋体"/>
          <w:color w:val="auto"/>
          <w:sz w:val="24"/>
          <w:highlight w:val="none"/>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5C67491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4.4</w:t>
      </w:r>
      <w:r>
        <w:rPr>
          <w:rFonts w:ascii="宋体" w:hAnsi="宋体"/>
          <w:color w:val="auto"/>
          <w:sz w:val="24"/>
          <w:highlight w:val="none"/>
        </w:rPr>
        <w:t>支持乡村产业振兴管理</w:t>
      </w:r>
    </w:p>
    <w:p w14:paraId="016CBF2C">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43EEA21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4.5</w:t>
      </w:r>
      <w:r>
        <w:rPr>
          <w:rFonts w:ascii="宋体" w:hAnsi="宋体"/>
          <w:color w:val="auto"/>
          <w:sz w:val="24"/>
          <w:highlight w:val="none"/>
        </w:rPr>
        <w:t>正版软件</w:t>
      </w:r>
    </w:p>
    <w:p w14:paraId="34CD6BE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4.5.1</w:t>
      </w:r>
      <w:r>
        <w:rPr>
          <w:rFonts w:ascii="宋体" w:hAnsi="宋体"/>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rFonts w:ascii="宋体" w:hAnsi="宋体"/>
          <w:b/>
          <w:color w:val="auto"/>
          <w:sz w:val="24"/>
          <w:highlight w:val="none"/>
        </w:rPr>
        <w:t>响应无效</w:t>
      </w:r>
      <w:r>
        <w:rPr>
          <w:rFonts w:ascii="宋体" w:hAnsi="宋体"/>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7B0710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4.5.2</w:t>
      </w: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6ECEEA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4.6</w:t>
      </w:r>
      <w:r>
        <w:rPr>
          <w:rFonts w:ascii="宋体" w:hAnsi="宋体"/>
          <w:color w:val="auto"/>
          <w:sz w:val="24"/>
          <w:highlight w:val="none"/>
        </w:rPr>
        <w:t>信息安全产品</w:t>
      </w:r>
    </w:p>
    <w:p w14:paraId="5A8CB06B">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所投产品属于《关于调整信息安全产品强制性认证实施要求的公告》（2009 年第33 号）范围的，采购经国家认证的信息安全产品，否则</w:t>
      </w:r>
      <w:r>
        <w:rPr>
          <w:rFonts w:ascii="宋体" w:hAnsi="宋体"/>
          <w:b/>
          <w:color w:val="auto"/>
          <w:sz w:val="24"/>
          <w:highlight w:val="none"/>
        </w:rPr>
        <w:t>响应无效</w:t>
      </w:r>
      <w:r>
        <w:rPr>
          <w:rFonts w:ascii="宋体" w:hAnsi="宋体"/>
          <w:color w:val="auto"/>
          <w:sz w:val="24"/>
          <w:highlight w:val="none"/>
        </w:rPr>
        <w:t>。关于信息安全相关规定依据《关于信息安全产品实施政府采购的通知》（财库〔2010〕48 号）。</w:t>
      </w:r>
    </w:p>
    <w:p w14:paraId="6258EFB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4.7政府采购创新产品政策</w:t>
      </w:r>
    </w:p>
    <w:p w14:paraId="08F0CFB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195E6F76">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5.</w:t>
      </w:r>
      <w:r>
        <w:rPr>
          <w:rFonts w:ascii="宋体" w:hAnsi="宋体"/>
          <w:b/>
          <w:color w:val="auto"/>
          <w:sz w:val="24"/>
          <w:highlight w:val="none"/>
        </w:rPr>
        <w:t>响应费用</w:t>
      </w:r>
    </w:p>
    <w:p w14:paraId="56E6C7A0">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供应商应自行承担所有与准备和参加磋商有关的费用，无论磋商的结果如何，采购人或采购代理机构在任何情况下均无承担这些费用的义务和责任。</w:t>
      </w:r>
    </w:p>
    <w:p w14:paraId="6E852315">
      <w:pPr>
        <w:tabs>
          <w:tab w:val="left" w:pos="1080"/>
        </w:tabs>
        <w:snapToGrid w:val="0"/>
        <w:spacing w:line="360" w:lineRule="auto"/>
        <w:ind w:left="1080"/>
        <w:rPr>
          <w:rFonts w:hint="eastAsia" w:ascii="宋体" w:hAnsi="宋体"/>
          <w:color w:val="auto"/>
          <w:sz w:val="28"/>
          <w:highlight w:val="none"/>
        </w:rPr>
      </w:pPr>
      <w:bookmarkStart w:id="151" w:name="_1.8_计量单位"/>
      <w:bookmarkEnd w:id="151"/>
    </w:p>
    <w:p w14:paraId="049FD44B">
      <w:pPr>
        <w:pStyle w:val="2"/>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29FF7DF">
      <w:pPr>
        <w:adjustRightInd w:val="0"/>
        <w:snapToGrid w:val="0"/>
        <w:spacing w:line="360" w:lineRule="auto"/>
        <w:ind w:firstLine="482" w:firstLineChars="200"/>
        <w:rPr>
          <w:rFonts w:hint="eastAsia" w:ascii="宋体" w:hAnsi="宋体"/>
          <w:b/>
          <w:color w:val="auto"/>
          <w:sz w:val="24"/>
          <w:highlight w:val="none"/>
        </w:rPr>
      </w:pPr>
      <w:bookmarkStart w:id="152" w:name="_Toc305158791"/>
      <w:bookmarkStart w:id="153" w:name="_Toc226965796"/>
      <w:bookmarkStart w:id="154" w:name="_Toc150509274"/>
      <w:bookmarkStart w:id="155" w:name="_Toc150774623"/>
      <w:bookmarkStart w:id="156" w:name="_Toc164229364"/>
      <w:bookmarkStart w:id="157" w:name="_Toc520356147"/>
      <w:bookmarkStart w:id="158" w:name="_Toc164608792"/>
      <w:bookmarkStart w:id="159" w:name="_Toc305158865"/>
      <w:bookmarkStart w:id="160" w:name="_Toc151190150"/>
      <w:bookmarkStart w:id="161" w:name="_Toc226309767"/>
      <w:bookmarkStart w:id="162" w:name="_Toc226965713"/>
      <w:bookmarkStart w:id="163" w:name="_Toc151193621"/>
      <w:bookmarkStart w:id="164" w:name="_Toc150774728"/>
      <w:bookmarkStart w:id="165" w:name="_Toc142311025"/>
      <w:bookmarkStart w:id="166" w:name="_Toc151193765"/>
      <w:bookmarkStart w:id="167" w:name="_Toc149720816"/>
      <w:bookmarkStart w:id="168" w:name="_Toc150480761"/>
      <w:bookmarkStart w:id="169" w:name="_Toc151193837"/>
      <w:bookmarkStart w:id="170" w:name="_Toc226337219"/>
      <w:bookmarkStart w:id="171" w:name="_Toc164608637"/>
      <w:bookmarkStart w:id="172" w:name="_Toc195842888"/>
      <w:bookmarkStart w:id="173" w:name="_Toc265228361"/>
      <w:bookmarkStart w:id="174" w:name="_Toc264969213"/>
      <w:bookmarkStart w:id="175" w:name="_Toc151193911"/>
      <w:bookmarkStart w:id="176" w:name="_Toc127161437"/>
      <w:bookmarkStart w:id="177" w:name="_Toc164351617"/>
      <w:bookmarkStart w:id="178" w:name="_Toc127151523"/>
      <w:bookmarkStart w:id="179" w:name="_Toc164229218"/>
      <w:bookmarkStart w:id="180" w:name="_Toc151193693"/>
      <w:bookmarkStart w:id="181" w:name="_Toc127151724"/>
      <w:r>
        <w:rPr>
          <w:rFonts w:hint="eastAsia" w:ascii="宋体" w:hAnsi="宋体"/>
          <w:b/>
          <w:color w:val="auto"/>
          <w:sz w:val="24"/>
          <w:highlight w:val="none"/>
        </w:rPr>
        <w:t>6.</w:t>
      </w:r>
      <w:r>
        <w:rPr>
          <w:rFonts w:ascii="宋体" w:hAnsi="宋体"/>
          <w:b/>
          <w:color w:val="auto"/>
          <w:sz w:val="24"/>
          <w:highlight w:val="none"/>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b/>
          <w:color w:val="auto"/>
          <w:sz w:val="24"/>
          <w:highlight w:val="none"/>
        </w:rPr>
        <w:t>成</w:t>
      </w:r>
    </w:p>
    <w:p w14:paraId="4DF4E97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w:t>
      </w:r>
      <w:r>
        <w:rPr>
          <w:rFonts w:ascii="宋体" w:hAnsi="宋体"/>
          <w:color w:val="auto"/>
          <w:sz w:val="24"/>
          <w:highlight w:val="none"/>
        </w:rPr>
        <w:t>竞争性磋商文件包括以下部分：</w:t>
      </w:r>
    </w:p>
    <w:p w14:paraId="47ACA68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第一章  </w:t>
      </w:r>
      <w:r>
        <w:rPr>
          <w:rFonts w:ascii="宋体" w:hAnsi="宋体"/>
          <w:color w:val="auto"/>
          <w:sz w:val="24"/>
          <w:highlight w:val="none"/>
        </w:rPr>
        <w:t>采购邀请</w:t>
      </w:r>
    </w:p>
    <w:p w14:paraId="457DCAB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第二章  </w:t>
      </w:r>
      <w:r>
        <w:rPr>
          <w:rFonts w:ascii="宋体" w:hAnsi="宋体"/>
          <w:color w:val="auto"/>
          <w:sz w:val="24"/>
          <w:highlight w:val="none"/>
        </w:rPr>
        <w:t>供应商须知</w:t>
      </w:r>
    </w:p>
    <w:p w14:paraId="05D7568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第三章  </w:t>
      </w:r>
      <w:r>
        <w:rPr>
          <w:rFonts w:ascii="宋体" w:hAnsi="宋体"/>
          <w:color w:val="auto"/>
          <w:sz w:val="24"/>
          <w:highlight w:val="none"/>
        </w:rPr>
        <w:t>评审</w:t>
      </w:r>
      <w:r>
        <w:rPr>
          <w:rFonts w:hint="eastAsia" w:ascii="宋体" w:hAnsi="宋体"/>
          <w:color w:val="auto"/>
          <w:sz w:val="24"/>
          <w:highlight w:val="none"/>
        </w:rPr>
        <w:t>程序、评审</w:t>
      </w:r>
      <w:r>
        <w:rPr>
          <w:rFonts w:ascii="宋体" w:hAnsi="宋体"/>
          <w:color w:val="auto"/>
          <w:sz w:val="24"/>
          <w:highlight w:val="none"/>
        </w:rPr>
        <w:t>方法和评审标准</w:t>
      </w:r>
    </w:p>
    <w:p w14:paraId="311F56C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第四章  </w:t>
      </w:r>
      <w:r>
        <w:rPr>
          <w:rFonts w:ascii="宋体" w:hAnsi="宋体"/>
          <w:color w:val="auto"/>
          <w:sz w:val="24"/>
          <w:highlight w:val="none"/>
        </w:rPr>
        <w:t>采购需求</w:t>
      </w:r>
    </w:p>
    <w:p w14:paraId="1A50F30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第五章  </w:t>
      </w:r>
      <w:r>
        <w:rPr>
          <w:rFonts w:ascii="宋体" w:hAnsi="宋体"/>
          <w:color w:val="auto"/>
          <w:sz w:val="24"/>
          <w:highlight w:val="none"/>
        </w:rPr>
        <w:t>合同草案条款</w:t>
      </w:r>
    </w:p>
    <w:p w14:paraId="2E88FCA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第六章  </w:t>
      </w:r>
      <w:r>
        <w:rPr>
          <w:rFonts w:ascii="宋体" w:hAnsi="宋体"/>
          <w:color w:val="auto"/>
          <w:sz w:val="24"/>
          <w:highlight w:val="none"/>
        </w:rPr>
        <w:t>响应文件格式</w:t>
      </w:r>
    </w:p>
    <w:p w14:paraId="5850B48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w:t>
      </w:r>
      <w:r>
        <w:rPr>
          <w:rFonts w:ascii="宋体" w:hAnsi="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auto"/>
          <w:sz w:val="24"/>
          <w:highlight w:val="none"/>
        </w:rPr>
        <w:t>响应无效</w:t>
      </w:r>
      <w:r>
        <w:rPr>
          <w:rFonts w:ascii="宋体" w:hAnsi="宋体"/>
          <w:color w:val="auto"/>
          <w:sz w:val="24"/>
          <w:highlight w:val="none"/>
        </w:rPr>
        <w:t>。</w:t>
      </w:r>
    </w:p>
    <w:p w14:paraId="2B2BA665">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7.</w:t>
      </w:r>
      <w:r>
        <w:rPr>
          <w:rFonts w:ascii="宋体" w:hAnsi="宋体"/>
          <w:b/>
          <w:color w:val="auto"/>
          <w:sz w:val="24"/>
          <w:highlight w:val="none"/>
        </w:rPr>
        <w:t>对竞争性磋商文件的澄清或修改</w:t>
      </w:r>
    </w:p>
    <w:p w14:paraId="449B3F5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采购人或采购代理机构对已发出的竞争性磋商文件进行必要澄清或者修改的，将在原公告发布媒体上以</w:t>
      </w:r>
      <w:r>
        <w:rPr>
          <w:rFonts w:hint="eastAsia" w:ascii="宋体" w:hAnsi="宋体"/>
          <w:color w:val="auto"/>
          <w:sz w:val="24"/>
          <w:highlight w:val="none"/>
        </w:rPr>
        <w:t>发布</w:t>
      </w:r>
      <w:r>
        <w:rPr>
          <w:rFonts w:ascii="宋体" w:hAnsi="宋体"/>
          <w:color w:val="auto"/>
          <w:sz w:val="24"/>
          <w:highlight w:val="none"/>
        </w:rPr>
        <w:t>更正公告</w:t>
      </w:r>
      <w:r>
        <w:rPr>
          <w:rFonts w:hint="eastAsia" w:ascii="宋体" w:hAnsi="宋体"/>
          <w:color w:val="auto"/>
          <w:sz w:val="24"/>
          <w:highlight w:val="none"/>
        </w:rPr>
        <w:t>的</w:t>
      </w:r>
      <w:r>
        <w:rPr>
          <w:rFonts w:ascii="宋体" w:hAnsi="宋体"/>
          <w:color w:val="auto"/>
          <w:sz w:val="24"/>
          <w:highlight w:val="none"/>
        </w:rPr>
        <w:t>形式通知所有获取</w:t>
      </w:r>
      <w:r>
        <w:rPr>
          <w:rFonts w:hint="eastAsia" w:ascii="宋体" w:hAnsi="宋体"/>
          <w:color w:val="auto"/>
          <w:sz w:val="24"/>
          <w:highlight w:val="none"/>
        </w:rPr>
        <w:t>磋商文件</w:t>
      </w:r>
      <w:r>
        <w:rPr>
          <w:rFonts w:ascii="宋体" w:hAnsi="宋体"/>
          <w:color w:val="auto"/>
          <w:sz w:val="24"/>
          <w:highlight w:val="none"/>
        </w:rPr>
        <w:t>的</w:t>
      </w:r>
      <w:r>
        <w:rPr>
          <w:rFonts w:hint="eastAsia" w:ascii="宋体" w:hAnsi="宋体"/>
          <w:color w:val="auto"/>
          <w:sz w:val="24"/>
          <w:highlight w:val="none"/>
        </w:rPr>
        <w:t>供应商。</w:t>
      </w:r>
    </w:p>
    <w:p w14:paraId="12DAC85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7.2</w:t>
      </w:r>
      <w:r>
        <w:rPr>
          <w:rFonts w:ascii="宋体" w:hAnsi="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ascii="宋体" w:hAnsi="宋体"/>
          <w:color w:val="auto"/>
          <w:sz w:val="24"/>
          <w:highlight w:val="none"/>
        </w:rPr>
        <w:t>5</w:t>
      </w:r>
      <w:r>
        <w:rPr>
          <w:rFonts w:ascii="宋体" w:hAnsi="宋体"/>
          <w:color w:val="auto"/>
          <w:sz w:val="24"/>
          <w:highlight w:val="none"/>
        </w:rPr>
        <w:t>日前</w:t>
      </w:r>
      <w:r>
        <w:rPr>
          <w:rFonts w:hint="eastAsia" w:ascii="宋体" w:hAnsi="宋体"/>
          <w:color w:val="auto"/>
          <w:sz w:val="24"/>
          <w:highlight w:val="none"/>
        </w:rPr>
        <w:t>，</w:t>
      </w:r>
      <w:r>
        <w:rPr>
          <w:rFonts w:ascii="宋体" w:hAnsi="宋体"/>
          <w:color w:val="auto"/>
          <w:sz w:val="24"/>
          <w:highlight w:val="none"/>
        </w:rPr>
        <w:t>以更正公告形式通知所有获取</w:t>
      </w:r>
      <w:r>
        <w:rPr>
          <w:rFonts w:hint="eastAsia" w:ascii="宋体" w:hAnsi="宋体"/>
          <w:color w:val="auto"/>
          <w:sz w:val="24"/>
          <w:highlight w:val="none"/>
        </w:rPr>
        <w:t>磋商</w:t>
      </w:r>
      <w:r>
        <w:rPr>
          <w:rFonts w:ascii="宋体" w:hAnsi="宋体"/>
          <w:color w:val="auto"/>
          <w:sz w:val="24"/>
          <w:highlight w:val="none"/>
        </w:rPr>
        <w:t>文件的潜在供应商；不足上述时间的，将顺延提交响应文件的截止时间。</w:t>
      </w:r>
    </w:p>
    <w:p w14:paraId="6E44D7F2">
      <w:pPr>
        <w:tabs>
          <w:tab w:val="left" w:pos="1080"/>
          <w:tab w:val="left" w:pos="1561"/>
        </w:tabs>
        <w:snapToGrid w:val="0"/>
        <w:spacing w:line="360" w:lineRule="auto"/>
        <w:ind w:left="1080"/>
        <w:rPr>
          <w:rFonts w:hint="eastAsia" w:ascii="宋体" w:hAnsi="宋体"/>
          <w:color w:val="auto"/>
          <w:sz w:val="28"/>
          <w:highlight w:val="none"/>
        </w:rPr>
      </w:pPr>
      <w:bookmarkStart w:id="182" w:name="_Toc516367020"/>
      <w:bookmarkStart w:id="183" w:name="_Toc226337222"/>
      <w:bookmarkStart w:id="184" w:name="_Toc226965799"/>
      <w:bookmarkStart w:id="185" w:name="_Toc151193768"/>
      <w:bookmarkStart w:id="186" w:name="_Toc226309770"/>
      <w:bookmarkStart w:id="187" w:name="_Toc150774626"/>
      <w:bookmarkStart w:id="188" w:name="_Toc305158868"/>
      <w:bookmarkStart w:id="189" w:name="_Toc264969216"/>
      <w:bookmarkStart w:id="190" w:name="_Toc151190153"/>
      <w:bookmarkStart w:id="191" w:name="_Toc265228364"/>
      <w:bookmarkStart w:id="192" w:name="_Toc142311028"/>
      <w:bookmarkStart w:id="193" w:name="_Toc195842891"/>
      <w:bookmarkStart w:id="194" w:name="_Toc150480764"/>
      <w:bookmarkStart w:id="195" w:name="_Toc150774731"/>
      <w:bookmarkStart w:id="196" w:name="_Toc127151526"/>
      <w:bookmarkStart w:id="197" w:name="_Toc226965716"/>
      <w:bookmarkStart w:id="198" w:name="_Toc151193624"/>
      <w:bookmarkStart w:id="199" w:name="_Toc151193696"/>
      <w:bookmarkStart w:id="200" w:name="_Toc151193914"/>
      <w:bookmarkStart w:id="201" w:name="_Toc150509277"/>
      <w:bookmarkStart w:id="202" w:name="_Toc305158794"/>
      <w:bookmarkStart w:id="203" w:name="_Toc151193840"/>
      <w:bookmarkStart w:id="204" w:name="_Toc520356150"/>
    </w:p>
    <w:p w14:paraId="621D420B">
      <w:pPr>
        <w:pStyle w:val="2"/>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响应文件</w:t>
      </w:r>
      <w:bookmarkEnd w:id="182"/>
      <w:r>
        <w:rPr>
          <w:rFonts w:ascii="宋体" w:hAnsi="宋体" w:eastAsia="宋体"/>
          <w:color w:val="auto"/>
          <w:sz w:val="28"/>
          <w:highlight w:val="none"/>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77B85D4">
      <w:pPr>
        <w:adjustRightInd w:val="0"/>
        <w:snapToGrid w:val="0"/>
        <w:spacing w:line="360" w:lineRule="auto"/>
        <w:ind w:firstLine="482" w:firstLineChars="200"/>
        <w:rPr>
          <w:rFonts w:hint="eastAsia" w:ascii="宋体" w:hAnsi="宋体"/>
          <w:b/>
          <w:color w:val="auto"/>
          <w:sz w:val="24"/>
          <w:highlight w:val="none"/>
        </w:rPr>
      </w:pPr>
      <w:bookmarkStart w:id="205" w:name="_Toc151193841"/>
      <w:bookmarkStart w:id="206" w:name="_Toc264969217"/>
      <w:bookmarkStart w:id="207" w:name="_Toc226965717"/>
      <w:bookmarkStart w:id="208" w:name="_Toc164608641"/>
      <w:bookmarkStart w:id="209" w:name="_Toc127151728"/>
      <w:bookmarkStart w:id="210" w:name="_Toc195842892"/>
      <w:bookmarkStart w:id="211" w:name="_Toc164229222"/>
      <w:bookmarkStart w:id="212" w:name="_Toc150774627"/>
      <w:bookmarkStart w:id="213" w:name="_Toc265228365"/>
      <w:bookmarkStart w:id="214" w:name="_Toc151193625"/>
      <w:bookmarkStart w:id="215" w:name="_Toc226309771"/>
      <w:bookmarkStart w:id="216" w:name="_Toc305158869"/>
      <w:bookmarkStart w:id="217" w:name="_Toc226965800"/>
      <w:bookmarkStart w:id="218" w:name="_Toc151193915"/>
      <w:bookmarkStart w:id="219" w:name="_Toc150509278"/>
      <w:bookmarkStart w:id="220" w:name="_Toc164229368"/>
      <w:bookmarkStart w:id="221" w:name="_Toc164608796"/>
      <w:bookmarkStart w:id="222" w:name="_Toc164351621"/>
      <w:bookmarkStart w:id="223" w:name="_Toc150774732"/>
      <w:bookmarkStart w:id="224" w:name="_Toc149720820"/>
      <w:bookmarkStart w:id="225" w:name="_Toc226337223"/>
      <w:bookmarkStart w:id="226" w:name="_Toc151190154"/>
      <w:bookmarkStart w:id="227" w:name="_Toc305158795"/>
      <w:bookmarkStart w:id="228" w:name="_Toc127151527"/>
      <w:bookmarkStart w:id="229" w:name="_Toc516367021"/>
      <w:bookmarkStart w:id="230" w:name="_Toc127161441"/>
      <w:bookmarkStart w:id="231" w:name="_Toc150480765"/>
      <w:bookmarkStart w:id="232" w:name="_Toc151193697"/>
      <w:bookmarkStart w:id="233" w:name="_Toc142311029"/>
      <w:bookmarkStart w:id="234" w:name="_Toc151193769"/>
      <w:bookmarkStart w:id="235" w:name="_Toc520356151"/>
      <w:r>
        <w:rPr>
          <w:rFonts w:hint="eastAsia" w:ascii="宋体" w:hAnsi="宋体"/>
          <w:b/>
          <w:color w:val="auto"/>
          <w:sz w:val="24"/>
          <w:highlight w:val="none"/>
        </w:rPr>
        <w:t>8.</w:t>
      </w:r>
      <w:r>
        <w:rPr>
          <w:rFonts w:ascii="宋体" w:hAnsi="宋体"/>
          <w:b/>
          <w:color w:val="auto"/>
          <w:sz w:val="24"/>
          <w:highlight w:val="none"/>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b/>
          <w:color w:val="auto"/>
          <w:sz w:val="24"/>
          <w:highlight w:val="none"/>
        </w:rPr>
        <w:t>及磋商语言</w:t>
      </w:r>
    </w:p>
    <w:p w14:paraId="78C9C3B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w:t>
      </w:r>
      <w:r>
        <w:rPr>
          <w:rFonts w:ascii="宋体" w:hAnsi="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color w:val="auto"/>
          <w:sz w:val="24"/>
          <w:highlight w:val="none"/>
        </w:rPr>
        <w:t>响应无效</w:t>
      </w:r>
      <w:r>
        <w:rPr>
          <w:rFonts w:ascii="宋体" w:hAnsi="宋体"/>
          <w:color w:val="auto"/>
          <w:sz w:val="24"/>
          <w:highlight w:val="none"/>
        </w:rPr>
        <w:t>。</w:t>
      </w:r>
    </w:p>
    <w:p w14:paraId="6F66626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8.2</w:t>
      </w:r>
      <w:r>
        <w:rPr>
          <w:rFonts w:ascii="宋体" w:hAnsi="宋体"/>
          <w:color w:val="auto"/>
          <w:sz w:val="24"/>
          <w:highlight w:val="none"/>
        </w:rPr>
        <w:t>除竞争性磋商文件有特殊要求外，本项目磋商所使用的计量单位，应采用中华人民共和国法定计量单位。</w:t>
      </w:r>
    </w:p>
    <w:p w14:paraId="45D9ED4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8.3</w:t>
      </w:r>
      <w:r>
        <w:rPr>
          <w:rFonts w:ascii="宋体" w:hAnsi="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715B65">
      <w:pPr>
        <w:adjustRightInd w:val="0"/>
        <w:snapToGrid w:val="0"/>
        <w:spacing w:line="360" w:lineRule="auto"/>
        <w:ind w:firstLine="482" w:firstLineChars="200"/>
        <w:rPr>
          <w:rFonts w:hint="eastAsia" w:ascii="宋体" w:hAnsi="宋体"/>
          <w:b/>
          <w:color w:val="auto"/>
          <w:sz w:val="24"/>
          <w:highlight w:val="none"/>
        </w:rPr>
      </w:pPr>
      <w:bookmarkStart w:id="236" w:name="_Ref467306195"/>
      <w:bookmarkStart w:id="237" w:name="_Ref467306676"/>
      <w:bookmarkStart w:id="238" w:name="_Toc516367022"/>
      <w:bookmarkStart w:id="239" w:name="_Toc226965801"/>
      <w:bookmarkStart w:id="240" w:name="_Toc150774733"/>
      <w:bookmarkStart w:id="241" w:name="_Toc305158796"/>
      <w:bookmarkStart w:id="242" w:name="_Toc150480766"/>
      <w:bookmarkStart w:id="243" w:name="_Toc305158870"/>
      <w:bookmarkStart w:id="244" w:name="_Toc226337224"/>
      <w:bookmarkStart w:id="245" w:name="_Toc164351622"/>
      <w:bookmarkStart w:id="246" w:name="_Toc127151729"/>
      <w:bookmarkStart w:id="247" w:name="_Toc164608642"/>
      <w:bookmarkStart w:id="248" w:name="_Toc164229369"/>
      <w:bookmarkStart w:id="249" w:name="_Toc150774628"/>
      <w:bookmarkStart w:id="250" w:name="_Toc520356152"/>
      <w:bookmarkStart w:id="251" w:name="_Toc265228366"/>
      <w:bookmarkStart w:id="252" w:name="_Toc151193698"/>
      <w:bookmarkStart w:id="253" w:name="_Toc127161442"/>
      <w:bookmarkStart w:id="254" w:name="_Toc142311030"/>
      <w:bookmarkStart w:id="255" w:name="_Toc150509279"/>
      <w:bookmarkStart w:id="256" w:name="_Toc151193626"/>
      <w:bookmarkStart w:id="257" w:name="_Toc226309772"/>
      <w:bookmarkStart w:id="258" w:name="_Toc149720821"/>
      <w:bookmarkStart w:id="259" w:name="_Toc151193916"/>
      <w:bookmarkStart w:id="260" w:name="_Toc151193770"/>
      <w:bookmarkStart w:id="261" w:name="_Toc164229223"/>
      <w:bookmarkStart w:id="262" w:name="_Toc151193842"/>
      <w:bookmarkStart w:id="263" w:name="_Toc164608797"/>
      <w:bookmarkStart w:id="264" w:name="_Toc127151528"/>
      <w:bookmarkStart w:id="265" w:name="_Toc264969218"/>
      <w:bookmarkStart w:id="266" w:name="_Toc151190155"/>
      <w:bookmarkStart w:id="267" w:name="_Toc195842893"/>
      <w:bookmarkStart w:id="268" w:name="_Toc226965718"/>
      <w:r>
        <w:rPr>
          <w:rFonts w:hint="eastAsia" w:ascii="宋体" w:hAnsi="宋体"/>
          <w:b/>
          <w:color w:val="auto"/>
          <w:sz w:val="24"/>
          <w:highlight w:val="none"/>
        </w:rPr>
        <w:t>9.</w:t>
      </w:r>
      <w:r>
        <w:rPr>
          <w:rFonts w:ascii="宋体" w:hAnsi="宋体"/>
          <w:b/>
          <w:color w:val="auto"/>
          <w:sz w:val="24"/>
          <w:highlight w:val="none"/>
        </w:rPr>
        <w:t>响应文件</w:t>
      </w:r>
      <w:bookmarkEnd w:id="236"/>
      <w:bookmarkEnd w:id="237"/>
      <w:bookmarkEnd w:id="238"/>
      <w:r>
        <w:rPr>
          <w:rFonts w:ascii="宋体" w:hAnsi="宋体"/>
          <w:b/>
          <w:color w:val="auto"/>
          <w:sz w:val="24"/>
          <w:highlight w:val="none"/>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BCC02EB">
      <w:pPr>
        <w:adjustRightInd w:val="0"/>
        <w:snapToGrid w:val="0"/>
        <w:spacing w:line="360" w:lineRule="auto"/>
        <w:ind w:firstLine="480" w:firstLineChars="200"/>
        <w:rPr>
          <w:rFonts w:hint="eastAsia" w:ascii="宋体" w:hAnsi="宋体"/>
          <w:color w:val="auto"/>
          <w:sz w:val="24"/>
          <w:highlight w:val="none"/>
        </w:rPr>
      </w:pPr>
      <w:bookmarkStart w:id="269" w:name="_Ref467052588"/>
      <w:r>
        <w:rPr>
          <w:rFonts w:hint="eastAsia" w:ascii="宋体" w:hAnsi="宋体"/>
          <w:color w:val="auto"/>
          <w:sz w:val="24"/>
          <w:highlight w:val="none"/>
        </w:rPr>
        <w:t>9.1</w:t>
      </w:r>
      <w:r>
        <w:rPr>
          <w:rFonts w:ascii="宋体" w:hAnsi="宋体"/>
          <w:color w:val="auto"/>
          <w:sz w:val="24"/>
          <w:highlight w:val="none"/>
        </w:rPr>
        <w:t>供应商应当按照竞争性磋商文件的要求编制响应文件，并对其提交的响应文件的真实性、合法性承担法律责任。响应文件的部分格式要求，见第六章《响应文件格式》。</w:t>
      </w:r>
    </w:p>
    <w:p w14:paraId="7C98A0F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9.2</w:t>
      </w:r>
      <w:r>
        <w:rPr>
          <w:rFonts w:ascii="宋体" w:hAnsi="宋体"/>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color w:val="auto"/>
          <w:sz w:val="24"/>
          <w:highlight w:val="none"/>
        </w:rPr>
        <w:t>响应无效</w:t>
      </w:r>
      <w:r>
        <w:rPr>
          <w:rFonts w:ascii="宋体" w:hAnsi="宋体"/>
          <w:color w:val="auto"/>
          <w:sz w:val="24"/>
          <w:highlight w:val="none"/>
        </w:rPr>
        <w:t>。未标记“实质性格式”的文件和竞争性磋商文件未提供格式的内容，可由供应商自行编写。</w:t>
      </w:r>
    </w:p>
    <w:p w14:paraId="0663713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9.3</w:t>
      </w:r>
      <w:r>
        <w:rPr>
          <w:rFonts w:ascii="宋体" w:hAnsi="宋体"/>
          <w:color w:val="auto"/>
          <w:sz w:val="24"/>
          <w:highlight w:val="none"/>
        </w:rPr>
        <w:t>第三章《评审方法和评审标准》中涉及的证明文件。</w:t>
      </w:r>
    </w:p>
    <w:p w14:paraId="2FFBAE1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9.4</w:t>
      </w:r>
      <w:r>
        <w:rPr>
          <w:rFonts w:ascii="宋体" w:hAnsi="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552710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9.5</w:t>
      </w:r>
      <w:r>
        <w:rPr>
          <w:rFonts w:ascii="宋体" w:hAnsi="宋体"/>
          <w:color w:val="auto"/>
          <w:sz w:val="24"/>
          <w:highlight w:val="none"/>
        </w:rPr>
        <w:t>供应商认为应附的其他材料。</w:t>
      </w:r>
      <w:bookmarkEnd w:id="269"/>
    </w:p>
    <w:p w14:paraId="26C74774">
      <w:pPr>
        <w:adjustRightInd w:val="0"/>
        <w:snapToGrid w:val="0"/>
        <w:spacing w:line="360" w:lineRule="auto"/>
        <w:ind w:firstLine="482" w:firstLineChars="200"/>
        <w:rPr>
          <w:rFonts w:hint="eastAsia" w:ascii="宋体" w:hAnsi="宋体"/>
          <w:b/>
          <w:color w:val="auto"/>
          <w:sz w:val="24"/>
          <w:highlight w:val="none"/>
        </w:rPr>
      </w:pPr>
      <w:bookmarkStart w:id="270" w:name="_Toc149720823"/>
      <w:bookmarkStart w:id="271" w:name="_Toc150774735"/>
      <w:bookmarkStart w:id="272" w:name="_Toc150480768"/>
      <w:bookmarkStart w:id="273" w:name="_Toc150774630"/>
      <w:bookmarkStart w:id="274" w:name="_Toc127151731"/>
      <w:bookmarkStart w:id="275" w:name="_Toc164229225"/>
      <w:bookmarkStart w:id="276" w:name="_Toc164229371"/>
      <w:bookmarkStart w:id="277" w:name="_Toc151193918"/>
      <w:bookmarkStart w:id="278" w:name="_Toc127161444"/>
      <w:bookmarkStart w:id="279" w:name="_Toc127151530"/>
      <w:bookmarkStart w:id="280" w:name="_Toc164608799"/>
      <w:bookmarkStart w:id="281" w:name="_Toc151193628"/>
      <w:bookmarkStart w:id="282" w:name="_Toc520356155"/>
      <w:bookmarkStart w:id="283" w:name="_Toc151190157"/>
      <w:bookmarkStart w:id="284" w:name="_Toc151193772"/>
      <w:bookmarkStart w:id="285" w:name="_Toc151193700"/>
      <w:bookmarkStart w:id="286" w:name="_Toc150509281"/>
      <w:bookmarkStart w:id="287" w:name="_Toc151193844"/>
      <w:bookmarkStart w:id="288" w:name="_Toc142311032"/>
      <w:bookmarkStart w:id="289" w:name="_Toc164608644"/>
      <w:bookmarkStart w:id="290" w:name="_Toc195842895"/>
      <w:bookmarkStart w:id="291" w:name="_Toc164351624"/>
      <w:r>
        <w:rPr>
          <w:rFonts w:hint="eastAsia" w:ascii="宋体" w:hAnsi="宋体"/>
          <w:b/>
          <w:color w:val="auto"/>
          <w:sz w:val="24"/>
          <w:highlight w:val="none"/>
        </w:rPr>
        <w:t>10.</w:t>
      </w:r>
      <w:r>
        <w:rPr>
          <w:rFonts w:ascii="宋体" w:hAnsi="宋体"/>
          <w:b/>
          <w:color w:val="auto"/>
          <w:sz w:val="24"/>
          <w:highlight w:val="none"/>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60CF72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10.1</w:t>
      </w:r>
      <w:r>
        <w:rPr>
          <w:rFonts w:ascii="宋体" w:hAnsi="宋体"/>
          <w:color w:val="auto"/>
          <w:sz w:val="24"/>
          <w:highlight w:val="none"/>
        </w:rPr>
        <w:t>所有响应均以人民币报价。</w:t>
      </w:r>
    </w:p>
    <w:p w14:paraId="7A73182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10.2</w:t>
      </w:r>
      <w:r>
        <w:rPr>
          <w:rFonts w:ascii="宋体" w:hAnsi="宋体"/>
          <w:color w:val="auto"/>
          <w:sz w:val="24"/>
          <w:highlight w:val="none"/>
        </w:rPr>
        <w:t>供应商的报价应包括为完成本项目所发生的一切费用和税费，采购人将不再支付报价以外的任何费用。</w:t>
      </w:r>
      <w:r>
        <w:rPr>
          <w:rFonts w:hint="eastAsia" w:ascii="宋体" w:hAnsi="宋体"/>
          <w:color w:val="auto"/>
          <w:sz w:val="24"/>
          <w:highlight w:val="none"/>
        </w:rPr>
        <w:t>供应商的报价应包括但不限于下列内容，《供应商须知资料表》中有特殊规定的，从其规定。</w:t>
      </w:r>
    </w:p>
    <w:p w14:paraId="2C72100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10.2.1</w:t>
      </w:r>
      <w:r>
        <w:rPr>
          <w:rFonts w:ascii="宋体" w:hAnsi="宋体"/>
          <w:color w:val="auto"/>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EDD5BD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10.2.2</w:t>
      </w:r>
      <w:r>
        <w:rPr>
          <w:rFonts w:ascii="宋体" w:hAnsi="宋体"/>
          <w:color w:val="auto"/>
          <w:sz w:val="24"/>
          <w:highlight w:val="none"/>
        </w:rPr>
        <w:t>按照竞争性磋商文件要求完成本项</w:t>
      </w:r>
      <w:r>
        <w:rPr>
          <w:rFonts w:hint="eastAsia" w:ascii="宋体" w:hAnsi="宋体"/>
          <w:color w:val="auto"/>
          <w:sz w:val="24"/>
          <w:highlight w:val="none"/>
        </w:rPr>
        <w:t>目的全部相关工程或服务费用。</w:t>
      </w:r>
    </w:p>
    <w:p w14:paraId="7D1A3B7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10.3</w:t>
      </w:r>
      <w:r>
        <w:rPr>
          <w:rFonts w:ascii="宋体" w:hAnsi="宋体"/>
          <w:color w:val="auto"/>
          <w:sz w:val="24"/>
          <w:highlight w:val="none"/>
        </w:rPr>
        <w:t>采购人不得向供应商索要或者接受其给予的赠品、回扣或者与采购无关的其他商品、服务。</w:t>
      </w:r>
    </w:p>
    <w:p w14:paraId="72696DE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10.4</w:t>
      </w:r>
      <w:r>
        <w:rPr>
          <w:rFonts w:ascii="宋体" w:hAnsi="宋体"/>
          <w:color w:val="auto"/>
          <w:sz w:val="24"/>
          <w:highlight w:val="none"/>
        </w:rPr>
        <w:t>供应商不能提供任何有选择性或可调整的最终报价（竞争性磋商文件另有规定的除外），否则其</w:t>
      </w:r>
      <w:r>
        <w:rPr>
          <w:rFonts w:ascii="宋体" w:hAnsi="宋体"/>
          <w:b/>
          <w:color w:val="auto"/>
          <w:sz w:val="24"/>
          <w:highlight w:val="none"/>
        </w:rPr>
        <w:t>响应无效</w:t>
      </w:r>
      <w:r>
        <w:rPr>
          <w:rFonts w:ascii="宋体" w:hAnsi="宋体"/>
          <w:color w:val="auto"/>
          <w:sz w:val="24"/>
          <w:highlight w:val="none"/>
        </w:rPr>
        <w:t>。</w:t>
      </w:r>
    </w:p>
    <w:p w14:paraId="7E023CE7">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11.</w:t>
      </w:r>
      <w:r>
        <w:rPr>
          <w:rFonts w:ascii="宋体" w:hAnsi="宋体"/>
          <w:b/>
          <w:color w:val="auto"/>
          <w:sz w:val="24"/>
          <w:highlight w:val="none"/>
        </w:rPr>
        <w:t>磋商保证金</w:t>
      </w:r>
      <w:r>
        <w:rPr>
          <w:rFonts w:hint="eastAsia" w:ascii="宋体" w:hAnsi="宋体"/>
          <w:b/>
          <w:color w:val="auto"/>
          <w:sz w:val="24"/>
          <w:highlight w:val="none"/>
        </w:rPr>
        <w:t>：详见公告磋商保证金要求</w:t>
      </w:r>
    </w:p>
    <w:p w14:paraId="36E75883">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12.</w:t>
      </w:r>
      <w:r>
        <w:rPr>
          <w:rFonts w:ascii="宋体" w:hAnsi="宋体"/>
          <w:b/>
          <w:color w:val="auto"/>
          <w:sz w:val="24"/>
          <w:highlight w:val="none"/>
        </w:rPr>
        <w:t>响应有效期</w:t>
      </w:r>
    </w:p>
    <w:p w14:paraId="643B7753">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响应文件应在本竞争性磋商文件《供应商须知资料表》中规定的响应有效期内保持有效，响应有效期少于竞争性磋商文件规定期限的，其</w:t>
      </w:r>
      <w:r>
        <w:rPr>
          <w:rFonts w:ascii="宋体" w:hAnsi="宋体"/>
          <w:b/>
          <w:color w:val="auto"/>
          <w:sz w:val="24"/>
          <w:highlight w:val="none"/>
        </w:rPr>
        <w:t>响应无效</w:t>
      </w:r>
      <w:r>
        <w:rPr>
          <w:rFonts w:ascii="宋体" w:hAnsi="宋体"/>
          <w:color w:val="auto"/>
          <w:sz w:val="24"/>
          <w:highlight w:val="none"/>
        </w:rPr>
        <w:t>。</w:t>
      </w:r>
    </w:p>
    <w:p w14:paraId="585D8DE8">
      <w:pPr>
        <w:adjustRightInd w:val="0"/>
        <w:snapToGrid w:val="0"/>
        <w:spacing w:line="360" w:lineRule="auto"/>
        <w:ind w:firstLine="482" w:firstLineChars="200"/>
        <w:rPr>
          <w:rFonts w:hint="eastAsia" w:ascii="宋体" w:hAnsi="宋体"/>
          <w:b/>
          <w:color w:val="auto"/>
          <w:sz w:val="24"/>
          <w:highlight w:val="none"/>
        </w:rPr>
      </w:pPr>
      <w:bookmarkStart w:id="292" w:name="_Toc264969223"/>
      <w:bookmarkStart w:id="293" w:name="_Toc265228371"/>
      <w:bookmarkStart w:id="294" w:name="_Toc150774633"/>
      <w:bookmarkStart w:id="295" w:name="_Toc226337229"/>
      <w:bookmarkStart w:id="296" w:name="_Toc226965723"/>
      <w:bookmarkStart w:id="297" w:name="_Toc164229374"/>
      <w:bookmarkStart w:id="298" w:name="_Toc151193775"/>
      <w:bookmarkStart w:id="299" w:name="_Toc151193703"/>
      <w:bookmarkStart w:id="300" w:name="_Toc520356158"/>
      <w:bookmarkStart w:id="301" w:name="_Toc150774738"/>
      <w:bookmarkStart w:id="302" w:name="_Toc195842898"/>
      <w:bookmarkStart w:id="303" w:name="_Toc164608647"/>
      <w:bookmarkStart w:id="304" w:name="_Toc150509284"/>
      <w:bookmarkStart w:id="305" w:name="_Toc305158801"/>
      <w:bookmarkStart w:id="306" w:name="_Toc127151734"/>
      <w:bookmarkStart w:id="307" w:name="_Toc164229228"/>
      <w:bookmarkStart w:id="308" w:name="_Toc151193631"/>
      <w:bookmarkStart w:id="309" w:name="_Toc305158875"/>
      <w:bookmarkStart w:id="310" w:name="_Toc150480771"/>
      <w:bookmarkStart w:id="311" w:name="_Toc164608802"/>
      <w:bookmarkStart w:id="312" w:name="_Toc142311035"/>
      <w:bookmarkStart w:id="313" w:name="_Toc151193921"/>
      <w:bookmarkStart w:id="314" w:name="_Toc149720826"/>
      <w:bookmarkStart w:id="315" w:name="_Toc164351627"/>
      <w:bookmarkStart w:id="316" w:name="_Toc226309777"/>
      <w:bookmarkStart w:id="317" w:name="_Toc127151533"/>
      <w:bookmarkStart w:id="318" w:name="_Toc151190160"/>
      <w:bookmarkStart w:id="319" w:name="_Toc151193847"/>
      <w:bookmarkStart w:id="320" w:name="_Toc127161447"/>
      <w:bookmarkStart w:id="321" w:name="_Toc226965806"/>
      <w:r>
        <w:rPr>
          <w:rFonts w:hint="eastAsia" w:ascii="宋体" w:hAnsi="宋体"/>
          <w:b/>
          <w:color w:val="auto"/>
          <w:sz w:val="24"/>
          <w:highlight w:val="none"/>
        </w:rPr>
        <w:t>13.</w:t>
      </w:r>
      <w:r>
        <w:rPr>
          <w:rFonts w:ascii="宋体" w:hAnsi="宋体"/>
          <w:b/>
          <w:color w:val="auto"/>
          <w:sz w:val="24"/>
          <w:highlight w:val="none"/>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b/>
          <w:color w:val="auto"/>
          <w:sz w:val="24"/>
          <w:highlight w:val="none"/>
        </w:rPr>
        <w:t>、盖章</w:t>
      </w:r>
    </w:p>
    <w:p w14:paraId="1819E68F">
      <w:pPr>
        <w:adjustRightInd w:val="0"/>
        <w:snapToGrid w:val="0"/>
        <w:spacing w:line="360" w:lineRule="auto"/>
        <w:ind w:firstLine="480" w:firstLineChars="200"/>
        <w:rPr>
          <w:rFonts w:hint="eastAsia" w:ascii="宋体" w:hAnsi="宋体"/>
          <w:color w:val="auto"/>
          <w:sz w:val="24"/>
          <w:highlight w:val="none"/>
        </w:rPr>
      </w:pPr>
      <w:bookmarkStart w:id="322" w:name="_Toc150774739"/>
      <w:bookmarkStart w:id="323" w:name="_Toc127151534"/>
      <w:bookmarkStart w:id="324" w:name="_Toc226965807"/>
      <w:bookmarkStart w:id="325" w:name="_Toc264969224"/>
      <w:bookmarkStart w:id="326" w:name="_Toc151190161"/>
      <w:bookmarkStart w:id="327" w:name="_Toc151193704"/>
      <w:bookmarkStart w:id="328" w:name="_Toc226337230"/>
      <w:bookmarkStart w:id="329" w:name="_Toc151193776"/>
      <w:bookmarkStart w:id="330" w:name="_Toc305158802"/>
      <w:bookmarkStart w:id="331" w:name="_Toc226965724"/>
      <w:bookmarkStart w:id="332" w:name="_Toc150774634"/>
      <w:bookmarkStart w:id="333" w:name="_Toc142311036"/>
      <w:bookmarkStart w:id="334" w:name="_Toc150480772"/>
      <w:bookmarkStart w:id="335" w:name="_Toc265228372"/>
      <w:bookmarkStart w:id="336" w:name="_Toc151193632"/>
      <w:bookmarkStart w:id="337" w:name="_Toc305158876"/>
      <w:bookmarkStart w:id="338" w:name="_Toc151193848"/>
      <w:bookmarkStart w:id="339" w:name="_Toc151193922"/>
      <w:bookmarkStart w:id="340" w:name="_Toc150509285"/>
      <w:bookmarkStart w:id="341" w:name="_Toc226309778"/>
      <w:bookmarkStart w:id="342" w:name="_Toc195842899"/>
      <w:bookmarkStart w:id="343" w:name="_Toc520356159"/>
      <w:r>
        <w:rPr>
          <w:rFonts w:hint="eastAsia" w:ascii="宋体" w:hAnsi="宋体"/>
          <w:color w:val="auto"/>
          <w:sz w:val="24"/>
          <w:highlight w:val="none"/>
        </w:rPr>
        <w:t>13.1响应文件正本、副本必须全部是打印件。供应商应按照要求签字、盖章</w:t>
      </w:r>
      <w:r>
        <w:rPr>
          <w:rFonts w:ascii="宋体" w:hAnsi="宋体"/>
          <w:color w:val="auto"/>
          <w:sz w:val="24"/>
          <w:highlight w:val="none"/>
        </w:rPr>
        <w:t>。</w:t>
      </w:r>
    </w:p>
    <w:p w14:paraId="34AEB74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3.2</w:t>
      </w:r>
      <w:r>
        <w:rPr>
          <w:rFonts w:hint="eastAsia" w:ascii="宋体" w:hAnsi="宋体"/>
          <w:color w:val="auto"/>
          <w:sz w:val="24"/>
          <w:highlight w:val="none"/>
        </w:rPr>
        <w:t xml:space="preserve"> 响应文件应无涂改和行间插字，供应商造成的必须修改的错误，修改处应由响应文件法定代表人或授权委托人签字或盖章并加盖供应商公章，否则</w:t>
      </w:r>
      <w:r>
        <w:rPr>
          <w:rFonts w:hint="eastAsia" w:ascii="宋体" w:hAnsi="宋体"/>
          <w:b/>
          <w:color w:val="auto"/>
          <w:sz w:val="24"/>
          <w:highlight w:val="none"/>
        </w:rPr>
        <w:t>修改无效</w:t>
      </w:r>
      <w:r>
        <w:rPr>
          <w:rFonts w:hint="eastAsia" w:ascii="宋体" w:hAnsi="宋体"/>
          <w:color w:val="auto"/>
          <w:sz w:val="24"/>
          <w:highlight w:val="none"/>
        </w:rPr>
        <w:t>。</w:t>
      </w:r>
    </w:p>
    <w:p w14:paraId="2DBA8CB1">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 xml:space="preserve"> 本文件所表述（指定）的公章是指法定名称章，不包括合同专用章、业务专用章等印章；盖章是指加盖鲜章。</w:t>
      </w:r>
    </w:p>
    <w:p w14:paraId="63C7B605">
      <w:pPr>
        <w:tabs>
          <w:tab w:val="left" w:pos="900"/>
          <w:tab w:val="left" w:pos="1080"/>
        </w:tabs>
        <w:snapToGrid w:val="0"/>
        <w:spacing w:line="360" w:lineRule="auto"/>
        <w:ind w:left="357"/>
        <w:rPr>
          <w:rFonts w:hint="eastAsia" w:ascii="宋体" w:hAnsi="宋体"/>
          <w:color w:val="auto"/>
          <w:highlight w:val="none"/>
        </w:rPr>
      </w:pPr>
    </w:p>
    <w:p w14:paraId="7F9EB76D">
      <w:pPr>
        <w:pStyle w:val="2"/>
        <w:snapToGrid w:val="0"/>
        <w:spacing w:before="0" w:line="360" w:lineRule="auto"/>
        <w:ind w:firstLine="562" w:firstLineChars="200"/>
        <w:rPr>
          <w:rFonts w:hint="eastAsia" w:ascii="宋体" w:hAnsi="宋体" w:eastAsia="宋体"/>
          <w:color w:val="auto"/>
          <w:sz w:val="28"/>
          <w:highlight w:val="none"/>
        </w:rPr>
      </w:pPr>
      <w:r>
        <w:rPr>
          <w:rFonts w:ascii="宋体" w:hAnsi="宋体" w:eastAsia="宋体"/>
          <w:color w:val="auto"/>
          <w:sz w:val="28"/>
          <w:highlight w:val="none"/>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6EFDA18">
      <w:pPr>
        <w:adjustRightInd w:val="0"/>
        <w:snapToGrid w:val="0"/>
        <w:spacing w:line="360" w:lineRule="auto"/>
        <w:ind w:firstLine="482" w:firstLineChars="200"/>
        <w:rPr>
          <w:rFonts w:hint="eastAsia" w:ascii="宋体" w:hAnsi="宋体"/>
          <w:b/>
          <w:color w:val="auto"/>
          <w:sz w:val="24"/>
          <w:highlight w:val="none"/>
        </w:rPr>
      </w:pPr>
      <w:bookmarkStart w:id="344" w:name="_Toc226965808"/>
      <w:bookmarkStart w:id="345" w:name="_Toc164608804"/>
      <w:bookmarkStart w:id="346" w:name="_Toc164351629"/>
      <w:bookmarkStart w:id="347" w:name="_Toc127151736"/>
      <w:bookmarkStart w:id="348" w:name="_Toc150774740"/>
      <w:bookmarkStart w:id="349" w:name="_Toc150774635"/>
      <w:bookmarkStart w:id="350" w:name="_Toc226337231"/>
      <w:bookmarkStart w:id="351" w:name="_Toc520356160"/>
      <w:bookmarkStart w:id="352" w:name="_Toc150480773"/>
      <w:bookmarkStart w:id="353" w:name="_Toc151193849"/>
      <w:bookmarkStart w:id="354" w:name="_Toc149720828"/>
      <w:bookmarkStart w:id="355" w:name="_Toc226309779"/>
      <w:bookmarkStart w:id="356" w:name="_Toc151193923"/>
      <w:bookmarkStart w:id="357" w:name="_Toc127161449"/>
      <w:bookmarkStart w:id="358" w:name="_Toc151193633"/>
      <w:bookmarkStart w:id="359" w:name="_Toc305158803"/>
      <w:bookmarkStart w:id="360" w:name="_Toc151193777"/>
      <w:bookmarkStart w:id="361" w:name="_Toc151193705"/>
      <w:bookmarkStart w:id="362" w:name="_Toc142311037"/>
      <w:bookmarkStart w:id="363" w:name="_Toc164608649"/>
      <w:bookmarkStart w:id="364" w:name="_Toc127151535"/>
      <w:bookmarkStart w:id="365" w:name="_Toc264969225"/>
      <w:bookmarkStart w:id="366" w:name="_Toc150509286"/>
      <w:bookmarkStart w:id="367" w:name="_Toc151190162"/>
      <w:bookmarkStart w:id="368" w:name="_Toc195842900"/>
      <w:bookmarkStart w:id="369" w:name="_Toc164229230"/>
      <w:bookmarkStart w:id="370" w:name="_Toc265228373"/>
      <w:bookmarkStart w:id="371" w:name="_Toc164229376"/>
      <w:bookmarkStart w:id="372" w:name="_Toc305158877"/>
      <w:bookmarkStart w:id="373" w:name="_Toc226965725"/>
      <w:r>
        <w:rPr>
          <w:rFonts w:hint="eastAsia" w:ascii="宋体" w:hAnsi="宋体"/>
          <w:b/>
          <w:color w:val="auto"/>
          <w:sz w:val="24"/>
          <w:highlight w:val="none"/>
        </w:rPr>
        <w:t>14.</w:t>
      </w:r>
      <w:r>
        <w:rPr>
          <w:rFonts w:ascii="宋体" w:hAnsi="宋体"/>
          <w:b/>
          <w:color w:val="auto"/>
          <w:sz w:val="24"/>
          <w:highlight w:val="none"/>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b/>
          <w:color w:val="auto"/>
          <w:sz w:val="24"/>
          <w:highlight w:val="none"/>
        </w:rPr>
        <w:t>提交</w:t>
      </w:r>
    </w:p>
    <w:p w14:paraId="3A8E8A2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供应商应提交</w:t>
      </w:r>
      <w:r>
        <w:rPr>
          <w:rFonts w:hint="eastAsia" w:ascii="宋体" w:hAnsi="宋体"/>
          <w:b/>
          <w:color w:val="auto"/>
          <w:sz w:val="24"/>
          <w:highlight w:val="none"/>
        </w:rPr>
        <w:t>装订的响应文件壹份“正本”、贰份“副本”、壹份“电子文档”（载体</w:t>
      </w:r>
      <w:r>
        <w:rPr>
          <w:rFonts w:ascii="宋体" w:hAnsi="宋体"/>
          <w:b/>
          <w:color w:val="auto"/>
          <w:sz w:val="24"/>
          <w:highlight w:val="none"/>
        </w:rPr>
        <w:t>采用</w:t>
      </w:r>
      <w:r>
        <w:rPr>
          <w:rFonts w:hint="eastAsia" w:ascii="宋体" w:hAnsi="宋体"/>
          <w:b/>
          <w:color w:val="auto"/>
          <w:sz w:val="24"/>
          <w:highlight w:val="none"/>
        </w:rPr>
        <w:t>“电子光盘”或“U盘”，内容包含全套正本响应文件）</w:t>
      </w:r>
      <w:r>
        <w:rPr>
          <w:rFonts w:hint="eastAsia" w:ascii="宋体" w:hAnsi="宋体"/>
          <w:color w:val="auto"/>
          <w:sz w:val="24"/>
          <w:highlight w:val="none"/>
        </w:rPr>
        <w:t>。纸质版响应文件正本和副本如有不一致之处，以纸质版正本为准</w:t>
      </w:r>
      <w:r>
        <w:rPr>
          <w:rFonts w:ascii="宋体" w:hAnsi="宋体"/>
          <w:color w:val="auto"/>
          <w:sz w:val="24"/>
          <w:highlight w:val="none"/>
        </w:rPr>
        <w:t>。</w:t>
      </w:r>
    </w:p>
    <w:p w14:paraId="09580126">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15.</w:t>
      </w:r>
      <w:bookmarkStart w:id="374" w:name="_Toc150774741"/>
      <w:bookmarkStart w:id="375" w:name="_Toc127161450"/>
      <w:bookmarkStart w:id="376" w:name="_Toc150509287"/>
      <w:bookmarkStart w:id="377" w:name="_Toc305158804"/>
      <w:bookmarkStart w:id="378" w:name="_Toc264969226"/>
      <w:bookmarkStart w:id="379" w:name="_Toc151193924"/>
      <w:bookmarkStart w:id="380" w:name="_Toc305158878"/>
      <w:bookmarkStart w:id="381" w:name="_Toc164229377"/>
      <w:bookmarkStart w:id="382" w:name="_Toc195842901"/>
      <w:bookmarkStart w:id="383" w:name="_Toc127151536"/>
      <w:bookmarkStart w:id="384" w:name="_Toc164351630"/>
      <w:bookmarkStart w:id="385" w:name="_Toc226337232"/>
      <w:bookmarkStart w:id="386" w:name="_Toc151193634"/>
      <w:bookmarkStart w:id="387" w:name="_Toc164608650"/>
      <w:bookmarkStart w:id="388" w:name="_Toc149720829"/>
      <w:bookmarkStart w:id="389" w:name="_Toc151193706"/>
      <w:bookmarkStart w:id="390" w:name="_Toc151193778"/>
      <w:bookmarkStart w:id="391" w:name="_Toc127151737"/>
      <w:bookmarkStart w:id="392" w:name="_Toc164229231"/>
      <w:bookmarkStart w:id="393" w:name="_Toc142311038"/>
      <w:bookmarkStart w:id="394" w:name="_Toc226965809"/>
      <w:bookmarkStart w:id="395" w:name="_Toc151190163"/>
      <w:bookmarkStart w:id="396" w:name="_Toc164608805"/>
      <w:bookmarkStart w:id="397" w:name="_Toc151193850"/>
      <w:bookmarkStart w:id="398" w:name="_Toc226965726"/>
      <w:bookmarkStart w:id="399" w:name="_Toc265228374"/>
      <w:bookmarkStart w:id="400" w:name="_Toc150774636"/>
      <w:bookmarkStart w:id="401" w:name="_Toc150480774"/>
      <w:bookmarkStart w:id="402" w:name="_Toc226309780"/>
      <w:bookmarkStart w:id="403" w:name="_Toc520356161"/>
      <w:r>
        <w:rPr>
          <w:rFonts w:ascii="宋体" w:hAnsi="宋体"/>
          <w:b/>
          <w:color w:val="auto"/>
          <w:sz w:val="24"/>
          <w:highlight w:val="none"/>
        </w:rPr>
        <w:t>响应文件截止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b/>
          <w:color w:val="auto"/>
          <w:sz w:val="24"/>
          <w:highlight w:val="none"/>
        </w:rPr>
        <w:t>时间</w:t>
      </w:r>
    </w:p>
    <w:p w14:paraId="1030BAA4">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15.1供应商应在规定的截止时间之前将响应文件提交至公告中注明的地点，凡逾期送达的响应文件将不予接收</w:t>
      </w:r>
      <w:r>
        <w:rPr>
          <w:rFonts w:ascii="宋体" w:hAnsi="宋体"/>
          <w:b/>
          <w:color w:val="auto"/>
          <w:sz w:val="24"/>
          <w:highlight w:val="none"/>
        </w:rPr>
        <w:t>。</w:t>
      </w:r>
    </w:p>
    <w:p w14:paraId="3874E305">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15.2供应商在提交响应文件时须提供有效的法定代表人或代理人身份证原件，未提供的，代理机构不接收其响应文件。</w:t>
      </w:r>
    </w:p>
    <w:p w14:paraId="77360E8E">
      <w:pPr>
        <w:adjustRightInd w:val="0"/>
        <w:snapToGrid w:val="0"/>
        <w:spacing w:line="360" w:lineRule="auto"/>
        <w:ind w:firstLine="482" w:firstLineChars="200"/>
        <w:rPr>
          <w:rFonts w:hint="eastAsia" w:ascii="宋体" w:hAnsi="宋体"/>
          <w:b/>
          <w:color w:val="auto"/>
          <w:sz w:val="24"/>
          <w:highlight w:val="none"/>
        </w:rPr>
      </w:pPr>
      <w:bookmarkStart w:id="404" w:name="_Toc164608651"/>
      <w:bookmarkStart w:id="405" w:name="_Toc150480775"/>
      <w:bookmarkStart w:id="406" w:name="_Toc151193925"/>
      <w:bookmarkStart w:id="407" w:name="_Toc164608806"/>
      <w:bookmarkStart w:id="408" w:name="_Toc265228375"/>
      <w:bookmarkStart w:id="409" w:name="_Toc149720830"/>
      <w:bookmarkStart w:id="410" w:name="_Toc305158805"/>
      <w:bookmarkStart w:id="411" w:name="_Toc264969227"/>
      <w:bookmarkStart w:id="412" w:name="_Toc151190164"/>
      <w:bookmarkStart w:id="413" w:name="_Toc520356162"/>
      <w:bookmarkStart w:id="414" w:name="_Toc127151738"/>
      <w:bookmarkStart w:id="415" w:name="_Toc127151537"/>
      <w:bookmarkStart w:id="416" w:name="_Toc150774742"/>
      <w:bookmarkStart w:id="417" w:name="_Toc142311039"/>
      <w:bookmarkStart w:id="418" w:name="_Toc151193779"/>
      <w:bookmarkStart w:id="419" w:name="_Toc226309781"/>
      <w:bookmarkStart w:id="420" w:name="_Toc151193851"/>
      <w:bookmarkStart w:id="421" w:name="_Toc226337233"/>
      <w:bookmarkStart w:id="422" w:name="_Toc151193707"/>
      <w:bookmarkStart w:id="423" w:name="_Toc127161451"/>
      <w:bookmarkStart w:id="424" w:name="_Toc150509288"/>
      <w:bookmarkStart w:id="425" w:name="_Toc226965727"/>
      <w:bookmarkStart w:id="426" w:name="_Toc226965810"/>
      <w:bookmarkStart w:id="427" w:name="_Toc164229378"/>
      <w:bookmarkStart w:id="428" w:name="_Toc164229232"/>
      <w:bookmarkStart w:id="429" w:name="_Toc305158879"/>
      <w:bookmarkStart w:id="430" w:name="_Toc195842902"/>
      <w:bookmarkStart w:id="431" w:name="_Toc164351631"/>
      <w:bookmarkStart w:id="432" w:name="_Toc151193635"/>
      <w:bookmarkStart w:id="433" w:name="_Toc150774637"/>
      <w:r>
        <w:rPr>
          <w:rFonts w:hint="eastAsia" w:ascii="宋体" w:hAnsi="宋体"/>
          <w:b/>
          <w:color w:val="auto"/>
          <w:sz w:val="24"/>
          <w:highlight w:val="none"/>
        </w:rPr>
        <w:t>16.</w:t>
      </w:r>
      <w:r>
        <w:rPr>
          <w:rFonts w:ascii="宋体" w:hAnsi="宋体"/>
          <w:b/>
          <w:color w:val="auto"/>
          <w:sz w:val="24"/>
          <w:highlight w:val="none"/>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FD95252">
      <w:pPr>
        <w:tabs>
          <w:tab w:val="left" w:pos="900"/>
          <w:tab w:val="left" w:pos="1080"/>
          <w:tab w:val="left" w:pos="1589"/>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F3813FD">
      <w:pPr>
        <w:tabs>
          <w:tab w:val="left" w:pos="900"/>
          <w:tab w:val="left" w:pos="1080"/>
          <w:tab w:val="left" w:pos="1589"/>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16.2供应商的补充、修改或撤回文件应按规定进行编制、密封、标记和发送，并应在封套上加注</w:t>
      </w:r>
      <w:r>
        <w:rPr>
          <w:rFonts w:hint="eastAsia" w:ascii="宋体" w:hAnsi="宋体"/>
          <w:b/>
          <w:color w:val="auto"/>
          <w:sz w:val="24"/>
          <w:highlight w:val="none"/>
        </w:rPr>
        <w:t>“补充”、“修改”或“撤回”</w:t>
      </w:r>
      <w:r>
        <w:rPr>
          <w:rFonts w:hint="eastAsia" w:ascii="宋体" w:hAnsi="宋体"/>
          <w:color w:val="auto"/>
          <w:sz w:val="24"/>
          <w:highlight w:val="none"/>
        </w:rPr>
        <w:t>字样。上述补充或修改若涉及磋商报价，必须注明</w:t>
      </w:r>
      <w:r>
        <w:rPr>
          <w:rFonts w:hint="eastAsia" w:ascii="宋体" w:hAnsi="宋体"/>
          <w:b/>
          <w:color w:val="auto"/>
          <w:sz w:val="24"/>
          <w:highlight w:val="none"/>
        </w:rPr>
        <w:t>“最后唯一报价”</w:t>
      </w:r>
      <w:r>
        <w:rPr>
          <w:rFonts w:hint="eastAsia" w:ascii="宋体" w:hAnsi="宋体"/>
          <w:color w:val="auto"/>
          <w:sz w:val="24"/>
          <w:highlight w:val="none"/>
        </w:rPr>
        <w:t>字样，</w:t>
      </w:r>
      <w:r>
        <w:rPr>
          <w:rFonts w:hint="eastAsia" w:ascii="宋体" w:hAnsi="宋体"/>
          <w:b/>
          <w:color w:val="auto"/>
          <w:sz w:val="24"/>
          <w:highlight w:val="none"/>
        </w:rPr>
        <w:t>否则将视为有选择的报价。</w:t>
      </w:r>
      <w:r>
        <w:rPr>
          <w:rFonts w:hint="eastAsia" w:ascii="宋体" w:hAnsi="宋体"/>
          <w:color w:val="auto"/>
          <w:sz w:val="24"/>
          <w:highlight w:val="none"/>
        </w:rPr>
        <w:t>修改文件必须在磋商响应文件提交截止时间前送达磋商地点。</w:t>
      </w:r>
    </w:p>
    <w:p w14:paraId="2563C906">
      <w:pPr>
        <w:tabs>
          <w:tab w:val="left" w:pos="900"/>
          <w:tab w:val="left" w:pos="1080"/>
          <w:tab w:val="left" w:pos="1589"/>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16.3在磋商响应文件提交截止时间至竞争性磋商文件中规定的磋商有效期满之间的这段时间内，供应商不得撤销其磋商响应。</w:t>
      </w:r>
      <w:r>
        <w:rPr>
          <w:rFonts w:hint="eastAsia" w:ascii="宋体" w:hAnsi="宋体"/>
          <w:b/>
          <w:color w:val="auto"/>
          <w:sz w:val="24"/>
          <w:highlight w:val="none"/>
        </w:rPr>
        <w:t>（磋商过程中，经采购人确认，实质性变动采购需求中的技术、服务要求以及合同草案条款，供应商退出磋商的除外）</w:t>
      </w:r>
    </w:p>
    <w:p w14:paraId="0023A541">
      <w:pPr>
        <w:tabs>
          <w:tab w:val="left" w:pos="900"/>
          <w:tab w:val="left" w:pos="1080"/>
          <w:tab w:val="left" w:pos="1589"/>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16.4供应商对响应文件的补充、修改的内容应当按照竞争性磋商文件要求签署、盖章，作为响应文件的组成部分。补充、修改的内容与响应文件不一致的，以补充、修改的内容为准。</w:t>
      </w:r>
    </w:p>
    <w:p w14:paraId="72875952">
      <w:pPr>
        <w:pStyle w:val="2"/>
        <w:spacing w:before="0" w:line="360" w:lineRule="auto"/>
        <w:rPr>
          <w:rFonts w:hint="eastAsia" w:ascii="宋体" w:hAnsi="宋体" w:eastAsia="宋体"/>
          <w:color w:val="auto"/>
          <w:sz w:val="28"/>
          <w:highlight w:val="none"/>
        </w:rPr>
      </w:pPr>
      <w:bookmarkStart w:id="434" w:name="_Toc305158806"/>
      <w:bookmarkStart w:id="435" w:name="_Toc150480776"/>
      <w:bookmarkStart w:id="436" w:name="_Toc150774743"/>
      <w:bookmarkStart w:id="437" w:name="_Toc226309782"/>
      <w:bookmarkStart w:id="438" w:name="_Toc150509289"/>
      <w:bookmarkStart w:id="439" w:name="_Toc226965728"/>
      <w:bookmarkStart w:id="440" w:name="_Toc151190165"/>
      <w:bookmarkStart w:id="441" w:name="_Toc151193708"/>
      <w:bookmarkStart w:id="442" w:name="_Toc226965811"/>
      <w:bookmarkStart w:id="443" w:name="_Toc151193780"/>
      <w:bookmarkStart w:id="444" w:name="_Toc520356163"/>
      <w:bookmarkStart w:id="445" w:name="_Toc195842903"/>
      <w:bookmarkStart w:id="446" w:name="_Toc226337234"/>
      <w:bookmarkStart w:id="447" w:name="_Toc142311040"/>
      <w:bookmarkStart w:id="448" w:name="_Toc151193852"/>
      <w:bookmarkStart w:id="449" w:name="_Toc151193926"/>
      <w:bookmarkStart w:id="450" w:name="_Toc151193636"/>
      <w:bookmarkStart w:id="451" w:name="_Toc265228376"/>
      <w:bookmarkStart w:id="452" w:name="_Toc264969228"/>
      <w:bookmarkStart w:id="453" w:name="_Toc305158880"/>
      <w:bookmarkStart w:id="454" w:name="_Toc150774638"/>
      <w:bookmarkStart w:id="455" w:name="_Toc127151538"/>
      <w:r>
        <w:rPr>
          <w:rFonts w:ascii="宋体" w:hAnsi="宋体" w:eastAsia="宋体"/>
          <w:color w:val="auto"/>
          <w:sz w:val="28"/>
          <w:highlight w:val="none"/>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宋体" w:hAnsi="宋体" w:eastAsia="宋体"/>
          <w:color w:val="auto"/>
          <w:sz w:val="28"/>
          <w:highlight w:val="none"/>
        </w:rPr>
        <w:t>评审</w:t>
      </w:r>
    </w:p>
    <w:p w14:paraId="4D7A8D29">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17.</w:t>
      </w:r>
      <w:r>
        <w:rPr>
          <w:rFonts w:ascii="宋体" w:hAnsi="宋体"/>
          <w:b/>
          <w:color w:val="auto"/>
          <w:sz w:val="24"/>
          <w:highlight w:val="none"/>
        </w:rPr>
        <w:t>响应文件的开启</w:t>
      </w:r>
    </w:p>
    <w:p w14:paraId="7186352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17.1</w:t>
      </w:r>
      <w:r>
        <w:rPr>
          <w:rFonts w:ascii="宋体" w:hAnsi="宋体"/>
          <w:color w:val="auto"/>
          <w:sz w:val="24"/>
          <w:highlight w:val="none"/>
        </w:rPr>
        <w:t>采购人或采购代理机构将按竞争性磋商文件的规定，在响应文件提交截止时间的同一时间和竞争性磋商文件预先确定的地点开启响应文件。</w:t>
      </w:r>
    </w:p>
    <w:p w14:paraId="44B33D5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17.2</w:t>
      </w:r>
      <w:r>
        <w:rPr>
          <w:rFonts w:ascii="宋体" w:hAnsi="宋体"/>
          <w:color w:val="auto"/>
          <w:sz w:val="24"/>
          <w:highlight w:val="none"/>
        </w:rPr>
        <w:t>供应商不足3家的，不予</w:t>
      </w:r>
      <w:r>
        <w:rPr>
          <w:rFonts w:hint="eastAsia" w:ascii="宋体" w:hAnsi="宋体"/>
          <w:color w:val="auto"/>
          <w:sz w:val="24"/>
          <w:highlight w:val="none"/>
        </w:rPr>
        <w:t>开启</w:t>
      </w:r>
      <w:r>
        <w:rPr>
          <w:rFonts w:ascii="宋体" w:hAnsi="宋体"/>
          <w:color w:val="auto"/>
          <w:sz w:val="24"/>
          <w:highlight w:val="none"/>
        </w:rPr>
        <w:t>。</w:t>
      </w:r>
    </w:p>
    <w:p w14:paraId="2B460B34">
      <w:pPr>
        <w:adjustRightInd w:val="0"/>
        <w:snapToGrid w:val="0"/>
        <w:spacing w:line="360" w:lineRule="auto"/>
        <w:ind w:firstLine="480" w:firstLineChars="200"/>
        <w:rPr>
          <w:rFonts w:hint="eastAsia" w:ascii="宋体" w:hAnsi="宋体"/>
          <w:color w:val="auto"/>
          <w:sz w:val="24"/>
          <w:highlight w:val="none"/>
        </w:rPr>
      </w:pPr>
      <w:bookmarkStart w:id="456" w:name="_Toc520356165"/>
      <w:r>
        <w:rPr>
          <w:rFonts w:hint="eastAsia" w:ascii="宋体" w:hAnsi="宋体"/>
          <w:color w:val="auto"/>
          <w:sz w:val="24"/>
          <w:highlight w:val="none"/>
        </w:rPr>
        <w:t>17.3</w:t>
      </w:r>
      <w:r>
        <w:rPr>
          <w:rFonts w:ascii="宋体" w:hAnsi="宋体"/>
          <w:color w:val="auto"/>
          <w:sz w:val="24"/>
          <w:highlight w:val="none"/>
        </w:rPr>
        <w:t>本项目不公开报价。</w:t>
      </w:r>
    </w:p>
    <w:bookmarkEnd w:id="456"/>
    <w:p w14:paraId="39288B61">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18.</w:t>
      </w:r>
      <w:r>
        <w:rPr>
          <w:rFonts w:ascii="宋体" w:hAnsi="宋体"/>
          <w:b/>
          <w:color w:val="auto"/>
          <w:sz w:val="24"/>
          <w:highlight w:val="none"/>
        </w:rPr>
        <w:t>磋商小组</w:t>
      </w:r>
    </w:p>
    <w:p w14:paraId="6377D8A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18.1</w:t>
      </w:r>
      <w:r>
        <w:rPr>
          <w:rFonts w:ascii="宋体" w:hAnsi="宋体"/>
          <w:color w:val="auto"/>
          <w:sz w:val="24"/>
          <w:highlight w:val="none"/>
        </w:rPr>
        <w:t>磋商小组根据政府采购有关规定和本次采购项目的特点进行组建，并负责具体评审事务，独立履行职责。</w:t>
      </w:r>
      <w:bookmarkStart w:id="457" w:name="_Toc520356166"/>
    </w:p>
    <w:p w14:paraId="07BEBB3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18.2</w:t>
      </w:r>
      <w:r>
        <w:rPr>
          <w:rFonts w:ascii="宋体" w:hAnsi="宋体"/>
          <w:color w:val="auto"/>
          <w:sz w:val="24"/>
          <w:highlight w:val="none"/>
        </w:rPr>
        <w:t>评审专家须符合</w:t>
      </w:r>
      <w:r>
        <w:rPr>
          <w:rFonts w:hint="eastAsia" w:ascii="宋体" w:hAnsi="宋体"/>
          <w:color w:val="auto"/>
          <w:sz w:val="24"/>
          <w:highlight w:val="none"/>
        </w:rPr>
        <w:t>相关</w:t>
      </w:r>
      <w:r>
        <w:rPr>
          <w:rFonts w:ascii="宋体" w:hAnsi="宋体"/>
          <w:color w:val="auto"/>
          <w:sz w:val="24"/>
          <w:highlight w:val="none"/>
        </w:rPr>
        <w:t>规定。依法自行选定评审专家的，采购人和采购代理机构将查询有关信用记录，对具有行贿、受贿、欺诈等不良信用记录的人员，拒绝其参与政府采购活动。</w:t>
      </w:r>
      <w:bookmarkEnd w:id="457"/>
      <w:bookmarkStart w:id="458" w:name="_Toc520356169"/>
    </w:p>
    <w:p w14:paraId="3B21B45B">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19.</w:t>
      </w:r>
      <w:r>
        <w:rPr>
          <w:rFonts w:ascii="宋体" w:hAnsi="宋体"/>
          <w:b/>
          <w:color w:val="auto"/>
          <w:sz w:val="24"/>
          <w:highlight w:val="none"/>
        </w:rPr>
        <w:t>评审方法和评审标准</w:t>
      </w:r>
    </w:p>
    <w:p w14:paraId="1710CC72">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见第三章《评审方法和评审标准》。</w:t>
      </w:r>
    </w:p>
    <w:p w14:paraId="7A7FEC87">
      <w:pPr>
        <w:spacing w:line="360" w:lineRule="auto"/>
        <w:ind w:firstLine="480" w:firstLineChars="200"/>
        <w:rPr>
          <w:rFonts w:hint="eastAsia" w:ascii="宋体" w:hAnsi="宋体"/>
          <w:color w:val="auto"/>
          <w:sz w:val="24"/>
          <w:highlight w:val="none"/>
        </w:rPr>
      </w:pPr>
    </w:p>
    <w:p w14:paraId="18A20350">
      <w:pPr>
        <w:pStyle w:val="2"/>
        <w:spacing w:before="0" w:line="360" w:lineRule="auto"/>
        <w:rPr>
          <w:rFonts w:hint="eastAsia" w:ascii="宋体" w:hAnsi="宋体" w:eastAsia="宋体"/>
          <w:color w:val="auto"/>
          <w:sz w:val="28"/>
          <w:highlight w:val="none"/>
        </w:rPr>
      </w:pPr>
      <w:bookmarkStart w:id="459" w:name="_Toc151193933"/>
      <w:bookmarkStart w:id="460" w:name="_Toc150774750"/>
      <w:bookmarkStart w:id="461" w:name="_Toc264969235"/>
      <w:bookmarkStart w:id="462" w:name="_Toc265228383"/>
      <w:bookmarkStart w:id="463" w:name="_Toc151193643"/>
      <w:bookmarkStart w:id="464" w:name="_Toc195842910"/>
      <w:bookmarkStart w:id="465" w:name="_Toc305158887"/>
      <w:bookmarkStart w:id="466" w:name="_Toc151193715"/>
      <w:bookmarkStart w:id="467" w:name="_Toc151193859"/>
      <w:bookmarkStart w:id="468" w:name="_Toc127151545"/>
      <w:bookmarkStart w:id="469" w:name="_Toc305158813"/>
      <w:bookmarkStart w:id="470" w:name="_Toc226965735"/>
      <w:bookmarkStart w:id="471" w:name="_Toc142311047"/>
      <w:bookmarkStart w:id="472" w:name="_Toc150774645"/>
      <w:bookmarkStart w:id="473" w:name="_Toc150480783"/>
      <w:bookmarkStart w:id="474" w:name="_Toc150509296"/>
      <w:bookmarkStart w:id="475" w:name="_Toc151190172"/>
      <w:bookmarkStart w:id="476" w:name="_Toc226309789"/>
      <w:bookmarkStart w:id="477" w:name="_Toc226337241"/>
      <w:bookmarkStart w:id="478" w:name="_Toc226965818"/>
      <w:bookmarkStart w:id="479" w:name="_Toc151193787"/>
      <w:r>
        <w:rPr>
          <w:rFonts w:ascii="宋体" w:hAnsi="宋体" w:eastAsia="宋体"/>
          <w:color w:val="auto"/>
          <w:sz w:val="28"/>
          <w:highlight w:val="none"/>
        </w:rPr>
        <w:t xml:space="preserve">六   </w:t>
      </w:r>
      <w:bookmarkEnd w:id="458"/>
      <w:r>
        <w:rPr>
          <w:rFonts w:ascii="宋体" w:hAnsi="宋体" w:eastAsia="宋体"/>
          <w:color w:val="auto"/>
          <w:sz w:val="28"/>
          <w:highlight w:val="none"/>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宋体" w:hAnsi="宋体" w:eastAsia="宋体"/>
          <w:color w:val="auto"/>
          <w:sz w:val="28"/>
          <w:highlight w:val="none"/>
        </w:rPr>
        <w:t>成交</w:t>
      </w:r>
    </w:p>
    <w:p w14:paraId="1A65C8BD">
      <w:pPr>
        <w:adjustRightInd w:val="0"/>
        <w:snapToGrid w:val="0"/>
        <w:spacing w:line="360" w:lineRule="auto"/>
        <w:ind w:firstLine="482" w:firstLineChars="200"/>
        <w:rPr>
          <w:rFonts w:hint="eastAsia" w:ascii="宋体" w:hAnsi="宋体"/>
          <w:b/>
          <w:color w:val="auto"/>
          <w:sz w:val="24"/>
          <w:highlight w:val="none"/>
        </w:rPr>
      </w:pPr>
      <w:bookmarkStart w:id="480" w:name="_Toc195842912"/>
      <w:bookmarkStart w:id="481" w:name="_Toc226337243"/>
      <w:bookmarkStart w:id="482" w:name="_Toc151193717"/>
      <w:bookmarkStart w:id="483" w:name="_Toc305158889"/>
      <w:bookmarkStart w:id="484" w:name="_Toc151193861"/>
      <w:bookmarkStart w:id="485" w:name="_Toc265228385"/>
      <w:bookmarkStart w:id="486" w:name="_Toc127161461"/>
      <w:bookmarkStart w:id="487" w:name="_Toc226965820"/>
      <w:bookmarkStart w:id="488" w:name="_Toc164229388"/>
      <w:bookmarkStart w:id="489" w:name="_Toc226309791"/>
      <w:bookmarkStart w:id="490" w:name="_Toc127151547"/>
      <w:bookmarkStart w:id="491" w:name="_Toc142311049"/>
      <w:bookmarkStart w:id="492" w:name="_Toc150480785"/>
      <w:bookmarkStart w:id="493" w:name="_Toc151190174"/>
      <w:bookmarkStart w:id="494" w:name="_Toc150509298"/>
      <w:bookmarkStart w:id="495" w:name="_Toc150774752"/>
      <w:bookmarkStart w:id="496" w:name="_Toc264969237"/>
      <w:bookmarkStart w:id="497" w:name="_Toc149720840"/>
      <w:bookmarkStart w:id="498" w:name="_Toc151193935"/>
      <w:bookmarkStart w:id="499" w:name="_Toc164608816"/>
      <w:bookmarkStart w:id="500" w:name="_Toc164608661"/>
      <w:bookmarkStart w:id="501" w:name="_Toc164351641"/>
      <w:bookmarkStart w:id="502" w:name="_Toc305158815"/>
      <w:bookmarkStart w:id="503" w:name="_Toc151193789"/>
      <w:bookmarkStart w:id="504" w:name="_Toc150774647"/>
      <w:bookmarkStart w:id="505" w:name="_Toc151193645"/>
      <w:bookmarkStart w:id="506" w:name="_Toc127151748"/>
      <w:bookmarkStart w:id="507" w:name="_Toc164229242"/>
      <w:bookmarkStart w:id="508" w:name="_Toc226965737"/>
      <w:r>
        <w:rPr>
          <w:rFonts w:hint="eastAsia" w:ascii="宋体" w:hAnsi="宋体"/>
          <w:b/>
          <w:color w:val="auto"/>
          <w:sz w:val="24"/>
          <w:highlight w:val="none"/>
        </w:rPr>
        <w:t>20.</w:t>
      </w:r>
      <w:r>
        <w:rPr>
          <w:rFonts w:ascii="宋体" w:hAnsi="宋体"/>
          <w:b/>
          <w:color w:val="auto"/>
          <w:sz w:val="24"/>
          <w:highlight w:val="none"/>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DD2C8BC">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采购人将在收到评审报告后，从评审报告提出的成交候选供应商中，按照排序由高到低的原则确定成交供应商</w:t>
      </w:r>
      <w:r>
        <w:rPr>
          <w:rFonts w:hint="eastAsia" w:ascii="宋体" w:hAnsi="宋体"/>
          <w:color w:val="auto"/>
          <w:sz w:val="24"/>
          <w:highlight w:val="none"/>
        </w:rPr>
        <w:t>。</w:t>
      </w:r>
      <w:r>
        <w:rPr>
          <w:rFonts w:ascii="宋体" w:hAnsi="宋体"/>
          <w:color w:val="auto"/>
          <w:sz w:val="24"/>
          <w:highlight w:val="none"/>
        </w:rPr>
        <w:t>成交候选人并列的，由采购人</w:t>
      </w:r>
      <w:r>
        <w:rPr>
          <w:rFonts w:hint="eastAsia" w:ascii="宋体" w:hAnsi="宋体"/>
          <w:color w:val="auto"/>
          <w:sz w:val="24"/>
          <w:highlight w:val="none"/>
        </w:rPr>
        <w:t>依法</w:t>
      </w:r>
      <w:r>
        <w:rPr>
          <w:rFonts w:ascii="宋体" w:hAnsi="宋体"/>
          <w:color w:val="auto"/>
          <w:sz w:val="24"/>
          <w:highlight w:val="none"/>
        </w:rPr>
        <w:t>确定。</w:t>
      </w:r>
    </w:p>
    <w:p w14:paraId="2A6BB87A">
      <w:pPr>
        <w:adjustRightInd w:val="0"/>
        <w:snapToGrid w:val="0"/>
        <w:spacing w:line="360" w:lineRule="auto"/>
        <w:ind w:firstLine="482" w:firstLineChars="200"/>
        <w:rPr>
          <w:rFonts w:hint="eastAsia" w:ascii="宋体" w:hAnsi="宋体"/>
          <w:b/>
          <w:color w:val="auto"/>
          <w:sz w:val="24"/>
          <w:highlight w:val="none"/>
        </w:rPr>
      </w:pPr>
      <w:bookmarkStart w:id="509" w:name="_Toc305158817"/>
      <w:bookmarkStart w:id="510" w:name="_Toc305158891"/>
      <w:bookmarkStart w:id="511" w:name="_Toc149720842"/>
      <w:bookmarkStart w:id="512" w:name="_Toc164229244"/>
      <w:bookmarkStart w:id="513" w:name="_Toc127151549"/>
      <w:bookmarkStart w:id="514" w:name="_Toc150774754"/>
      <w:bookmarkStart w:id="515" w:name="_Toc150774649"/>
      <w:bookmarkStart w:id="516" w:name="_Toc164351643"/>
      <w:bookmarkStart w:id="517" w:name="_Toc264969239"/>
      <w:bookmarkStart w:id="518" w:name="_Toc265228387"/>
      <w:bookmarkStart w:id="519" w:name="_Toc151190176"/>
      <w:bookmarkStart w:id="520" w:name="_Toc127161463"/>
      <w:bookmarkStart w:id="521" w:name="_Toc127151750"/>
      <w:bookmarkStart w:id="522" w:name="_Toc226965739"/>
      <w:bookmarkStart w:id="523" w:name="_Toc150480787"/>
      <w:bookmarkStart w:id="524" w:name="_Toc164608818"/>
      <w:bookmarkStart w:id="525" w:name="_Toc151193937"/>
      <w:bookmarkStart w:id="526" w:name="_Toc151193863"/>
      <w:bookmarkStart w:id="527" w:name="_Toc195842914"/>
      <w:bookmarkStart w:id="528" w:name="_Toc151193791"/>
      <w:bookmarkStart w:id="529" w:name="_Toc151193647"/>
      <w:bookmarkStart w:id="530" w:name="_Toc226309793"/>
      <w:bookmarkStart w:id="531" w:name="_Toc151193719"/>
      <w:bookmarkStart w:id="532" w:name="_Toc150509300"/>
      <w:bookmarkStart w:id="533" w:name="_Toc164229390"/>
      <w:bookmarkStart w:id="534" w:name="_Toc142311051"/>
      <w:bookmarkStart w:id="535" w:name="_Toc226965822"/>
      <w:bookmarkStart w:id="536" w:name="_Toc226337245"/>
      <w:bookmarkStart w:id="537" w:name="_Toc164608663"/>
      <w:bookmarkStart w:id="538" w:name="_Ref467307090"/>
      <w:bookmarkStart w:id="539" w:name="_Ref467306425"/>
      <w:bookmarkStart w:id="540" w:name="_Toc520356176"/>
      <w:r>
        <w:rPr>
          <w:rFonts w:hint="eastAsia" w:ascii="宋体" w:hAnsi="宋体"/>
          <w:b/>
          <w:color w:val="auto"/>
          <w:sz w:val="24"/>
          <w:highlight w:val="none"/>
        </w:rPr>
        <w:t>21.</w:t>
      </w:r>
      <w:r>
        <w:rPr>
          <w:rFonts w:ascii="宋体" w:hAnsi="宋体"/>
          <w:b/>
          <w:color w:val="auto"/>
          <w:sz w:val="24"/>
          <w:highlight w:val="none"/>
        </w:rPr>
        <w:t>成交公告与成交通知书</w:t>
      </w:r>
      <w:bookmarkEnd w:id="509"/>
      <w:bookmarkEnd w:id="510"/>
    </w:p>
    <w:p w14:paraId="0190F48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21.1</w:t>
      </w:r>
      <w:r>
        <w:rPr>
          <w:rFonts w:ascii="宋体" w:hAnsi="宋体"/>
          <w:color w:val="auto"/>
          <w:sz w:val="24"/>
          <w:highlight w:val="none"/>
        </w:rPr>
        <w:t>采购人或采购代理机构将在成交供应商确定后2个工作日内，在</w:t>
      </w:r>
      <w:r>
        <w:rPr>
          <w:rFonts w:hint="eastAsia" w:ascii="宋体" w:hAnsi="宋体"/>
          <w:color w:val="auto"/>
          <w:sz w:val="24"/>
          <w:highlight w:val="none"/>
        </w:rPr>
        <w:t>江苏三省管理咨询有限公司网站（www.</w:t>
      </w:r>
      <w:r>
        <w:rPr>
          <w:rFonts w:ascii="宋体" w:hAnsi="宋体" w:cs="宋体"/>
          <w:color w:val="auto"/>
          <w:sz w:val="24"/>
          <w:highlight w:val="none"/>
        </w:rPr>
        <w:t>zgghzj.com</w:t>
      </w:r>
      <w:r>
        <w:rPr>
          <w:rFonts w:hint="eastAsia" w:ascii="宋体" w:hAnsi="宋体"/>
          <w:color w:val="auto"/>
          <w:sz w:val="24"/>
          <w:highlight w:val="none"/>
        </w:rPr>
        <w:t>）</w:t>
      </w:r>
      <w:r>
        <w:rPr>
          <w:rFonts w:ascii="宋体" w:hAnsi="宋体"/>
          <w:color w:val="auto"/>
          <w:sz w:val="24"/>
          <w:highlight w:val="none"/>
        </w:rPr>
        <w:t>公告成交结果，同时向成交供应商发出成交通知书，成交公告期限为1个工作日。</w:t>
      </w:r>
    </w:p>
    <w:p w14:paraId="3102324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21.2</w:t>
      </w:r>
      <w:r>
        <w:rPr>
          <w:rFonts w:ascii="宋体" w:hAnsi="宋体"/>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color w:val="auto"/>
          <w:sz w:val="24"/>
          <w:highlight w:val="none"/>
        </w:rPr>
        <w:t>。</w:t>
      </w:r>
    </w:p>
    <w:p w14:paraId="3C4F3644">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22.</w:t>
      </w:r>
      <w:r>
        <w:rPr>
          <w:rFonts w:ascii="宋体" w:hAnsi="宋体"/>
          <w:b/>
          <w:color w:val="auto"/>
          <w:sz w:val="24"/>
          <w:highlight w:val="none"/>
        </w:rPr>
        <w:t>终止</w:t>
      </w:r>
    </w:p>
    <w:p w14:paraId="45E1B2B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22.1</w:t>
      </w:r>
      <w:r>
        <w:rPr>
          <w:rFonts w:ascii="宋体" w:hAnsi="宋体"/>
          <w:color w:val="auto"/>
          <w:sz w:val="24"/>
          <w:highlight w:val="none"/>
        </w:rPr>
        <w:t>在采购中，出现下列情形之一的，采购人或采购代理机构将终止竞争性磋商采购活动，发布项目终止公告并说明原因，重新开展采购活动：</w:t>
      </w:r>
    </w:p>
    <w:p w14:paraId="7E912CA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22.1.1</w:t>
      </w:r>
      <w:r>
        <w:rPr>
          <w:rFonts w:ascii="宋体" w:hAnsi="宋体"/>
          <w:color w:val="auto"/>
          <w:sz w:val="24"/>
          <w:highlight w:val="none"/>
        </w:rPr>
        <w:t>因情况变化，不再符合规定的竞争性磋商采购方式适用情形的；</w:t>
      </w:r>
    </w:p>
    <w:p w14:paraId="226BFD2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22.1.2</w:t>
      </w:r>
      <w:r>
        <w:rPr>
          <w:rFonts w:ascii="宋体" w:hAnsi="宋体"/>
          <w:color w:val="auto"/>
          <w:sz w:val="24"/>
          <w:highlight w:val="none"/>
        </w:rPr>
        <w:t>出现影响采购公正的违法、违规行为的；</w:t>
      </w:r>
    </w:p>
    <w:p w14:paraId="23DAC6D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22.1.3</w:t>
      </w:r>
      <w:r>
        <w:rPr>
          <w:rFonts w:ascii="宋体" w:hAnsi="宋体"/>
          <w:color w:val="auto"/>
          <w:sz w:val="24"/>
          <w:highlight w:val="none"/>
        </w:rPr>
        <w:t>除了</w:t>
      </w:r>
      <w:r>
        <w:rPr>
          <w:rFonts w:ascii="宋体" w:hAnsi="宋体"/>
          <w:b/>
          <w:color w:val="auto"/>
          <w:sz w:val="24"/>
          <w:highlight w:val="none"/>
        </w:rPr>
        <w:t>“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r>
        <w:rPr>
          <w:rFonts w:ascii="宋体" w:hAnsi="宋体"/>
          <w:color w:val="auto"/>
          <w:sz w:val="24"/>
          <w:highlight w:val="none"/>
        </w:rPr>
        <w:t>的情形外，在采购过程中符合要求的供应商或者报价未超过采购预算的供应商不足3家的。</w:t>
      </w:r>
    </w:p>
    <w:p w14:paraId="1B09DBA7">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23.</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Start w:id="541" w:name="_Ref467307204"/>
      <w:bookmarkStart w:id="542" w:name="_Toc150774755"/>
      <w:bookmarkStart w:id="543" w:name="_Ref467307062"/>
      <w:bookmarkStart w:id="544" w:name="_Toc150774650"/>
      <w:bookmarkStart w:id="545" w:name="_Toc150509301"/>
      <w:bookmarkStart w:id="546" w:name="_Toc151190177"/>
      <w:bookmarkStart w:id="547" w:name="_Toc151193648"/>
      <w:bookmarkStart w:id="548" w:name="_Toc305158892"/>
      <w:bookmarkStart w:id="549" w:name="_Toc127161464"/>
      <w:bookmarkStart w:id="550" w:name="_Toc151193938"/>
      <w:bookmarkStart w:id="551" w:name="_Toc520356175"/>
      <w:bookmarkStart w:id="552" w:name="_Ref467306978"/>
      <w:bookmarkStart w:id="553" w:name="_Toc142311052"/>
      <w:bookmarkStart w:id="554" w:name="_Toc149720843"/>
      <w:bookmarkStart w:id="555" w:name="_Toc127151550"/>
      <w:bookmarkStart w:id="556" w:name="_Toc195842915"/>
      <w:bookmarkStart w:id="557" w:name="_Toc151193720"/>
      <w:bookmarkStart w:id="558" w:name="_Toc226965740"/>
      <w:bookmarkStart w:id="559" w:name="_Toc164608664"/>
      <w:bookmarkStart w:id="560" w:name="_Toc226337246"/>
      <w:bookmarkStart w:id="561" w:name="_Toc164351644"/>
      <w:bookmarkStart w:id="562" w:name="_Toc265228388"/>
      <w:bookmarkStart w:id="563" w:name="_Toc164229245"/>
      <w:bookmarkStart w:id="564" w:name="_Toc150480788"/>
      <w:bookmarkStart w:id="565" w:name="_Toc305158818"/>
      <w:bookmarkStart w:id="566" w:name="_Toc226309794"/>
      <w:bookmarkStart w:id="567" w:name="_Toc151193792"/>
      <w:bookmarkStart w:id="568" w:name="_Toc127151751"/>
      <w:bookmarkStart w:id="569" w:name="_Toc151193864"/>
      <w:bookmarkStart w:id="570" w:name="_Ref467306377"/>
      <w:bookmarkStart w:id="571" w:name="_Toc164229391"/>
      <w:bookmarkStart w:id="572" w:name="_Toc264969240"/>
      <w:bookmarkStart w:id="573" w:name="_Toc226965823"/>
      <w:bookmarkStart w:id="574" w:name="_Toc164608819"/>
      <w:r>
        <w:rPr>
          <w:rFonts w:ascii="宋体" w:hAnsi="宋体"/>
          <w:b/>
          <w:color w:val="auto"/>
          <w:sz w:val="24"/>
          <w:highlight w:val="none"/>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43C511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23.1</w:t>
      </w:r>
      <w:r>
        <w:rPr>
          <w:rFonts w:ascii="宋体" w:hAnsi="宋体"/>
          <w:color w:val="auto"/>
          <w:sz w:val="24"/>
          <w:highlight w:val="none"/>
        </w:rPr>
        <w:t>采购人与成交供应商将在成交通知书发出之日起30日内，按照磋商文件确定的</w:t>
      </w:r>
      <w:r>
        <w:rPr>
          <w:rFonts w:hint="eastAsia" w:ascii="宋体" w:hAnsi="宋体"/>
          <w:color w:val="auto"/>
          <w:sz w:val="24"/>
          <w:highlight w:val="none"/>
        </w:rPr>
        <w:t>合同草案条款以及采购标的、规格型号、采购金额、采购数量、技术和服务要求</w:t>
      </w:r>
      <w:r>
        <w:rPr>
          <w:rFonts w:ascii="宋体" w:hAnsi="宋体"/>
          <w:color w:val="auto"/>
          <w:sz w:val="24"/>
          <w:highlight w:val="none"/>
        </w:rPr>
        <w:t>等事项签订政府采购合同。</w:t>
      </w:r>
    </w:p>
    <w:p w14:paraId="78FF946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23.2</w:t>
      </w:r>
      <w:r>
        <w:rPr>
          <w:rFonts w:ascii="宋体" w:hAnsi="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FED245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23.3</w:t>
      </w:r>
      <w:r>
        <w:rPr>
          <w:rFonts w:ascii="宋体" w:hAnsi="宋体"/>
          <w:color w:val="auto"/>
          <w:sz w:val="24"/>
          <w:highlight w:val="none"/>
        </w:rPr>
        <w:t>获得成交资格的，联合体各方应当</w:t>
      </w:r>
      <w:r>
        <w:rPr>
          <w:rFonts w:ascii="宋体" w:hAnsi="宋体"/>
          <w:b/>
          <w:color w:val="auto"/>
          <w:sz w:val="24"/>
          <w:highlight w:val="none"/>
        </w:rPr>
        <w:t>共同</w:t>
      </w:r>
      <w:r>
        <w:rPr>
          <w:rFonts w:ascii="宋体" w:hAnsi="宋体"/>
          <w:color w:val="auto"/>
          <w:sz w:val="24"/>
          <w:highlight w:val="none"/>
        </w:rPr>
        <w:t>与采购人签订合同，就成交项目向采购人承担连带责任。</w:t>
      </w:r>
    </w:p>
    <w:p w14:paraId="4797C6E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23.4</w:t>
      </w:r>
      <w:r>
        <w:rPr>
          <w:rFonts w:ascii="宋体" w:hAnsi="宋体"/>
          <w:color w:val="auto"/>
          <w:sz w:val="24"/>
          <w:highlight w:val="none"/>
        </w:rPr>
        <w:t>政府采购合同不能转包。</w:t>
      </w:r>
    </w:p>
    <w:p w14:paraId="24B5F5F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23.5</w:t>
      </w:r>
      <w:r>
        <w:rPr>
          <w:rFonts w:ascii="宋体" w:hAnsi="宋体"/>
          <w:color w:val="auto"/>
          <w:sz w:val="24"/>
          <w:highlight w:val="none"/>
        </w:rPr>
        <w:t>采购人允许采用分包方式履行合同的，成交供应商可以依法采取分包方式履行合同。本项目</w:t>
      </w:r>
      <w:r>
        <w:rPr>
          <w:rFonts w:hint="eastAsia" w:ascii="宋体" w:hAnsi="宋体"/>
          <w:color w:val="auto"/>
          <w:sz w:val="24"/>
          <w:highlight w:val="none"/>
        </w:rPr>
        <w:t>是</w:t>
      </w:r>
      <w:r>
        <w:rPr>
          <w:rFonts w:ascii="宋体" w:hAnsi="宋体"/>
          <w:color w:val="auto"/>
          <w:sz w:val="24"/>
          <w:highlight w:val="none"/>
        </w:rPr>
        <w:t>否允许分包，见《供应商须知资料表》。政府采购合同分包履行的，应当在响应文件中载明分包承担主体，分包承担主体应当具备相应资质条件且不得再次分包，否则</w:t>
      </w:r>
      <w:r>
        <w:rPr>
          <w:rFonts w:ascii="宋体" w:hAnsi="宋体"/>
          <w:b/>
          <w:color w:val="auto"/>
          <w:sz w:val="24"/>
          <w:highlight w:val="none"/>
        </w:rPr>
        <w:t>响应无效</w:t>
      </w:r>
      <w:r>
        <w:rPr>
          <w:rFonts w:ascii="宋体" w:hAnsi="宋体"/>
          <w:color w:val="auto"/>
          <w:sz w:val="24"/>
          <w:highlight w:val="none"/>
        </w:rPr>
        <w:t>。成交供应商就采购项目和分包项目向采购人负责，分包供应商就分包项目承担责任。</w:t>
      </w:r>
    </w:p>
    <w:bookmarkEnd w:id="538"/>
    <w:bookmarkEnd w:id="539"/>
    <w:bookmarkEnd w:id="540"/>
    <w:p w14:paraId="73A9D61A">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24.</w:t>
      </w:r>
      <w:r>
        <w:rPr>
          <w:rFonts w:ascii="宋体" w:hAnsi="宋体"/>
          <w:b/>
          <w:color w:val="auto"/>
          <w:sz w:val="24"/>
          <w:highlight w:val="none"/>
        </w:rPr>
        <w:t>询问与质疑</w:t>
      </w:r>
    </w:p>
    <w:p w14:paraId="5587875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24.1</w:t>
      </w:r>
      <w:r>
        <w:rPr>
          <w:rFonts w:ascii="宋体" w:hAnsi="宋体"/>
          <w:color w:val="auto"/>
          <w:sz w:val="24"/>
          <w:highlight w:val="none"/>
        </w:rPr>
        <w:t>询问</w:t>
      </w:r>
    </w:p>
    <w:p w14:paraId="4B5F59F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24.1.1</w:t>
      </w:r>
      <w:r>
        <w:rPr>
          <w:rFonts w:ascii="宋体" w:hAnsi="宋体"/>
          <w:color w:val="auto"/>
          <w:sz w:val="24"/>
          <w:highlight w:val="none"/>
        </w:rPr>
        <w:t>供应商对政府采购活动事项有疑问的，可依法提出询问，并按《供应商须知资料表》载明的形式送达采购人或采购代理机构。</w:t>
      </w:r>
    </w:p>
    <w:p w14:paraId="240A1D6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24.1.2</w:t>
      </w:r>
      <w:r>
        <w:rPr>
          <w:rFonts w:ascii="宋体" w:hAnsi="宋体"/>
          <w:color w:val="auto"/>
          <w:sz w:val="24"/>
          <w:highlight w:val="none"/>
        </w:rPr>
        <w:t>采购人或采购代理机构对供应商依法提出的询问，在3个工作日内作出答复，但答复的内容不得涉及商业秘密。</w:t>
      </w:r>
    </w:p>
    <w:p w14:paraId="33171B1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24.2</w:t>
      </w:r>
      <w:r>
        <w:rPr>
          <w:rFonts w:ascii="宋体" w:hAnsi="宋体"/>
          <w:color w:val="auto"/>
          <w:sz w:val="24"/>
          <w:highlight w:val="none"/>
        </w:rPr>
        <w:t>质疑</w:t>
      </w:r>
    </w:p>
    <w:p w14:paraId="187701F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24.2.1</w:t>
      </w:r>
      <w:r>
        <w:rPr>
          <w:rFonts w:ascii="宋体" w:hAnsi="宋体"/>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8926A6C">
      <w:pPr>
        <w:adjustRightInd w:val="0"/>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24.2.2</w:t>
      </w:r>
      <w:r>
        <w:rPr>
          <w:rFonts w:hint="eastAsia" w:ascii="宋体" w:hAnsi="宋体"/>
          <w:b/>
          <w:color w:val="auto"/>
          <w:sz w:val="24"/>
          <w:highlight w:val="none"/>
        </w:rPr>
        <w:t>磋商文件中采购需求以及相关部分（第四章、第五章以及供应商资格要求）由采购人负责制定和管理，对该部分内容有询问或者质疑的，供应商应当向采购人书面提出，由采购人负责接收和回复。</w:t>
      </w:r>
    </w:p>
    <w:p w14:paraId="14096BF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24.2.3</w:t>
      </w:r>
      <w:r>
        <w:rPr>
          <w:rFonts w:ascii="宋体" w:hAnsi="宋体"/>
          <w:color w:val="auto"/>
          <w:sz w:val="24"/>
          <w:highlight w:val="none"/>
        </w:rPr>
        <w:t>质疑函须使用财政部制定的范本文件。</w:t>
      </w:r>
      <w:r>
        <w:rPr>
          <w:rFonts w:hint="eastAsia" w:ascii="宋体" w:hAnsi="宋体"/>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13"/>
          <w:rFonts w:ascii="宋体" w:hAnsi="宋体"/>
          <w:color w:val="auto"/>
          <w:sz w:val="24"/>
          <w:highlight w:val="none"/>
        </w:rPr>
        <w:t>http://gk</w:t>
      </w:r>
      <w:bookmarkStart w:id="575" w:name="_Hlt100654014"/>
      <w:r>
        <w:rPr>
          <w:rStyle w:val="13"/>
          <w:rFonts w:ascii="宋体" w:hAnsi="宋体"/>
          <w:color w:val="auto"/>
          <w:sz w:val="24"/>
          <w:highlight w:val="none"/>
        </w:rPr>
        <w:t>s</w:t>
      </w:r>
      <w:bookmarkEnd w:id="575"/>
      <w:r>
        <w:rPr>
          <w:rStyle w:val="13"/>
          <w:rFonts w:ascii="宋体" w:hAnsi="宋体"/>
          <w:color w:val="auto"/>
          <w:sz w:val="24"/>
          <w:highlight w:val="none"/>
        </w:rPr>
        <w:t>.m</w:t>
      </w:r>
      <w:bookmarkStart w:id="576" w:name="_Hlt100653993"/>
      <w:bookmarkStart w:id="577" w:name="_Hlt100653994"/>
      <w:r>
        <w:rPr>
          <w:rStyle w:val="13"/>
          <w:rFonts w:ascii="宋体" w:hAnsi="宋体"/>
          <w:color w:val="auto"/>
          <w:sz w:val="24"/>
          <w:highlight w:val="none"/>
        </w:rPr>
        <w:t>o</w:t>
      </w:r>
      <w:bookmarkEnd w:id="576"/>
      <w:bookmarkEnd w:id="577"/>
      <w:bookmarkStart w:id="578" w:name="_Hlt101169156"/>
      <w:r>
        <w:rPr>
          <w:rStyle w:val="13"/>
          <w:rFonts w:ascii="宋体" w:hAnsi="宋体"/>
          <w:color w:val="auto"/>
          <w:sz w:val="24"/>
          <w:highlight w:val="none"/>
        </w:rPr>
        <w:t>f</w:t>
      </w:r>
      <w:bookmarkEnd w:id="578"/>
      <w:r>
        <w:rPr>
          <w:rStyle w:val="13"/>
          <w:rFonts w:ascii="宋体" w:hAnsi="宋体"/>
          <w:color w:val="auto"/>
          <w:sz w:val="24"/>
          <w:highlight w:val="none"/>
        </w:rPr>
        <w:t>.gov.cn/ztztz/zhengfucaigouguanli/201802/t20180201_2804589.htm</w:t>
      </w:r>
      <w:r>
        <w:rPr>
          <w:rStyle w:val="13"/>
          <w:rFonts w:ascii="宋体" w:hAnsi="宋体"/>
          <w:color w:val="auto"/>
          <w:sz w:val="24"/>
          <w:highlight w:val="none"/>
        </w:rPr>
        <w:fldChar w:fldCharType="end"/>
      </w:r>
      <w:r>
        <w:rPr>
          <w:rFonts w:hint="eastAsia" w:ascii="宋体" w:hAnsi="宋体"/>
          <w:color w:val="auto"/>
          <w:sz w:val="24"/>
          <w:highlight w:val="none"/>
        </w:rPr>
        <w:t>）</w:t>
      </w:r>
    </w:p>
    <w:p w14:paraId="48803F3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24.2.4供应商</w:t>
      </w:r>
      <w:r>
        <w:rPr>
          <w:rFonts w:ascii="宋体" w:hAnsi="宋体"/>
          <w:color w:val="auto"/>
          <w:sz w:val="24"/>
          <w:highlight w:val="none"/>
        </w:rPr>
        <w:t>为自然人的，应当由本人签字；供应商为法人或者其他组织的，应当由法定代表人、主要负责人，或者其授权代表签字或者盖章，并加盖公章。</w:t>
      </w:r>
    </w:p>
    <w:p w14:paraId="7B071D2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24.2.5</w:t>
      </w:r>
      <w:r>
        <w:rPr>
          <w:rFonts w:ascii="宋体" w:hAnsi="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5AF6C6D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24.3</w:t>
      </w:r>
      <w:r>
        <w:rPr>
          <w:rFonts w:ascii="宋体" w:hAnsi="宋体"/>
          <w:color w:val="auto"/>
          <w:sz w:val="24"/>
          <w:highlight w:val="none"/>
        </w:rPr>
        <w:t>接收询问和质疑的联系部门、联系电话和通讯地址见《供应商须知资料表》</w:t>
      </w:r>
      <w:r>
        <w:rPr>
          <w:rFonts w:hint="eastAsia" w:ascii="宋体" w:hAnsi="宋体"/>
          <w:color w:val="auto"/>
          <w:sz w:val="24"/>
          <w:highlight w:val="none"/>
        </w:rPr>
        <w:t>。</w:t>
      </w:r>
    </w:p>
    <w:p w14:paraId="48365C27">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25.</w:t>
      </w:r>
      <w:r>
        <w:rPr>
          <w:rFonts w:ascii="宋体" w:hAnsi="宋体"/>
          <w:b/>
          <w:color w:val="auto"/>
          <w:sz w:val="24"/>
          <w:highlight w:val="none"/>
        </w:rPr>
        <w:t>代理费</w:t>
      </w:r>
    </w:p>
    <w:p w14:paraId="687A134A">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收费对象、收费标准及缴纳时间见《供应商须知资料表》。由成交供应商支付的，成交供应商须一次性向采购代理机构缴纳代理费。</w:t>
      </w:r>
    </w:p>
    <w:p w14:paraId="0E2F2670">
      <w:pPr>
        <w:numPr>
          <w:ilvl w:val="1"/>
          <w:numId w:val="1"/>
        </w:numPr>
        <w:tabs>
          <w:tab w:val="left" w:pos="1080"/>
          <w:tab w:val="left" w:pos="2014"/>
        </w:tabs>
        <w:snapToGrid w:val="0"/>
        <w:spacing w:line="360" w:lineRule="auto"/>
        <w:ind w:left="1077" w:hanging="720"/>
        <w:rPr>
          <w:rFonts w:hint="eastAsia" w:ascii="宋体" w:hAnsi="宋体"/>
          <w:color w:val="auto"/>
          <w:sz w:val="24"/>
          <w:highlight w:val="none"/>
        </w:rPr>
        <w:sectPr>
          <w:footerReference r:id="rId10" w:type="even"/>
          <w:pgSz w:w="11907" w:h="16840"/>
          <w:pgMar w:top="1417" w:right="1134" w:bottom="1417" w:left="1701" w:header="851" w:footer="851" w:gutter="0"/>
          <w:cols w:space="720" w:num="1"/>
          <w:docGrid w:linePitch="462" w:charSpace="0"/>
        </w:sectPr>
      </w:pPr>
      <w:bookmarkStart w:id="579" w:name="_Toc265228392"/>
      <w:bookmarkStart w:id="580" w:name="_Toc226965827"/>
      <w:bookmarkStart w:id="581" w:name="_Toc353825544"/>
      <w:bookmarkStart w:id="582" w:name="_Toc127151554"/>
      <w:bookmarkStart w:id="583" w:name="_Toc264969244"/>
      <w:bookmarkStart w:id="584" w:name="_Toc150774759"/>
      <w:bookmarkStart w:id="585" w:name="_Toc305158896"/>
      <w:bookmarkStart w:id="586" w:name="_Toc353873934"/>
      <w:bookmarkStart w:id="587" w:name="_Toc150480792"/>
      <w:bookmarkStart w:id="588" w:name="_Toc305158822"/>
      <w:bookmarkStart w:id="589" w:name="_Toc226337250"/>
      <w:bookmarkStart w:id="590" w:name="_Toc142311056"/>
      <w:bookmarkStart w:id="591" w:name="_Toc353873664"/>
    </w:p>
    <w:p w14:paraId="5A067014">
      <w:pPr>
        <w:spacing w:line="360" w:lineRule="auto"/>
        <w:jc w:val="center"/>
        <w:outlineLvl w:val="0"/>
        <w:rPr>
          <w:rFonts w:hint="eastAsia" w:ascii="宋体" w:hAnsi="宋体"/>
          <w:b/>
          <w:color w:val="auto"/>
          <w:sz w:val="36"/>
          <w:szCs w:val="36"/>
          <w:highlight w:val="none"/>
        </w:rPr>
      </w:pPr>
      <w:bookmarkStart w:id="592" w:name="_Toc104818927"/>
      <w:r>
        <w:rPr>
          <w:rFonts w:ascii="宋体" w:hAnsi="宋体"/>
          <w:b/>
          <w:color w:val="auto"/>
          <w:sz w:val="36"/>
          <w:szCs w:val="36"/>
          <w:highlight w:val="none"/>
        </w:rPr>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ascii="宋体" w:hAnsi="宋体"/>
          <w:b/>
          <w:color w:val="auto"/>
          <w:sz w:val="36"/>
          <w:szCs w:val="36"/>
          <w:highlight w:val="none"/>
        </w:rPr>
        <w:t>评审</w:t>
      </w:r>
      <w:r>
        <w:rPr>
          <w:rFonts w:hint="eastAsia" w:ascii="宋体" w:hAnsi="宋体"/>
          <w:b/>
          <w:color w:val="auto"/>
          <w:sz w:val="36"/>
          <w:szCs w:val="36"/>
          <w:highlight w:val="none"/>
        </w:rPr>
        <w:t>程序、评审</w:t>
      </w:r>
      <w:r>
        <w:rPr>
          <w:rFonts w:ascii="宋体" w:hAnsi="宋体"/>
          <w:b/>
          <w:color w:val="auto"/>
          <w:sz w:val="36"/>
          <w:szCs w:val="36"/>
          <w:highlight w:val="none"/>
        </w:rPr>
        <w:t>方法和评审标准</w:t>
      </w:r>
      <w:bookmarkEnd w:id="592"/>
      <w:bookmarkStart w:id="593" w:name="_Toc487900382"/>
    </w:p>
    <w:p w14:paraId="4B814E90">
      <w:pPr>
        <w:pStyle w:val="2"/>
        <w:spacing w:before="0" w:line="360" w:lineRule="auto"/>
        <w:rPr>
          <w:rFonts w:hint="eastAsia" w:ascii="宋体" w:hAnsi="宋体"/>
          <w:color w:val="auto"/>
          <w:sz w:val="24"/>
          <w:highlight w:val="none"/>
        </w:rPr>
      </w:pPr>
      <w:r>
        <w:rPr>
          <w:rFonts w:ascii="宋体" w:hAnsi="宋体" w:eastAsia="宋体"/>
          <w:color w:val="auto"/>
          <w:sz w:val="24"/>
          <w:szCs w:val="24"/>
          <w:highlight w:val="none"/>
        </w:rPr>
        <w:t>一、</w:t>
      </w:r>
      <w:r>
        <w:rPr>
          <w:rFonts w:hint="eastAsia" w:ascii="宋体" w:hAnsi="宋体" w:eastAsia="宋体"/>
          <w:color w:val="auto"/>
          <w:sz w:val="24"/>
          <w:szCs w:val="24"/>
          <w:highlight w:val="none"/>
        </w:rPr>
        <w:t>评审</w:t>
      </w:r>
      <w:r>
        <w:rPr>
          <w:rFonts w:ascii="宋体" w:hAnsi="宋体" w:eastAsia="宋体"/>
          <w:color w:val="auto"/>
          <w:sz w:val="24"/>
          <w:szCs w:val="24"/>
          <w:highlight w:val="none"/>
        </w:rPr>
        <w:t>程序</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p w14:paraId="3AAFD53C">
      <w:pPr>
        <w:spacing w:line="360" w:lineRule="auto"/>
        <w:ind w:firstLine="482" w:firstLineChars="200"/>
        <w:rPr>
          <w:rFonts w:hint="eastAsia" w:ascii="宋体" w:hAnsi="宋体"/>
          <w:b/>
          <w:color w:val="auto"/>
          <w:sz w:val="24"/>
          <w:highlight w:val="none"/>
        </w:rPr>
      </w:pPr>
      <w:bookmarkStart w:id="594" w:name="_Toc150480779"/>
      <w:bookmarkStart w:id="595" w:name="_Toc127151541"/>
      <w:bookmarkStart w:id="596" w:name="_Toc127161455"/>
      <w:bookmarkStart w:id="597" w:name="_Toc265228379"/>
      <w:bookmarkStart w:id="598" w:name="_Toc226337237"/>
      <w:bookmarkStart w:id="599" w:name="_Toc151193783"/>
      <w:bookmarkStart w:id="600" w:name="_Toc164229382"/>
      <w:bookmarkStart w:id="601" w:name="_Toc149720834"/>
      <w:bookmarkStart w:id="602" w:name="_Toc226965814"/>
      <w:bookmarkStart w:id="603" w:name="_Toc150774641"/>
      <w:bookmarkStart w:id="604" w:name="_Toc195842906"/>
      <w:bookmarkStart w:id="605" w:name="_Toc150509292"/>
      <w:bookmarkStart w:id="606" w:name="_Toc142311043"/>
      <w:bookmarkStart w:id="607" w:name="_Toc164351635"/>
      <w:bookmarkStart w:id="608" w:name="_Toc164608810"/>
      <w:bookmarkStart w:id="609" w:name="_Toc151193929"/>
      <w:bookmarkStart w:id="610" w:name="_Toc151193855"/>
      <w:bookmarkStart w:id="611" w:name="_Toc226965731"/>
      <w:bookmarkStart w:id="612" w:name="_Toc127151742"/>
      <w:bookmarkStart w:id="613" w:name="_Toc164608655"/>
      <w:bookmarkStart w:id="614" w:name="_Toc151190168"/>
      <w:bookmarkStart w:id="615" w:name="_Toc164229236"/>
      <w:bookmarkStart w:id="616" w:name="_Toc305158883"/>
      <w:bookmarkStart w:id="617" w:name="_Toc150774746"/>
      <w:bookmarkStart w:id="618" w:name="_Toc264969231"/>
      <w:bookmarkStart w:id="619" w:name="_Toc226309785"/>
      <w:bookmarkStart w:id="620" w:name="_Toc305158809"/>
      <w:bookmarkStart w:id="621" w:name="_Toc151193639"/>
      <w:bookmarkStart w:id="622" w:name="_Toc151193711"/>
      <w:bookmarkStart w:id="623" w:name="_Toc353873941"/>
      <w:bookmarkStart w:id="624" w:name="_Toc353825551"/>
      <w:bookmarkStart w:id="625" w:name="_Toc150480793"/>
      <w:bookmarkStart w:id="626" w:name="_Toc150774760"/>
      <w:bookmarkStart w:id="627" w:name="_Toc127151555"/>
      <w:bookmarkStart w:id="628" w:name="_Toc226337251"/>
      <w:bookmarkStart w:id="629" w:name="_Toc265228393"/>
      <w:bookmarkStart w:id="630" w:name="_Toc353825545"/>
      <w:bookmarkStart w:id="631" w:name="_Toc305158897"/>
      <w:bookmarkStart w:id="632" w:name="_Toc353873935"/>
      <w:bookmarkStart w:id="633" w:name="_Toc195842920"/>
      <w:bookmarkStart w:id="634" w:name="_Toc142311057"/>
      <w:bookmarkStart w:id="635" w:name="_Toc353873665"/>
      <w:bookmarkStart w:id="636" w:name="_Toc305158823"/>
      <w:bookmarkStart w:id="637" w:name="_Toc226965828"/>
      <w:bookmarkStart w:id="638" w:name="_Toc264969245"/>
      <w:r>
        <w:rPr>
          <w:rFonts w:hint="eastAsia" w:ascii="宋体" w:hAnsi="宋体"/>
          <w:b/>
          <w:color w:val="auto"/>
          <w:sz w:val="24"/>
          <w:highlight w:val="none"/>
        </w:rPr>
        <w:t>1.</w:t>
      </w:r>
      <w:r>
        <w:rPr>
          <w:rFonts w:ascii="宋体" w:hAnsi="宋体"/>
          <w:b/>
          <w:color w:val="auto"/>
          <w:sz w:val="24"/>
          <w:highlight w:val="none"/>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b/>
          <w:color w:val="auto"/>
          <w:sz w:val="24"/>
          <w:highlight w:val="none"/>
        </w:rPr>
        <w:t>资格性检查和符合性审查</w:t>
      </w:r>
    </w:p>
    <w:p w14:paraId="0694405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w:t>
      </w:r>
      <w:r>
        <w:rPr>
          <w:rFonts w:ascii="宋体" w:hAnsi="宋体"/>
          <w:b/>
          <w:color w:val="auto"/>
          <w:sz w:val="24"/>
          <w:highlight w:val="none"/>
        </w:rPr>
        <w:t>视为未实质性响应磋商文件</w:t>
      </w:r>
      <w:r>
        <w:rPr>
          <w:rFonts w:ascii="宋体" w:hAnsi="宋体"/>
          <w:color w:val="auto"/>
          <w:sz w:val="24"/>
          <w:highlight w:val="none"/>
        </w:rPr>
        <w:t>。未实质性响应磋商文件的响应文件按无效响应处理，磋商小组应当告知提交响应文件的供应商。</w:t>
      </w:r>
    </w:p>
    <w:p w14:paraId="0075A99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《资格性检查要求》中对格式有要求的，除竞争性磋商文件另有规定外，均为“实质性格式”文件。</w:t>
      </w:r>
    </w:p>
    <w:p w14:paraId="3CF6F69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《资格性检查要求》见下表：</w:t>
      </w:r>
    </w:p>
    <w:p w14:paraId="695EF3AB">
      <w:pPr>
        <w:tabs>
          <w:tab w:val="left" w:pos="900"/>
          <w:tab w:val="left" w:pos="1080"/>
        </w:tabs>
        <w:snapToGrid w:val="0"/>
        <w:spacing w:line="360" w:lineRule="auto"/>
        <w:ind w:left="1077" w:firstLine="2650" w:firstLineChars="1100"/>
        <w:rPr>
          <w:rFonts w:hint="eastAsia" w:ascii="宋体" w:hAnsi="宋体"/>
          <w:b/>
          <w:color w:val="auto"/>
          <w:sz w:val="24"/>
          <w:highlight w:val="none"/>
        </w:rPr>
      </w:pPr>
      <w:r>
        <w:rPr>
          <w:rFonts w:ascii="宋体" w:hAnsi="宋体"/>
          <w:b/>
          <w:color w:val="auto"/>
          <w:sz w:val="24"/>
          <w:highlight w:val="none"/>
        </w:rPr>
        <w:t>资格性检查要求</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2171"/>
        <w:gridCol w:w="4612"/>
        <w:gridCol w:w="1807"/>
      </w:tblGrid>
      <w:tr w14:paraId="2EC4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375" w:type="pct"/>
            <w:vAlign w:val="center"/>
          </w:tcPr>
          <w:p w14:paraId="7AB6D33D">
            <w:pPr>
              <w:tabs>
                <w:tab w:val="left" w:pos="1080"/>
              </w:tabs>
              <w:snapToGrid w:val="0"/>
              <w:jc w:val="center"/>
              <w:rPr>
                <w:rFonts w:hint="eastAsia" w:ascii="宋体" w:hAnsi="宋体"/>
                <w:b/>
                <w:color w:val="auto"/>
                <w:sz w:val="24"/>
                <w:highlight w:val="none"/>
              </w:rPr>
            </w:pPr>
            <w:bookmarkStart w:id="639" w:name="_Hlt487972895"/>
            <w:bookmarkEnd w:id="639"/>
            <w:r>
              <w:rPr>
                <w:rFonts w:ascii="宋体" w:hAnsi="宋体"/>
                <w:b/>
                <w:color w:val="auto"/>
                <w:sz w:val="24"/>
                <w:highlight w:val="none"/>
              </w:rPr>
              <w:t>序号</w:t>
            </w:r>
          </w:p>
        </w:tc>
        <w:tc>
          <w:tcPr>
            <w:tcW w:w="1168" w:type="pct"/>
            <w:vAlign w:val="center"/>
          </w:tcPr>
          <w:p w14:paraId="52D2CF7C">
            <w:pPr>
              <w:tabs>
                <w:tab w:val="left" w:pos="1080"/>
              </w:tabs>
              <w:snapToGrid w:val="0"/>
              <w:jc w:val="center"/>
              <w:rPr>
                <w:rFonts w:hint="eastAsia" w:ascii="宋体" w:hAnsi="宋体"/>
                <w:b/>
                <w:color w:val="auto"/>
                <w:sz w:val="24"/>
                <w:highlight w:val="none"/>
              </w:rPr>
            </w:pPr>
            <w:r>
              <w:rPr>
                <w:rFonts w:ascii="宋体" w:hAnsi="宋体"/>
                <w:b/>
                <w:color w:val="auto"/>
                <w:sz w:val="24"/>
                <w:highlight w:val="none"/>
              </w:rPr>
              <w:t>审查因素</w:t>
            </w:r>
          </w:p>
        </w:tc>
        <w:tc>
          <w:tcPr>
            <w:tcW w:w="2482" w:type="pct"/>
            <w:vAlign w:val="center"/>
          </w:tcPr>
          <w:p w14:paraId="7C6E997E">
            <w:pPr>
              <w:tabs>
                <w:tab w:val="left" w:pos="1080"/>
              </w:tabs>
              <w:snapToGrid w:val="0"/>
              <w:jc w:val="center"/>
              <w:rPr>
                <w:rFonts w:hint="eastAsia" w:ascii="宋体" w:hAnsi="宋体"/>
                <w:b/>
                <w:color w:val="auto"/>
                <w:sz w:val="24"/>
                <w:highlight w:val="none"/>
              </w:rPr>
            </w:pPr>
            <w:r>
              <w:rPr>
                <w:rFonts w:ascii="宋体" w:hAnsi="宋体"/>
                <w:b/>
                <w:color w:val="auto"/>
                <w:sz w:val="24"/>
                <w:highlight w:val="none"/>
              </w:rPr>
              <w:t>审查内容</w:t>
            </w:r>
          </w:p>
        </w:tc>
        <w:tc>
          <w:tcPr>
            <w:tcW w:w="972" w:type="pct"/>
            <w:vAlign w:val="center"/>
          </w:tcPr>
          <w:p w14:paraId="3A03619F">
            <w:pPr>
              <w:tabs>
                <w:tab w:val="left" w:pos="1080"/>
              </w:tabs>
              <w:snapToGrid w:val="0"/>
              <w:jc w:val="center"/>
              <w:rPr>
                <w:rFonts w:hint="eastAsia" w:ascii="宋体" w:hAnsi="宋体"/>
                <w:b/>
                <w:color w:val="auto"/>
                <w:sz w:val="24"/>
                <w:highlight w:val="none"/>
              </w:rPr>
            </w:pPr>
            <w:r>
              <w:rPr>
                <w:rFonts w:ascii="宋体" w:hAnsi="宋体"/>
                <w:b/>
                <w:color w:val="auto"/>
                <w:sz w:val="24"/>
                <w:highlight w:val="none"/>
              </w:rPr>
              <w:t>格式要求</w:t>
            </w:r>
          </w:p>
        </w:tc>
      </w:tr>
      <w:tr w14:paraId="39696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5" w:type="pct"/>
            <w:vAlign w:val="center"/>
          </w:tcPr>
          <w:p w14:paraId="538B6610">
            <w:pPr>
              <w:tabs>
                <w:tab w:val="left" w:pos="1080"/>
              </w:tabs>
              <w:snapToGrid w:val="0"/>
              <w:jc w:val="center"/>
              <w:rPr>
                <w:rFonts w:hint="eastAsia" w:ascii="宋体" w:hAnsi="宋体"/>
                <w:color w:val="auto"/>
                <w:sz w:val="24"/>
                <w:highlight w:val="none"/>
              </w:rPr>
            </w:pPr>
            <w:r>
              <w:rPr>
                <w:rFonts w:ascii="宋体" w:hAnsi="宋体"/>
                <w:color w:val="auto"/>
                <w:sz w:val="24"/>
                <w:highlight w:val="none"/>
              </w:rPr>
              <w:t>1</w:t>
            </w:r>
          </w:p>
        </w:tc>
        <w:tc>
          <w:tcPr>
            <w:tcW w:w="1168" w:type="pct"/>
            <w:vAlign w:val="center"/>
          </w:tcPr>
          <w:p w14:paraId="25D7687A">
            <w:pPr>
              <w:tabs>
                <w:tab w:val="left" w:pos="1080"/>
              </w:tabs>
              <w:snapToGrid w:val="0"/>
              <w:rPr>
                <w:rFonts w:hint="eastAsia" w:ascii="宋体" w:hAnsi="宋体"/>
                <w:color w:val="auto"/>
                <w:sz w:val="24"/>
                <w:highlight w:val="none"/>
              </w:rPr>
            </w:pPr>
            <w:r>
              <w:rPr>
                <w:rFonts w:ascii="宋体" w:hAnsi="宋体"/>
                <w:color w:val="auto"/>
                <w:sz w:val="24"/>
                <w:highlight w:val="none"/>
              </w:rPr>
              <w:t>满足《中华人民共和国政府采购法》第二十二条规定及法律法规的其他规定</w:t>
            </w:r>
          </w:p>
        </w:tc>
        <w:tc>
          <w:tcPr>
            <w:tcW w:w="2482" w:type="pct"/>
            <w:vAlign w:val="center"/>
          </w:tcPr>
          <w:p w14:paraId="53CFE30A">
            <w:pPr>
              <w:tabs>
                <w:tab w:val="left" w:pos="1080"/>
              </w:tabs>
              <w:snapToGrid w:val="0"/>
              <w:rPr>
                <w:rFonts w:hint="eastAsia" w:ascii="宋体" w:hAnsi="宋体"/>
                <w:color w:val="auto"/>
                <w:sz w:val="24"/>
                <w:highlight w:val="none"/>
              </w:rPr>
            </w:pPr>
            <w:r>
              <w:rPr>
                <w:rFonts w:ascii="宋体" w:hAnsi="宋体"/>
                <w:color w:val="auto"/>
                <w:sz w:val="24"/>
                <w:highlight w:val="none"/>
              </w:rPr>
              <w:t>具体规定见第一章《采购邀请》</w:t>
            </w:r>
          </w:p>
        </w:tc>
        <w:tc>
          <w:tcPr>
            <w:tcW w:w="972" w:type="pct"/>
            <w:vAlign w:val="center"/>
          </w:tcPr>
          <w:p w14:paraId="6945E4DA">
            <w:pPr>
              <w:tabs>
                <w:tab w:val="left" w:pos="1080"/>
              </w:tabs>
              <w:snapToGrid w:val="0"/>
              <w:rPr>
                <w:rFonts w:hint="eastAsia" w:ascii="宋体" w:hAnsi="宋体"/>
                <w:color w:val="auto"/>
                <w:sz w:val="24"/>
                <w:highlight w:val="none"/>
              </w:rPr>
            </w:pPr>
          </w:p>
        </w:tc>
      </w:tr>
      <w:tr w14:paraId="2DF2B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5" w:type="pct"/>
            <w:vAlign w:val="center"/>
          </w:tcPr>
          <w:p w14:paraId="1AA61324">
            <w:pPr>
              <w:tabs>
                <w:tab w:val="left" w:pos="1080"/>
              </w:tabs>
              <w:snapToGrid w:val="0"/>
              <w:jc w:val="center"/>
              <w:rPr>
                <w:rFonts w:hint="eastAsia" w:ascii="宋体" w:hAnsi="宋体"/>
                <w:color w:val="auto"/>
                <w:sz w:val="24"/>
                <w:highlight w:val="none"/>
              </w:rPr>
            </w:pPr>
            <w:r>
              <w:rPr>
                <w:rFonts w:ascii="宋体" w:hAnsi="宋体"/>
                <w:color w:val="auto"/>
                <w:sz w:val="24"/>
                <w:highlight w:val="none"/>
              </w:rPr>
              <w:t>1-1</w:t>
            </w:r>
          </w:p>
        </w:tc>
        <w:tc>
          <w:tcPr>
            <w:tcW w:w="1168" w:type="pct"/>
            <w:vAlign w:val="center"/>
          </w:tcPr>
          <w:p w14:paraId="70390D1D">
            <w:pPr>
              <w:tabs>
                <w:tab w:val="left" w:pos="1080"/>
              </w:tabs>
              <w:snapToGrid w:val="0"/>
              <w:rPr>
                <w:rFonts w:hint="eastAsia" w:ascii="宋体" w:hAnsi="宋体"/>
                <w:color w:val="auto"/>
                <w:sz w:val="24"/>
                <w:highlight w:val="none"/>
              </w:rPr>
            </w:pPr>
            <w:r>
              <w:rPr>
                <w:rFonts w:hint="eastAsia" w:ascii="宋体" w:hAnsi="宋体"/>
                <w:color w:val="auto"/>
                <w:sz w:val="24"/>
                <w:highlight w:val="none"/>
              </w:rPr>
              <w:t>供应商资格声明函</w:t>
            </w:r>
          </w:p>
        </w:tc>
        <w:tc>
          <w:tcPr>
            <w:tcW w:w="2482" w:type="pct"/>
            <w:vAlign w:val="center"/>
          </w:tcPr>
          <w:p w14:paraId="57B904D9">
            <w:pPr>
              <w:tabs>
                <w:tab w:val="left" w:pos="1080"/>
              </w:tabs>
              <w:snapToGrid w:val="0"/>
              <w:rPr>
                <w:rFonts w:hint="eastAsia" w:ascii="宋体" w:hAnsi="宋体"/>
                <w:color w:val="auto"/>
                <w:sz w:val="24"/>
                <w:highlight w:val="none"/>
              </w:rPr>
            </w:pPr>
            <w:r>
              <w:rPr>
                <w:rFonts w:ascii="宋体" w:hAnsi="宋体"/>
                <w:color w:val="auto"/>
                <w:sz w:val="24"/>
                <w:highlight w:val="none"/>
              </w:rPr>
              <w:t>提供了符合</w:t>
            </w:r>
            <w:r>
              <w:rPr>
                <w:rFonts w:hint="eastAsia" w:ascii="宋体" w:hAnsi="宋体"/>
                <w:color w:val="auto"/>
                <w:sz w:val="24"/>
                <w:highlight w:val="none"/>
              </w:rPr>
              <w:t>采购</w:t>
            </w:r>
            <w:r>
              <w:rPr>
                <w:rFonts w:ascii="宋体" w:hAnsi="宋体"/>
                <w:color w:val="auto"/>
                <w:sz w:val="24"/>
                <w:highlight w:val="none"/>
              </w:rPr>
              <w:t>文件要求的《</w:t>
            </w:r>
            <w:r>
              <w:rPr>
                <w:rFonts w:hint="eastAsia" w:ascii="宋体" w:hAnsi="宋体"/>
                <w:color w:val="auto"/>
                <w:sz w:val="24"/>
                <w:highlight w:val="none"/>
              </w:rPr>
              <w:t>供应商资格声明函</w:t>
            </w:r>
            <w:r>
              <w:rPr>
                <w:rFonts w:ascii="宋体" w:hAnsi="宋体"/>
                <w:color w:val="auto"/>
                <w:sz w:val="24"/>
                <w:highlight w:val="none"/>
              </w:rPr>
              <w:t>》。</w:t>
            </w:r>
          </w:p>
        </w:tc>
        <w:tc>
          <w:tcPr>
            <w:tcW w:w="972" w:type="pct"/>
            <w:vAlign w:val="center"/>
          </w:tcPr>
          <w:p w14:paraId="6FFBE7A6">
            <w:pPr>
              <w:tabs>
                <w:tab w:val="left" w:pos="1080"/>
              </w:tabs>
              <w:snapToGrid w:val="0"/>
              <w:rPr>
                <w:rFonts w:hint="eastAsia" w:ascii="宋体" w:hAnsi="宋体"/>
                <w:color w:val="auto"/>
                <w:sz w:val="24"/>
                <w:highlight w:val="none"/>
              </w:rPr>
            </w:pPr>
            <w:r>
              <w:rPr>
                <w:rFonts w:ascii="宋体" w:hAnsi="宋体"/>
                <w:color w:val="auto"/>
                <w:sz w:val="24"/>
                <w:highlight w:val="none"/>
              </w:rPr>
              <w:t>格式见《</w:t>
            </w:r>
            <w:r>
              <w:rPr>
                <w:rFonts w:hint="eastAsia" w:ascii="宋体" w:hAnsi="宋体"/>
                <w:color w:val="auto"/>
                <w:sz w:val="24"/>
                <w:highlight w:val="none"/>
              </w:rPr>
              <w:t>响应</w:t>
            </w:r>
            <w:r>
              <w:rPr>
                <w:rFonts w:ascii="宋体" w:hAnsi="宋体"/>
                <w:color w:val="auto"/>
                <w:sz w:val="24"/>
                <w:highlight w:val="none"/>
              </w:rPr>
              <w:t>文件格式》</w:t>
            </w:r>
          </w:p>
        </w:tc>
      </w:tr>
      <w:tr w14:paraId="04914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5" w:type="pct"/>
            <w:vAlign w:val="center"/>
          </w:tcPr>
          <w:p w14:paraId="573A8035">
            <w:pPr>
              <w:tabs>
                <w:tab w:val="left" w:pos="1080"/>
              </w:tabs>
              <w:snapToGrid w:val="0"/>
              <w:jc w:val="center"/>
              <w:rPr>
                <w:rFonts w:hint="eastAsia" w:ascii="宋体" w:hAnsi="宋体"/>
                <w:color w:val="auto"/>
                <w:sz w:val="24"/>
                <w:highlight w:val="none"/>
              </w:rPr>
            </w:pPr>
            <w:r>
              <w:rPr>
                <w:rFonts w:hint="eastAsia" w:ascii="宋体" w:hAnsi="宋体"/>
                <w:color w:val="auto"/>
                <w:sz w:val="24"/>
                <w:highlight w:val="none"/>
              </w:rPr>
              <w:t>1-2</w:t>
            </w:r>
          </w:p>
        </w:tc>
        <w:tc>
          <w:tcPr>
            <w:tcW w:w="1168" w:type="pct"/>
            <w:vAlign w:val="center"/>
          </w:tcPr>
          <w:p w14:paraId="0F77567B">
            <w:pPr>
              <w:tabs>
                <w:tab w:val="left" w:pos="1080"/>
              </w:tabs>
              <w:snapToGrid w:val="0"/>
              <w:rPr>
                <w:rFonts w:hint="eastAsia" w:ascii="宋体" w:hAnsi="宋体"/>
                <w:color w:val="auto"/>
                <w:sz w:val="24"/>
                <w:highlight w:val="none"/>
              </w:rPr>
            </w:pPr>
            <w:r>
              <w:rPr>
                <w:rFonts w:hint="eastAsia" w:ascii="宋体" w:hAnsi="宋体"/>
                <w:color w:val="auto"/>
                <w:sz w:val="24"/>
                <w:highlight w:val="none"/>
              </w:rPr>
              <w:t>供应商管理关系或控股关系信息情况表</w:t>
            </w:r>
          </w:p>
        </w:tc>
        <w:tc>
          <w:tcPr>
            <w:tcW w:w="2482" w:type="pct"/>
            <w:vAlign w:val="center"/>
          </w:tcPr>
          <w:p w14:paraId="40AC0445">
            <w:pPr>
              <w:tabs>
                <w:tab w:val="left" w:pos="1080"/>
              </w:tabs>
              <w:snapToGrid w:val="0"/>
              <w:rPr>
                <w:rFonts w:hint="eastAsia" w:ascii="宋体" w:hAnsi="宋体"/>
                <w:color w:val="auto"/>
                <w:sz w:val="24"/>
                <w:highlight w:val="none"/>
              </w:rPr>
            </w:pPr>
            <w:r>
              <w:rPr>
                <w:rFonts w:hint="eastAsia" w:ascii="宋体" w:hAnsi="宋体"/>
                <w:color w:val="auto"/>
                <w:sz w:val="24"/>
                <w:highlight w:val="none"/>
              </w:rPr>
              <w:t>供应商管理关系或控股关系信息情况表</w:t>
            </w:r>
          </w:p>
        </w:tc>
        <w:tc>
          <w:tcPr>
            <w:tcW w:w="972" w:type="pct"/>
            <w:vAlign w:val="center"/>
          </w:tcPr>
          <w:p w14:paraId="4447D86E">
            <w:pPr>
              <w:tabs>
                <w:tab w:val="left" w:pos="1080"/>
              </w:tabs>
              <w:snapToGrid w:val="0"/>
              <w:rPr>
                <w:rFonts w:hint="eastAsia" w:ascii="宋体" w:hAnsi="宋体"/>
                <w:color w:val="auto"/>
                <w:sz w:val="24"/>
                <w:highlight w:val="none"/>
              </w:rPr>
            </w:pPr>
            <w:r>
              <w:rPr>
                <w:rFonts w:ascii="宋体" w:hAnsi="宋体"/>
                <w:color w:val="auto"/>
                <w:sz w:val="24"/>
                <w:highlight w:val="none"/>
              </w:rPr>
              <w:t>格式见《</w:t>
            </w:r>
            <w:r>
              <w:rPr>
                <w:rFonts w:hint="eastAsia" w:ascii="宋体" w:hAnsi="宋体"/>
                <w:color w:val="auto"/>
                <w:sz w:val="24"/>
                <w:highlight w:val="none"/>
              </w:rPr>
              <w:t>响应</w:t>
            </w:r>
            <w:r>
              <w:rPr>
                <w:rFonts w:ascii="宋体" w:hAnsi="宋体"/>
                <w:color w:val="auto"/>
                <w:sz w:val="24"/>
                <w:highlight w:val="none"/>
              </w:rPr>
              <w:t>文件格式》</w:t>
            </w:r>
          </w:p>
        </w:tc>
      </w:tr>
      <w:tr w14:paraId="0A15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5" w:type="pct"/>
            <w:vAlign w:val="center"/>
          </w:tcPr>
          <w:p w14:paraId="546DC375">
            <w:pPr>
              <w:tabs>
                <w:tab w:val="left" w:pos="1080"/>
              </w:tabs>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lang w:val="en-US" w:eastAsia="zh-CN"/>
              </w:rPr>
              <w:t>3</w:t>
            </w:r>
          </w:p>
        </w:tc>
        <w:tc>
          <w:tcPr>
            <w:tcW w:w="1168" w:type="pct"/>
            <w:vAlign w:val="center"/>
          </w:tcPr>
          <w:p w14:paraId="11F0317B">
            <w:pPr>
              <w:tabs>
                <w:tab w:val="left" w:pos="1080"/>
              </w:tabs>
              <w:snapToGrid w:val="0"/>
              <w:rPr>
                <w:rFonts w:hint="eastAsia" w:ascii="宋体" w:hAnsi="宋体"/>
                <w:color w:val="auto"/>
                <w:sz w:val="24"/>
                <w:highlight w:val="none"/>
              </w:rPr>
            </w:pPr>
            <w:r>
              <w:rPr>
                <w:rFonts w:ascii="宋体" w:hAnsi="宋体"/>
                <w:color w:val="auto"/>
                <w:sz w:val="24"/>
                <w:highlight w:val="none"/>
              </w:rPr>
              <w:t>供应商信用记录</w:t>
            </w:r>
          </w:p>
        </w:tc>
        <w:tc>
          <w:tcPr>
            <w:tcW w:w="2482" w:type="pct"/>
            <w:vAlign w:val="center"/>
          </w:tcPr>
          <w:p w14:paraId="46A6E438">
            <w:pPr>
              <w:tabs>
                <w:tab w:val="left" w:pos="900"/>
                <w:tab w:val="left" w:pos="1980"/>
              </w:tabs>
              <w:snapToGrid w:val="0"/>
              <w:rPr>
                <w:rFonts w:hint="eastAsia" w:ascii="宋体" w:hAnsi="宋体"/>
                <w:color w:val="auto"/>
                <w:sz w:val="24"/>
                <w:highlight w:val="none"/>
              </w:rPr>
            </w:pPr>
            <w:r>
              <w:rPr>
                <w:rFonts w:ascii="宋体" w:hAnsi="宋体"/>
                <w:color w:val="auto"/>
                <w:sz w:val="24"/>
                <w:highlight w:val="none"/>
              </w:rPr>
              <w:t>查询渠道：信用中国网站和中国政府采购网（www.creditchina.gov.cn、www.ccgp.gov.cn）；</w:t>
            </w:r>
          </w:p>
          <w:p w14:paraId="0B8E1C74">
            <w:pPr>
              <w:tabs>
                <w:tab w:val="left" w:pos="900"/>
                <w:tab w:val="left" w:pos="1980"/>
              </w:tabs>
              <w:snapToGrid w:val="0"/>
              <w:rPr>
                <w:rFonts w:hint="eastAsia" w:ascii="宋体" w:hAnsi="宋体"/>
                <w:color w:val="auto"/>
                <w:sz w:val="24"/>
                <w:highlight w:val="none"/>
              </w:rPr>
            </w:pPr>
            <w:r>
              <w:rPr>
                <w:rFonts w:ascii="宋体" w:hAnsi="宋体"/>
                <w:color w:val="auto"/>
                <w:sz w:val="24"/>
                <w:highlight w:val="none"/>
              </w:rPr>
              <w:t>截止时点：提交响应文件截止时间以后、</w:t>
            </w:r>
            <w:r>
              <w:rPr>
                <w:rFonts w:hint="eastAsia" w:ascii="宋体" w:hAnsi="宋体"/>
                <w:color w:val="auto"/>
                <w:sz w:val="24"/>
                <w:highlight w:val="none"/>
              </w:rPr>
              <w:t>资格审查阶段采购人或采购代理机构</w:t>
            </w:r>
            <w:r>
              <w:rPr>
                <w:rFonts w:ascii="宋体" w:hAnsi="宋体"/>
                <w:color w:val="auto"/>
                <w:sz w:val="24"/>
                <w:highlight w:val="none"/>
              </w:rPr>
              <w:t>的实际查询时间；</w:t>
            </w:r>
          </w:p>
          <w:p w14:paraId="65E63507">
            <w:pPr>
              <w:tabs>
                <w:tab w:val="left" w:pos="900"/>
                <w:tab w:val="left" w:pos="1980"/>
              </w:tabs>
              <w:snapToGrid w:val="0"/>
              <w:rPr>
                <w:rFonts w:hint="eastAsia" w:ascii="宋体" w:hAnsi="宋体"/>
                <w:color w:val="auto"/>
                <w:sz w:val="24"/>
                <w:highlight w:val="none"/>
              </w:rPr>
            </w:pPr>
            <w:r>
              <w:rPr>
                <w:rFonts w:ascii="宋体" w:hAnsi="宋体"/>
                <w:color w:val="auto"/>
                <w:sz w:val="24"/>
                <w:highlight w:val="none"/>
              </w:rPr>
              <w:t>信用信息查询记录和证据留存具体方式：查询结果网页打印页作为查询记录和证据，与其他采购文件一并保存；</w:t>
            </w:r>
          </w:p>
          <w:p w14:paraId="4B8D31CC">
            <w:pPr>
              <w:tabs>
                <w:tab w:val="left" w:pos="1080"/>
              </w:tabs>
              <w:snapToGrid w:val="0"/>
              <w:rPr>
                <w:rFonts w:hint="eastAsia" w:ascii="宋体" w:hAnsi="宋体"/>
                <w:color w:val="auto"/>
                <w:sz w:val="24"/>
                <w:highlight w:val="none"/>
              </w:rPr>
            </w:pPr>
            <w:r>
              <w:rPr>
                <w:rFonts w:ascii="宋体" w:hAnsi="宋体"/>
                <w:color w:val="auto"/>
                <w:sz w:val="24"/>
                <w:highlight w:val="none"/>
              </w:rPr>
              <w:t>信用信息的使用原则：经认定的被列入失信被执行人、重大税收违法案件当事人名单、政府采购严重违法失信行为记录名单的供应商，其</w:t>
            </w:r>
            <w:r>
              <w:rPr>
                <w:rFonts w:ascii="宋体" w:hAnsi="宋体"/>
                <w:b/>
                <w:color w:val="auto"/>
                <w:sz w:val="24"/>
                <w:highlight w:val="none"/>
              </w:rPr>
              <w:t>响应无效</w:t>
            </w:r>
            <w:r>
              <w:rPr>
                <w:rFonts w:ascii="宋体" w:hAnsi="宋体"/>
                <w:color w:val="auto"/>
                <w:sz w:val="24"/>
                <w:highlight w:val="none"/>
              </w:rPr>
              <w:t>。联合体形式响应的，联合体成员存在不良信用记录，视同联合体存在不良信用记录。</w:t>
            </w:r>
          </w:p>
        </w:tc>
        <w:tc>
          <w:tcPr>
            <w:tcW w:w="972" w:type="pct"/>
            <w:vAlign w:val="center"/>
          </w:tcPr>
          <w:p w14:paraId="02BC3A4D">
            <w:pPr>
              <w:tabs>
                <w:tab w:val="left" w:pos="1080"/>
              </w:tabs>
              <w:snapToGrid w:val="0"/>
              <w:rPr>
                <w:rFonts w:hint="eastAsia" w:ascii="宋体" w:hAnsi="宋体"/>
                <w:color w:val="auto"/>
                <w:sz w:val="24"/>
                <w:highlight w:val="none"/>
              </w:rPr>
            </w:pPr>
            <w:r>
              <w:rPr>
                <w:rFonts w:ascii="宋体" w:hAnsi="宋体"/>
                <w:color w:val="auto"/>
                <w:sz w:val="24"/>
                <w:highlight w:val="none"/>
              </w:rPr>
              <w:t>无须供应商提供，由采购人查询。</w:t>
            </w:r>
          </w:p>
        </w:tc>
      </w:tr>
      <w:tr w14:paraId="2938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5" w:type="pct"/>
            <w:vAlign w:val="center"/>
          </w:tcPr>
          <w:p w14:paraId="6EE91CB3">
            <w:pPr>
              <w:tabs>
                <w:tab w:val="left" w:pos="1080"/>
              </w:tabs>
              <w:snapToGrid w:val="0"/>
              <w:jc w:val="center"/>
              <w:rPr>
                <w:rFonts w:hint="eastAsia" w:ascii="宋体" w:hAnsi="宋体"/>
                <w:color w:val="auto"/>
                <w:sz w:val="24"/>
                <w:highlight w:val="none"/>
              </w:rPr>
            </w:pPr>
            <w:r>
              <w:rPr>
                <w:rFonts w:ascii="宋体" w:hAnsi="宋体"/>
                <w:color w:val="auto"/>
                <w:sz w:val="24"/>
                <w:highlight w:val="none"/>
              </w:rPr>
              <w:t>2</w:t>
            </w:r>
          </w:p>
        </w:tc>
        <w:tc>
          <w:tcPr>
            <w:tcW w:w="1168" w:type="pct"/>
            <w:vAlign w:val="center"/>
          </w:tcPr>
          <w:p w14:paraId="7FFEEAFC">
            <w:pPr>
              <w:tabs>
                <w:tab w:val="left" w:pos="1080"/>
              </w:tabs>
              <w:snapToGrid w:val="0"/>
              <w:rPr>
                <w:rFonts w:hint="eastAsia" w:ascii="宋体" w:hAnsi="宋体"/>
                <w:color w:val="auto"/>
                <w:sz w:val="24"/>
                <w:highlight w:val="none"/>
              </w:rPr>
            </w:pPr>
            <w:r>
              <w:rPr>
                <w:rFonts w:ascii="宋体" w:hAnsi="宋体"/>
                <w:color w:val="auto"/>
                <w:sz w:val="24"/>
                <w:highlight w:val="none"/>
              </w:rPr>
              <w:t>落实政府采购政策需满足的资格要求</w:t>
            </w:r>
          </w:p>
        </w:tc>
        <w:tc>
          <w:tcPr>
            <w:tcW w:w="2482" w:type="pct"/>
            <w:vAlign w:val="center"/>
          </w:tcPr>
          <w:p w14:paraId="7189D315">
            <w:pPr>
              <w:tabs>
                <w:tab w:val="left" w:pos="1080"/>
              </w:tabs>
              <w:snapToGrid w:val="0"/>
              <w:rPr>
                <w:rFonts w:hint="eastAsia" w:ascii="宋体" w:hAnsi="宋体"/>
                <w:color w:val="auto"/>
                <w:sz w:val="24"/>
                <w:highlight w:val="none"/>
              </w:rPr>
            </w:pPr>
            <w:r>
              <w:rPr>
                <w:rFonts w:ascii="宋体" w:hAnsi="宋体"/>
                <w:color w:val="auto"/>
                <w:sz w:val="24"/>
                <w:highlight w:val="none"/>
              </w:rPr>
              <w:t>具体要求见第一章《采购邀请》</w:t>
            </w:r>
          </w:p>
        </w:tc>
        <w:tc>
          <w:tcPr>
            <w:tcW w:w="972" w:type="pct"/>
            <w:vAlign w:val="center"/>
          </w:tcPr>
          <w:p w14:paraId="4F73D17A">
            <w:pPr>
              <w:tabs>
                <w:tab w:val="left" w:pos="1080"/>
              </w:tabs>
              <w:snapToGrid w:val="0"/>
              <w:rPr>
                <w:rFonts w:hint="eastAsia" w:ascii="宋体" w:hAnsi="宋体"/>
                <w:color w:val="auto"/>
                <w:sz w:val="24"/>
                <w:highlight w:val="none"/>
              </w:rPr>
            </w:pPr>
          </w:p>
        </w:tc>
      </w:tr>
      <w:tr w14:paraId="42A4E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5" w:type="pct"/>
            <w:vAlign w:val="center"/>
          </w:tcPr>
          <w:p w14:paraId="66F52634">
            <w:pPr>
              <w:tabs>
                <w:tab w:val="left" w:pos="1080"/>
              </w:tabs>
              <w:snapToGrid w:val="0"/>
              <w:jc w:val="center"/>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1</w:t>
            </w:r>
          </w:p>
        </w:tc>
        <w:tc>
          <w:tcPr>
            <w:tcW w:w="1168" w:type="pct"/>
            <w:vAlign w:val="center"/>
          </w:tcPr>
          <w:p w14:paraId="65C77A38">
            <w:pPr>
              <w:tabs>
                <w:tab w:val="left" w:pos="1080"/>
              </w:tabs>
              <w:snapToGrid w:val="0"/>
              <w:rPr>
                <w:rFonts w:hint="eastAsia" w:ascii="宋体" w:hAnsi="宋体"/>
                <w:color w:val="auto"/>
                <w:sz w:val="24"/>
                <w:highlight w:val="none"/>
              </w:rPr>
            </w:pPr>
            <w:r>
              <w:rPr>
                <w:rFonts w:ascii="宋体" w:hAnsi="宋体"/>
                <w:color w:val="auto"/>
                <w:sz w:val="24"/>
                <w:highlight w:val="none"/>
              </w:rPr>
              <w:t>其它落实政府采购政策的资格要求</w:t>
            </w:r>
          </w:p>
        </w:tc>
        <w:tc>
          <w:tcPr>
            <w:tcW w:w="2482" w:type="pct"/>
            <w:vAlign w:val="center"/>
          </w:tcPr>
          <w:p w14:paraId="30A8B4AD">
            <w:pPr>
              <w:tabs>
                <w:tab w:val="left" w:pos="1080"/>
              </w:tabs>
              <w:snapToGrid w:val="0"/>
              <w:rPr>
                <w:rFonts w:hint="eastAsia" w:ascii="宋体" w:hAnsi="宋体"/>
                <w:color w:val="auto"/>
                <w:sz w:val="24"/>
                <w:highlight w:val="none"/>
              </w:rPr>
            </w:pPr>
            <w:r>
              <w:rPr>
                <w:rFonts w:ascii="宋体" w:hAnsi="宋体"/>
                <w:color w:val="auto"/>
                <w:sz w:val="24"/>
                <w:highlight w:val="none"/>
              </w:rPr>
              <w:t>如有，见第一章《采购邀请》</w:t>
            </w:r>
          </w:p>
        </w:tc>
        <w:tc>
          <w:tcPr>
            <w:tcW w:w="972" w:type="pct"/>
            <w:vAlign w:val="center"/>
          </w:tcPr>
          <w:p w14:paraId="53280DC3">
            <w:pPr>
              <w:tabs>
                <w:tab w:val="left" w:pos="1080"/>
              </w:tabs>
              <w:snapToGrid w:val="0"/>
              <w:rPr>
                <w:rFonts w:hint="eastAsia" w:ascii="宋体" w:hAnsi="宋体"/>
                <w:color w:val="auto"/>
                <w:sz w:val="24"/>
                <w:highlight w:val="none"/>
              </w:rPr>
            </w:pPr>
            <w:r>
              <w:rPr>
                <w:rFonts w:ascii="宋体" w:hAnsi="宋体"/>
                <w:color w:val="auto"/>
                <w:sz w:val="24"/>
                <w:highlight w:val="none"/>
              </w:rPr>
              <w:t>提供证明文件</w:t>
            </w:r>
          </w:p>
        </w:tc>
      </w:tr>
      <w:tr w14:paraId="45947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5" w:type="pct"/>
            <w:vAlign w:val="center"/>
          </w:tcPr>
          <w:p w14:paraId="4B065744">
            <w:pPr>
              <w:tabs>
                <w:tab w:val="left" w:pos="1080"/>
              </w:tabs>
              <w:snapToGrid w:val="0"/>
              <w:jc w:val="center"/>
              <w:rPr>
                <w:rFonts w:hint="eastAsia" w:ascii="宋体" w:hAnsi="宋体"/>
                <w:color w:val="auto"/>
                <w:sz w:val="24"/>
                <w:highlight w:val="none"/>
              </w:rPr>
            </w:pPr>
            <w:r>
              <w:rPr>
                <w:rFonts w:ascii="宋体" w:hAnsi="宋体"/>
                <w:color w:val="auto"/>
                <w:sz w:val="24"/>
                <w:highlight w:val="none"/>
              </w:rPr>
              <w:t>3</w:t>
            </w:r>
          </w:p>
        </w:tc>
        <w:tc>
          <w:tcPr>
            <w:tcW w:w="1168" w:type="pct"/>
            <w:vAlign w:val="center"/>
          </w:tcPr>
          <w:p w14:paraId="4D4EA2C5">
            <w:pPr>
              <w:tabs>
                <w:tab w:val="left" w:pos="1080"/>
              </w:tabs>
              <w:snapToGrid w:val="0"/>
              <w:rPr>
                <w:rFonts w:hint="eastAsia" w:ascii="宋体" w:hAnsi="宋体"/>
                <w:color w:val="auto"/>
                <w:sz w:val="24"/>
                <w:highlight w:val="none"/>
              </w:rPr>
            </w:pPr>
            <w:r>
              <w:rPr>
                <w:rFonts w:ascii="宋体" w:hAnsi="宋体"/>
                <w:color w:val="auto"/>
                <w:sz w:val="24"/>
                <w:highlight w:val="none"/>
              </w:rPr>
              <w:t>本项目的特定资格要求</w:t>
            </w:r>
          </w:p>
        </w:tc>
        <w:tc>
          <w:tcPr>
            <w:tcW w:w="2482" w:type="pct"/>
            <w:vAlign w:val="center"/>
          </w:tcPr>
          <w:p w14:paraId="5CC73BF4">
            <w:pPr>
              <w:tabs>
                <w:tab w:val="left" w:pos="1080"/>
              </w:tabs>
              <w:snapToGrid w:val="0"/>
              <w:rPr>
                <w:rFonts w:hint="eastAsia" w:ascii="宋体" w:hAnsi="宋体"/>
                <w:color w:val="auto"/>
                <w:sz w:val="24"/>
                <w:highlight w:val="none"/>
              </w:rPr>
            </w:pPr>
            <w:r>
              <w:rPr>
                <w:rFonts w:ascii="宋体" w:hAnsi="宋体"/>
                <w:color w:val="auto"/>
                <w:sz w:val="24"/>
                <w:highlight w:val="none"/>
              </w:rPr>
              <w:t>如有，见第一章《采购邀请》</w:t>
            </w:r>
          </w:p>
        </w:tc>
        <w:tc>
          <w:tcPr>
            <w:tcW w:w="972" w:type="pct"/>
            <w:vAlign w:val="center"/>
          </w:tcPr>
          <w:p w14:paraId="6253D80E">
            <w:pPr>
              <w:tabs>
                <w:tab w:val="left" w:pos="1080"/>
              </w:tabs>
              <w:snapToGrid w:val="0"/>
              <w:rPr>
                <w:rFonts w:hint="eastAsia" w:ascii="宋体" w:hAnsi="宋体"/>
                <w:color w:val="auto"/>
                <w:sz w:val="24"/>
                <w:highlight w:val="none"/>
              </w:rPr>
            </w:pPr>
          </w:p>
        </w:tc>
      </w:tr>
      <w:tr w14:paraId="335A5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75" w:type="pct"/>
            <w:vAlign w:val="center"/>
          </w:tcPr>
          <w:p w14:paraId="6BC54186">
            <w:pPr>
              <w:tabs>
                <w:tab w:val="left" w:pos="1080"/>
              </w:tabs>
              <w:snapToGrid w:val="0"/>
              <w:jc w:val="center"/>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p>
        </w:tc>
        <w:tc>
          <w:tcPr>
            <w:tcW w:w="1168" w:type="pct"/>
            <w:vAlign w:val="center"/>
          </w:tcPr>
          <w:p w14:paraId="096F9F27">
            <w:pPr>
              <w:tabs>
                <w:tab w:val="left" w:pos="1080"/>
              </w:tabs>
              <w:snapToGrid w:val="0"/>
              <w:rPr>
                <w:rFonts w:hint="eastAsia" w:ascii="宋体" w:hAnsi="宋体"/>
                <w:color w:val="auto"/>
                <w:sz w:val="24"/>
                <w:highlight w:val="none"/>
              </w:rPr>
            </w:pPr>
            <w:r>
              <w:rPr>
                <w:rFonts w:ascii="宋体" w:hAnsi="宋体"/>
                <w:color w:val="auto"/>
                <w:sz w:val="24"/>
                <w:highlight w:val="none"/>
              </w:rPr>
              <w:t>其他特定资格要求</w:t>
            </w:r>
          </w:p>
        </w:tc>
        <w:tc>
          <w:tcPr>
            <w:tcW w:w="2482" w:type="pct"/>
            <w:vAlign w:val="center"/>
          </w:tcPr>
          <w:p w14:paraId="1A395D2F">
            <w:pPr>
              <w:tabs>
                <w:tab w:val="left" w:pos="1080"/>
              </w:tabs>
              <w:snapToGrid w:val="0"/>
              <w:rPr>
                <w:rFonts w:hint="eastAsia" w:ascii="宋体" w:hAnsi="宋体"/>
                <w:color w:val="auto"/>
                <w:sz w:val="24"/>
                <w:highlight w:val="none"/>
              </w:rPr>
            </w:pPr>
            <w:r>
              <w:rPr>
                <w:rFonts w:ascii="宋体" w:hAnsi="宋体"/>
                <w:color w:val="auto"/>
                <w:sz w:val="24"/>
                <w:highlight w:val="none"/>
              </w:rPr>
              <w:t>如有，见第一章《采购邀请》</w:t>
            </w:r>
          </w:p>
        </w:tc>
        <w:tc>
          <w:tcPr>
            <w:tcW w:w="972" w:type="pct"/>
            <w:vAlign w:val="center"/>
          </w:tcPr>
          <w:p w14:paraId="25B88887">
            <w:pPr>
              <w:tabs>
                <w:tab w:val="left" w:pos="1080"/>
              </w:tabs>
              <w:snapToGrid w:val="0"/>
              <w:rPr>
                <w:rFonts w:hint="eastAsia" w:ascii="宋体" w:hAnsi="宋体"/>
                <w:color w:val="auto"/>
                <w:sz w:val="24"/>
                <w:highlight w:val="none"/>
              </w:rPr>
            </w:pPr>
            <w:r>
              <w:rPr>
                <w:rFonts w:ascii="宋体" w:hAnsi="宋体"/>
                <w:color w:val="auto"/>
                <w:sz w:val="24"/>
                <w:highlight w:val="none"/>
              </w:rPr>
              <w:t>提供证明文件</w:t>
            </w:r>
          </w:p>
        </w:tc>
      </w:tr>
    </w:tbl>
    <w:p w14:paraId="2C907429">
      <w:pPr>
        <w:widowControl/>
        <w:ind w:firstLine="480" w:firstLineChars="200"/>
        <w:jc w:val="left"/>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1.4</w:t>
      </w:r>
      <w:r>
        <w:rPr>
          <w:rFonts w:ascii="宋体" w:hAnsi="宋体"/>
          <w:color w:val="auto"/>
          <w:sz w:val="24"/>
          <w:highlight w:val="none"/>
        </w:rPr>
        <w:t>《符合性审查要求》见下表：</w:t>
      </w:r>
    </w:p>
    <w:p w14:paraId="3CC51BFE">
      <w:pPr>
        <w:widowControl/>
        <w:spacing w:line="360" w:lineRule="auto"/>
        <w:jc w:val="center"/>
        <w:rPr>
          <w:rFonts w:hint="eastAsia" w:ascii="宋体" w:hAnsi="宋体"/>
          <w:b/>
          <w:color w:val="auto"/>
          <w:kern w:val="0"/>
          <w:sz w:val="24"/>
          <w:highlight w:val="none"/>
        </w:rPr>
      </w:pPr>
      <w:r>
        <w:rPr>
          <w:rFonts w:ascii="宋体" w:hAnsi="宋体"/>
          <w:b/>
          <w:color w:val="auto"/>
          <w:kern w:val="0"/>
          <w:sz w:val="24"/>
          <w:highlight w:val="none"/>
        </w:rPr>
        <w:t>符合性审查要求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0F36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70CFA39B">
            <w:pPr>
              <w:widowControl/>
              <w:jc w:val="center"/>
              <w:rPr>
                <w:rFonts w:hint="eastAsia" w:ascii="宋体" w:hAnsi="宋体"/>
                <w:b/>
                <w:color w:val="auto"/>
                <w:kern w:val="0"/>
                <w:sz w:val="24"/>
                <w:highlight w:val="none"/>
              </w:rPr>
            </w:pPr>
            <w:r>
              <w:rPr>
                <w:rFonts w:ascii="宋体" w:hAnsi="宋体"/>
                <w:b/>
                <w:color w:val="auto"/>
                <w:kern w:val="0"/>
                <w:sz w:val="24"/>
                <w:highlight w:val="none"/>
              </w:rPr>
              <w:t>序号</w:t>
            </w:r>
          </w:p>
        </w:tc>
        <w:tc>
          <w:tcPr>
            <w:tcW w:w="976" w:type="pct"/>
            <w:vAlign w:val="center"/>
          </w:tcPr>
          <w:p w14:paraId="68C46452">
            <w:pPr>
              <w:widowControl/>
              <w:jc w:val="center"/>
              <w:rPr>
                <w:rFonts w:hint="eastAsia" w:ascii="宋体" w:hAnsi="宋体"/>
                <w:b/>
                <w:color w:val="auto"/>
                <w:kern w:val="0"/>
                <w:sz w:val="24"/>
                <w:highlight w:val="none"/>
              </w:rPr>
            </w:pPr>
            <w:r>
              <w:rPr>
                <w:rFonts w:ascii="宋体" w:hAnsi="宋体"/>
                <w:b/>
                <w:color w:val="auto"/>
                <w:kern w:val="0"/>
                <w:sz w:val="24"/>
                <w:highlight w:val="none"/>
              </w:rPr>
              <w:t>审查因素</w:t>
            </w:r>
          </w:p>
        </w:tc>
        <w:tc>
          <w:tcPr>
            <w:tcW w:w="3620" w:type="pct"/>
            <w:vAlign w:val="center"/>
          </w:tcPr>
          <w:p w14:paraId="51499719">
            <w:pPr>
              <w:widowControl/>
              <w:jc w:val="center"/>
              <w:rPr>
                <w:rFonts w:hint="eastAsia" w:ascii="宋体" w:hAnsi="宋体"/>
                <w:b/>
                <w:color w:val="auto"/>
                <w:kern w:val="0"/>
                <w:sz w:val="24"/>
                <w:highlight w:val="none"/>
              </w:rPr>
            </w:pPr>
            <w:r>
              <w:rPr>
                <w:rFonts w:ascii="宋体" w:hAnsi="宋体"/>
                <w:b/>
                <w:color w:val="auto"/>
                <w:kern w:val="0"/>
                <w:sz w:val="24"/>
                <w:highlight w:val="none"/>
              </w:rPr>
              <w:t>审查内容</w:t>
            </w:r>
          </w:p>
        </w:tc>
      </w:tr>
      <w:tr w14:paraId="0A6D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77A115D">
            <w:pPr>
              <w:widowControl/>
              <w:jc w:val="center"/>
              <w:rPr>
                <w:rFonts w:hint="eastAsia" w:ascii="宋体" w:hAnsi="宋体"/>
                <w:color w:val="auto"/>
                <w:kern w:val="0"/>
                <w:sz w:val="24"/>
                <w:highlight w:val="none"/>
              </w:rPr>
            </w:pPr>
            <w:r>
              <w:rPr>
                <w:rFonts w:ascii="宋体" w:hAnsi="宋体"/>
                <w:color w:val="auto"/>
                <w:kern w:val="0"/>
                <w:sz w:val="24"/>
                <w:highlight w:val="none"/>
              </w:rPr>
              <w:t>1</w:t>
            </w:r>
          </w:p>
        </w:tc>
        <w:tc>
          <w:tcPr>
            <w:tcW w:w="976" w:type="pct"/>
            <w:vAlign w:val="center"/>
          </w:tcPr>
          <w:p w14:paraId="60F8EEE8">
            <w:pPr>
              <w:widowControl/>
              <w:jc w:val="left"/>
              <w:rPr>
                <w:rFonts w:hint="eastAsia" w:ascii="宋体" w:hAnsi="宋体"/>
                <w:color w:val="auto"/>
                <w:kern w:val="0"/>
                <w:sz w:val="24"/>
                <w:highlight w:val="none"/>
              </w:rPr>
            </w:pPr>
            <w:r>
              <w:rPr>
                <w:rFonts w:hint="eastAsia" w:ascii="宋体" w:hAnsi="宋体"/>
                <w:color w:val="auto"/>
                <w:kern w:val="0"/>
                <w:sz w:val="24"/>
                <w:highlight w:val="none"/>
              </w:rPr>
              <w:t>响应函、</w:t>
            </w:r>
            <w:r>
              <w:rPr>
                <w:rFonts w:hint="eastAsia" w:ascii="宋体" w:hAnsi="宋体"/>
                <w:color w:val="auto"/>
                <w:sz w:val="24"/>
                <w:highlight w:val="none"/>
              </w:rPr>
              <w:t>法定代表人资格证明书和政府采购供应商信用承诺书</w:t>
            </w:r>
          </w:p>
        </w:tc>
        <w:tc>
          <w:tcPr>
            <w:tcW w:w="3620" w:type="pct"/>
            <w:vAlign w:val="center"/>
          </w:tcPr>
          <w:p w14:paraId="48F2171E">
            <w:pPr>
              <w:widowControl/>
              <w:jc w:val="left"/>
              <w:rPr>
                <w:rFonts w:hint="eastAsia" w:ascii="宋体" w:hAnsi="宋体"/>
                <w:color w:val="auto"/>
                <w:kern w:val="0"/>
                <w:sz w:val="24"/>
                <w:highlight w:val="none"/>
              </w:rPr>
            </w:pPr>
            <w:r>
              <w:rPr>
                <w:rFonts w:ascii="宋体" w:hAnsi="宋体"/>
                <w:color w:val="auto"/>
                <w:kern w:val="0"/>
                <w:sz w:val="24"/>
                <w:highlight w:val="none"/>
              </w:rPr>
              <w:t>按磋商文件要求提供</w:t>
            </w:r>
            <w:r>
              <w:rPr>
                <w:rFonts w:hint="eastAsia" w:ascii="宋体" w:hAnsi="宋体"/>
                <w:color w:val="auto"/>
                <w:kern w:val="0"/>
                <w:sz w:val="24"/>
                <w:highlight w:val="none"/>
              </w:rPr>
              <w:t>响应函、</w:t>
            </w:r>
            <w:r>
              <w:rPr>
                <w:rFonts w:hint="eastAsia" w:ascii="宋体" w:hAnsi="宋体"/>
                <w:color w:val="auto"/>
                <w:sz w:val="24"/>
                <w:highlight w:val="none"/>
              </w:rPr>
              <w:t>法定代表人资格证明书和政府采购供应商信用承诺书</w:t>
            </w:r>
            <w:r>
              <w:rPr>
                <w:rFonts w:ascii="宋体" w:hAnsi="宋体"/>
                <w:color w:val="auto"/>
                <w:kern w:val="0"/>
                <w:sz w:val="24"/>
                <w:highlight w:val="none"/>
              </w:rPr>
              <w:t>；</w:t>
            </w:r>
          </w:p>
        </w:tc>
      </w:tr>
      <w:tr w14:paraId="084B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DE2C7D7">
            <w:pPr>
              <w:widowControl/>
              <w:jc w:val="center"/>
              <w:rPr>
                <w:rFonts w:hint="eastAsia" w:ascii="宋体" w:hAnsi="宋体"/>
                <w:color w:val="auto"/>
                <w:kern w:val="0"/>
                <w:sz w:val="24"/>
                <w:highlight w:val="none"/>
              </w:rPr>
            </w:pPr>
            <w:r>
              <w:rPr>
                <w:rFonts w:ascii="宋体" w:hAnsi="宋体"/>
                <w:color w:val="auto"/>
                <w:kern w:val="0"/>
                <w:sz w:val="24"/>
                <w:highlight w:val="none"/>
              </w:rPr>
              <w:t>2</w:t>
            </w:r>
          </w:p>
        </w:tc>
        <w:tc>
          <w:tcPr>
            <w:tcW w:w="976" w:type="pct"/>
            <w:vAlign w:val="center"/>
          </w:tcPr>
          <w:p w14:paraId="70196050">
            <w:pPr>
              <w:widowControl/>
              <w:jc w:val="left"/>
              <w:rPr>
                <w:rFonts w:hint="eastAsia" w:ascii="宋体" w:hAnsi="宋体"/>
                <w:color w:val="auto"/>
                <w:kern w:val="0"/>
                <w:sz w:val="24"/>
                <w:highlight w:val="none"/>
              </w:rPr>
            </w:pPr>
            <w:r>
              <w:rPr>
                <w:rFonts w:ascii="宋体" w:hAnsi="宋体"/>
                <w:color w:val="auto"/>
                <w:kern w:val="0"/>
                <w:sz w:val="24"/>
                <w:highlight w:val="none"/>
              </w:rPr>
              <w:t>响应完整性</w:t>
            </w:r>
          </w:p>
        </w:tc>
        <w:tc>
          <w:tcPr>
            <w:tcW w:w="3620" w:type="pct"/>
            <w:vAlign w:val="center"/>
          </w:tcPr>
          <w:p w14:paraId="1890DBC5">
            <w:pPr>
              <w:widowControl/>
              <w:jc w:val="left"/>
              <w:rPr>
                <w:rFonts w:hint="eastAsia" w:ascii="宋体" w:hAnsi="宋体"/>
                <w:color w:val="auto"/>
                <w:kern w:val="0"/>
                <w:sz w:val="24"/>
                <w:highlight w:val="none"/>
              </w:rPr>
            </w:pPr>
            <w:r>
              <w:rPr>
                <w:rFonts w:hint="eastAsia" w:ascii="宋体" w:hAnsi="宋体"/>
                <w:color w:val="auto"/>
                <w:sz w:val="24"/>
                <w:highlight w:val="none"/>
              </w:rPr>
              <w:t>未</w:t>
            </w:r>
            <w:r>
              <w:rPr>
                <w:rFonts w:ascii="宋体" w:hAnsi="宋体"/>
                <w:color w:val="auto"/>
                <w:sz w:val="24"/>
                <w:highlight w:val="none"/>
              </w:rPr>
              <w:t>将一个采购包中的内容拆开响应；</w:t>
            </w:r>
          </w:p>
        </w:tc>
      </w:tr>
      <w:tr w14:paraId="04D2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F2C1552">
            <w:pPr>
              <w:widowControl/>
              <w:jc w:val="center"/>
              <w:rPr>
                <w:rFonts w:hint="eastAsia" w:ascii="宋体" w:hAnsi="宋体"/>
                <w:color w:val="auto"/>
                <w:kern w:val="0"/>
                <w:sz w:val="24"/>
                <w:highlight w:val="none"/>
              </w:rPr>
            </w:pPr>
            <w:r>
              <w:rPr>
                <w:rFonts w:ascii="宋体" w:hAnsi="宋体"/>
                <w:color w:val="auto"/>
                <w:kern w:val="0"/>
                <w:sz w:val="24"/>
                <w:highlight w:val="none"/>
              </w:rPr>
              <w:t>3</w:t>
            </w:r>
          </w:p>
        </w:tc>
        <w:tc>
          <w:tcPr>
            <w:tcW w:w="976" w:type="pct"/>
            <w:vAlign w:val="center"/>
          </w:tcPr>
          <w:p w14:paraId="393AD3C4">
            <w:pPr>
              <w:widowControl/>
              <w:jc w:val="left"/>
              <w:rPr>
                <w:rFonts w:hint="eastAsia" w:ascii="宋体" w:hAnsi="宋体"/>
                <w:color w:val="auto"/>
                <w:kern w:val="0"/>
                <w:sz w:val="24"/>
                <w:highlight w:val="none"/>
              </w:rPr>
            </w:pPr>
            <w:r>
              <w:rPr>
                <w:rFonts w:ascii="宋体" w:hAnsi="宋体"/>
                <w:color w:val="auto"/>
                <w:kern w:val="0"/>
                <w:sz w:val="24"/>
                <w:highlight w:val="none"/>
              </w:rPr>
              <w:t>响应报价</w:t>
            </w:r>
          </w:p>
        </w:tc>
        <w:tc>
          <w:tcPr>
            <w:tcW w:w="3620" w:type="pct"/>
            <w:vAlign w:val="center"/>
          </w:tcPr>
          <w:p w14:paraId="20DACC0A">
            <w:pPr>
              <w:widowControl/>
              <w:jc w:val="left"/>
              <w:rPr>
                <w:rFonts w:hint="eastAsia" w:ascii="宋体" w:hAnsi="宋体"/>
                <w:color w:val="auto"/>
                <w:kern w:val="0"/>
                <w:sz w:val="24"/>
                <w:highlight w:val="none"/>
              </w:rPr>
            </w:pPr>
            <w:r>
              <w:rPr>
                <w:rFonts w:ascii="宋体" w:hAnsi="宋体"/>
                <w:color w:val="auto"/>
                <w:kern w:val="0"/>
                <w:sz w:val="24"/>
                <w:highlight w:val="none"/>
              </w:rPr>
              <w:t>响应报价</w:t>
            </w:r>
            <w:r>
              <w:rPr>
                <w:rFonts w:hint="eastAsia" w:ascii="宋体" w:hAnsi="宋体"/>
                <w:color w:val="auto"/>
                <w:kern w:val="0"/>
                <w:sz w:val="24"/>
                <w:highlight w:val="none"/>
              </w:rPr>
              <w:t>未</w:t>
            </w:r>
            <w:r>
              <w:rPr>
                <w:rFonts w:ascii="宋体" w:hAnsi="宋体"/>
                <w:color w:val="auto"/>
                <w:sz w:val="24"/>
                <w:highlight w:val="none"/>
              </w:rPr>
              <w:t>超过</w:t>
            </w:r>
            <w:r>
              <w:rPr>
                <w:rFonts w:hint="eastAsia" w:ascii="宋体" w:hAnsi="宋体"/>
                <w:color w:val="auto"/>
                <w:sz w:val="24"/>
                <w:highlight w:val="none"/>
              </w:rPr>
              <w:t>磋商</w:t>
            </w:r>
            <w:r>
              <w:rPr>
                <w:rFonts w:ascii="宋体" w:hAnsi="宋体"/>
                <w:color w:val="auto"/>
                <w:sz w:val="24"/>
                <w:highlight w:val="none"/>
              </w:rPr>
              <w:t>文件中规定的项目/采购包预算金额或者项目/采购包最高限价</w:t>
            </w:r>
            <w:r>
              <w:rPr>
                <w:rFonts w:ascii="宋体" w:hAnsi="宋体"/>
                <w:color w:val="auto"/>
                <w:kern w:val="0"/>
                <w:sz w:val="24"/>
                <w:highlight w:val="none"/>
              </w:rPr>
              <w:t>；</w:t>
            </w:r>
          </w:p>
        </w:tc>
      </w:tr>
      <w:tr w14:paraId="1457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4DB23B5">
            <w:pPr>
              <w:widowControl/>
              <w:jc w:val="center"/>
              <w:rPr>
                <w:rFonts w:hint="eastAsia" w:ascii="宋体" w:hAnsi="宋体"/>
                <w:color w:val="auto"/>
                <w:kern w:val="0"/>
                <w:sz w:val="24"/>
                <w:highlight w:val="none"/>
              </w:rPr>
            </w:pPr>
            <w:r>
              <w:rPr>
                <w:rFonts w:ascii="宋体" w:hAnsi="宋体"/>
                <w:color w:val="auto"/>
                <w:kern w:val="0"/>
                <w:sz w:val="24"/>
                <w:highlight w:val="none"/>
              </w:rPr>
              <w:t>4</w:t>
            </w:r>
          </w:p>
        </w:tc>
        <w:tc>
          <w:tcPr>
            <w:tcW w:w="976" w:type="pct"/>
            <w:vAlign w:val="center"/>
          </w:tcPr>
          <w:p w14:paraId="35F58DAD">
            <w:pPr>
              <w:widowControl/>
              <w:jc w:val="left"/>
              <w:rPr>
                <w:rFonts w:hint="eastAsia" w:ascii="宋体" w:hAnsi="宋体"/>
                <w:color w:val="auto"/>
                <w:kern w:val="0"/>
                <w:sz w:val="24"/>
                <w:highlight w:val="none"/>
              </w:rPr>
            </w:pPr>
            <w:r>
              <w:rPr>
                <w:rFonts w:ascii="宋体" w:hAnsi="宋体"/>
                <w:color w:val="auto"/>
                <w:kern w:val="0"/>
                <w:sz w:val="24"/>
                <w:highlight w:val="none"/>
              </w:rPr>
              <w:t>报价唯一性</w:t>
            </w:r>
          </w:p>
        </w:tc>
        <w:tc>
          <w:tcPr>
            <w:tcW w:w="3620" w:type="pct"/>
            <w:vAlign w:val="center"/>
          </w:tcPr>
          <w:p w14:paraId="28490529">
            <w:pPr>
              <w:widowControl/>
              <w:jc w:val="left"/>
              <w:rPr>
                <w:rFonts w:hint="eastAsia" w:ascii="宋体" w:hAnsi="宋体"/>
                <w:color w:val="auto"/>
                <w:kern w:val="0"/>
                <w:sz w:val="24"/>
                <w:highlight w:val="none"/>
              </w:rPr>
            </w:pPr>
            <w:r>
              <w:rPr>
                <w:rFonts w:ascii="宋体" w:hAnsi="宋体"/>
                <w:color w:val="auto"/>
                <w:kern w:val="0"/>
                <w:sz w:val="24"/>
                <w:highlight w:val="none"/>
              </w:rPr>
              <w:t>响应文件</w:t>
            </w:r>
            <w:r>
              <w:rPr>
                <w:rFonts w:hint="eastAsia" w:ascii="宋体" w:hAnsi="宋体"/>
                <w:color w:val="auto"/>
                <w:kern w:val="0"/>
                <w:sz w:val="24"/>
                <w:highlight w:val="none"/>
              </w:rPr>
              <w:t>未</w:t>
            </w:r>
            <w:r>
              <w:rPr>
                <w:rFonts w:hint="eastAsia" w:ascii="宋体" w:hAnsi="宋体"/>
                <w:color w:val="auto"/>
                <w:sz w:val="24"/>
                <w:highlight w:val="none"/>
              </w:rPr>
              <w:t>出现可选择性或可调整的报价（磋商文件另有规定的除外）</w:t>
            </w:r>
            <w:r>
              <w:rPr>
                <w:rFonts w:ascii="宋体" w:hAnsi="宋体"/>
                <w:color w:val="auto"/>
                <w:kern w:val="0"/>
                <w:sz w:val="24"/>
                <w:highlight w:val="none"/>
              </w:rPr>
              <w:t>；</w:t>
            </w:r>
          </w:p>
        </w:tc>
      </w:tr>
      <w:tr w14:paraId="637F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24E7015">
            <w:pPr>
              <w:widowControl/>
              <w:jc w:val="center"/>
              <w:rPr>
                <w:rFonts w:hint="eastAsia" w:ascii="宋体" w:hAnsi="宋体"/>
                <w:color w:val="auto"/>
                <w:kern w:val="0"/>
                <w:sz w:val="24"/>
                <w:highlight w:val="none"/>
              </w:rPr>
            </w:pPr>
            <w:r>
              <w:rPr>
                <w:rFonts w:ascii="宋体" w:hAnsi="宋体"/>
                <w:color w:val="auto"/>
                <w:kern w:val="0"/>
                <w:sz w:val="24"/>
                <w:highlight w:val="none"/>
              </w:rPr>
              <w:t>5</w:t>
            </w:r>
          </w:p>
        </w:tc>
        <w:tc>
          <w:tcPr>
            <w:tcW w:w="976" w:type="pct"/>
            <w:vAlign w:val="center"/>
          </w:tcPr>
          <w:p w14:paraId="162E98D8">
            <w:pPr>
              <w:widowControl/>
              <w:jc w:val="left"/>
              <w:rPr>
                <w:rFonts w:hint="eastAsia" w:ascii="宋体" w:hAnsi="宋体"/>
                <w:color w:val="auto"/>
                <w:kern w:val="0"/>
                <w:sz w:val="24"/>
                <w:highlight w:val="none"/>
              </w:rPr>
            </w:pPr>
            <w:r>
              <w:rPr>
                <w:rFonts w:ascii="宋体" w:hAnsi="宋体"/>
                <w:color w:val="auto"/>
                <w:kern w:val="0"/>
                <w:sz w:val="24"/>
                <w:highlight w:val="none"/>
              </w:rPr>
              <w:t>响应有效期</w:t>
            </w:r>
          </w:p>
        </w:tc>
        <w:tc>
          <w:tcPr>
            <w:tcW w:w="3620" w:type="pct"/>
            <w:vAlign w:val="center"/>
          </w:tcPr>
          <w:p w14:paraId="14AA4754">
            <w:pPr>
              <w:widowControl/>
              <w:jc w:val="left"/>
              <w:rPr>
                <w:rFonts w:hint="eastAsia" w:ascii="宋体" w:hAnsi="宋体"/>
                <w:color w:val="auto"/>
                <w:kern w:val="0"/>
                <w:sz w:val="24"/>
                <w:highlight w:val="none"/>
              </w:rPr>
            </w:pPr>
            <w:r>
              <w:rPr>
                <w:rFonts w:ascii="宋体" w:hAnsi="宋体"/>
                <w:color w:val="auto"/>
                <w:kern w:val="0"/>
                <w:sz w:val="24"/>
                <w:highlight w:val="none"/>
              </w:rPr>
              <w:t>响应文件中承诺的响应有效期</w:t>
            </w:r>
            <w:r>
              <w:rPr>
                <w:rFonts w:hint="eastAsia" w:ascii="宋体" w:hAnsi="宋体"/>
                <w:color w:val="auto"/>
                <w:kern w:val="0"/>
                <w:sz w:val="24"/>
                <w:highlight w:val="none"/>
              </w:rPr>
              <w:t>满足</w:t>
            </w:r>
            <w:r>
              <w:rPr>
                <w:rFonts w:ascii="宋体" w:hAnsi="宋体"/>
                <w:color w:val="auto"/>
                <w:kern w:val="0"/>
                <w:sz w:val="24"/>
                <w:highlight w:val="none"/>
              </w:rPr>
              <w:t>磋商文件中载明的响应有效期的；</w:t>
            </w:r>
          </w:p>
        </w:tc>
      </w:tr>
      <w:tr w14:paraId="4EB3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D804402">
            <w:pPr>
              <w:widowControl/>
              <w:jc w:val="center"/>
              <w:rPr>
                <w:rFonts w:hint="eastAsia" w:ascii="宋体" w:hAnsi="宋体"/>
                <w:color w:val="auto"/>
                <w:kern w:val="0"/>
                <w:sz w:val="24"/>
                <w:highlight w:val="none"/>
              </w:rPr>
            </w:pPr>
            <w:r>
              <w:rPr>
                <w:rFonts w:ascii="宋体" w:hAnsi="宋体"/>
                <w:color w:val="auto"/>
                <w:kern w:val="0"/>
                <w:sz w:val="24"/>
                <w:highlight w:val="none"/>
              </w:rPr>
              <w:t>6</w:t>
            </w:r>
          </w:p>
        </w:tc>
        <w:tc>
          <w:tcPr>
            <w:tcW w:w="976" w:type="pct"/>
            <w:vAlign w:val="center"/>
          </w:tcPr>
          <w:p w14:paraId="5CBDC2A9">
            <w:pPr>
              <w:widowControl/>
              <w:jc w:val="left"/>
              <w:rPr>
                <w:rFonts w:hint="eastAsia" w:ascii="宋体" w:hAnsi="宋体"/>
                <w:color w:val="auto"/>
                <w:kern w:val="0"/>
                <w:sz w:val="24"/>
                <w:highlight w:val="none"/>
              </w:rPr>
            </w:pPr>
            <w:r>
              <w:rPr>
                <w:rFonts w:ascii="宋体" w:hAnsi="宋体"/>
                <w:color w:val="auto"/>
                <w:kern w:val="0"/>
                <w:sz w:val="24"/>
                <w:highlight w:val="none"/>
              </w:rPr>
              <w:t>签署、加盖公章</w:t>
            </w:r>
          </w:p>
        </w:tc>
        <w:tc>
          <w:tcPr>
            <w:tcW w:w="3620" w:type="pct"/>
            <w:vAlign w:val="center"/>
          </w:tcPr>
          <w:p w14:paraId="76E1C799">
            <w:pPr>
              <w:widowControl/>
              <w:jc w:val="left"/>
              <w:rPr>
                <w:rFonts w:hint="eastAsia" w:ascii="宋体" w:hAnsi="宋体"/>
                <w:color w:val="auto"/>
                <w:kern w:val="0"/>
                <w:sz w:val="24"/>
                <w:highlight w:val="none"/>
              </w:rPr>
            </w:pPr>
            <w:r>
              <w:rPr>
                <w:rFonts w:ascii="宋体" w:hAnsi="宋体"/>
                <w:color w:val="auto"/>
                <w:kern w:val="0"/>
                <w:sz w:val="24"/>
                <w:highlight w:val="none"/>
              </w:rPr>
              <w:t>按照磋商文件要求签署、加盖公章的；</w:t>
            </w:r>
          </w:p>
        </w:tc>
      </w:tr>
      <w:tr w14:paraId="3D05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E0ED7E6">
            <w:pPr>
              <w:widowControl/>
              <w:jc w:val="center"/>
              <w:rPr>
                <w:rFonts w:hint="eastAsia" w:ascii="宋体" w:hAnsi="宋体"/>
                <w:color w:val="auto"/>
                <w:kern w:val="0"/>
                <w:sz w:val="24"/>
                <w:highlight w:val="none"/>
              </w:rPr>
            </w:pPr>
            <w:r>
              <w:rPr>
                <w:rFonts w:hint="eastAsia" w:ascii="宋体" w:hAnsi="宋体"/>
                <w:color w:val="auto"/>
                <w:kern w:val="0"/>
                <w:sz w:val="24"/>
                <w:highlight w:val="none"/>
              </w:rPr>
              <w:t>7</w:t>
            </w:r>
          </w:p>
        </w:tc>
        <w:tc>
          <w:tcPr>
            <w:tcW w:w="976" w:type="pct"/>
            <w:vAlign w:val="center"/>
          </w:tcPr>
          <w:p w14:paraId="2A7D771C">
            <w:pPr>
              <w:widowControl/>
              <w:jc w:val="left"/>
              <w:rPr>
                <w:rFonts w:hint="eastAsia" w:ascii="宋体" w:hAnsi="宋体"/>
                <w:color w:val="auto"/>
                <w:kern w:val="0"/>
                <w:sz w:val="24"/>
                <w:highlight w:val="none"/>
              </w:rPr>
            </w:pPr>
            <w:r>
              <w:rPr>
                <w:rFonts w:hint="eastAsia" w:ascii="宋体" w:hAnsi="宋体"/>
                <w:color w:val="auto"/>
                <w:kern w:val="0"/>
                <w:sz w:val="24"/>
                <w:highlight w:val="none"/>
              </w:rPr>
              <w:t>实质性格式</w:t>
            </w:r>
          </w:p>
        </w:tc>
        <w:tc>
          <w:tcPr>
            <w:tcW w:w="3620" w:type="pct"/>
            <w:vAlign w:val="center"/>
          </w:tcPr>
          <w:p w14:paraId="2A4F3DDF">
            <w:pPr>
              <w:widowControl/>
              <w:jc w:val="left"/>
              <w:rPr>
                <w:rFonts w:hint="eastAsia" w:ascii="宋体" w:hAnsi="宋体"/>
                <w:color w:val="auto"/>
                <w:kern w:val="0"/>
                <w:sz w:val="24"/>
                <w:highlight w:val="none"/>
              </w:rPr>
            </w:pPr>
            <w:r>
              <w:rPr>
                <w:rFonts w:hint="eastAsia" w:ascii="宋体" w:hAnsi="宋体"/>
                <w:color w:val="auto"/>
                <w:kern w:val="0"/>
                <w:sz w:val="24"/>
                <w:highlight w:val="none"/>
              </w:rPr>
              <w:t>标记为</w:t>
            </w:r>
            <w:r>
              <w:rPr>
                <w:rFonts w:ascii="宋体" w:hAnsi="宋体"/>
                <w:color w:val="auto"/>
                <w:kern w:val="0"/>
                <w:sz w:val="24"/>
                <w:highlight w:val="none"/>
              </w:rPr>
              <w:t>“实质性格式”的</w:t>
            </w:r>
            <w:r>
              <w:rPr>
                <w:rFonts w:hint="eastAsia" w:ascii="宋体" w:hAnsi="宋体"/>
                <w:color w:val="auto"/>
                <w:kern w:val="0"/>
                <w:sz w:val="24"/>
                <w:highlight w:val="none"/>
              </w:rPr>
              <w:t>文件均按</w:t>
            </w:r>
            <w:r>
              <w:rPr>
                <w:rFonts w:ascii="宋体" w:hAnsi="宋体"/>
                <w:color w:val="auto"/>
                <w:kern w:val="0"/>
                <w:sz w:val="24"/>
                <w:highlight w:val="none"/>
              </w:rPr>
              <w:t>磋商文件</w:t>
            </w:r>
            <w:r>
              <w:rPr>
                <w:rFonts w:hint="eastAsia" w:ascii="宋体" w:hAnsi="宋体"/>
                <w:color w:val="auto"/>
                <w:kern w:val="0"/>
                <w:sz w:val="24"/>
                <w:highlight w:val="none"/>
              </w:rPr>
              <w:t>要求提供；</w:t>
            </w:r>
          </w:p>
        </w:tc>
      </w:tr>
      <w:tr w14:paraId="4735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22F0E92">
            <w:pPr>
              <w:widowControl/>
              <w:jc w:val="center"/>
              <w:rPr>
                <w:rFonts w:hint="eastAsia" w:ascii="宋体" w:hAnsi="宋体"/>
                <w:color w:val="auto"/>
                <w:kern w:val="0"/>
                <w:sz w:val="24"/>
                <w:highlight w:val="none"/>
              </w:rPr>
            </w:pPr>
            <w:r>
              <w:rPr>
                <w:rFonts w:ascii="宋体" w:hAnsi="宋体"/>
                <w:color w:val="auto"/>
                <w:kern w:val="0"/>
                <w:sz w:val="24"/>
                <w:highlight w:val="none"/>
              </w:rPr>
              <w:t>8</w:t>
            </w:r>
          </w:p>
        </w:tc>
        <w:tc>
          <w:tcPr>
            <w:tcW w:w="976" w:type="pct"/>
            <w:vAlign w:val="center"/>
          </w:tcPr>
          <w:p w14:paraId="324EBDEC">
            <w:pPr>
              <w:widowControl/>
              <w:jc w:val="left"/>
              <w:rPr>
                <w:rFonts w:hint="eastAsia" w:ascii="宋体" w:hAnsi="宋体"/>
                <w:color w:val="auto"/>
                <w:kern w:val="0"/>
                <w:sz w:val="24"/>
                <w:highlight w:val="none"/>
              </w:rPr>
            </w:pPr>
            <w:r>
              <w:rPr>
                <w:rFonts w:ascii="宋体" w:hAnsi="宋体" w:cs="Segoe UI Symbol"/>
                <w:color w:val="auto"/>
                <w:kern w:val="0"/>
                <w:sz w:val="24"/>
                <w:highlight w:val="none"/>
              </w:rPr>
              <w:t>★</w:t>
            </w:r>
            <w:r>
              <w:rPr>
                <w:rFonts w:ascii="宋体" w:hAnsi="宋体"/>
                <w:color w:val="auto"/>
                <w:kern w:val="0"/>
                <w:sz w:val="24"/>
                <w:highlight w:val="none"/>
              </w:rPr>
              <w:t>号条款响应</w:t>
            </w:r>
          </w:p>
        </w:tc>
        <w:tc>
          <w:tcPr>
            <w:tcW w:w="3620" w:type="pct"/>
            <w:vAlign w:val="center"/>
          </w:tcPr>
          <w:p w14:paraId="11D8DA22">
            <w:pPr>
              <w:widowControl/>
              <w:jc w:val="left"/>
              <w:rPr>
                <w:rFonts w:hint="eastAsia" w:ascii="宋体" w:hAnsi="宋体"/>
                <w:color w:val="auto"/>
                <w:kern w:val="0"/>
                <w:sz w:val="24"/>
                <w:highlight w:val="none"/>
              </w:rPr>
            </w:pPr>
            <w:r>
              <w:rPr>
                <w:rFonts w:ascii="宋体" w:hAnsi="宋体"/>
                <w:color w:val="auto"/>
                <w:kern w:val="0"/>
                <w:sz w:val="24"/>
                <w:highlight w:val="none"/>
              </w:rPr>
              <w:t>响应文件满足磋商文件</w:t>
            </w:r>
            <w:r>
              <w:rPr>
                <w:rFonts w:ascii="宋体" w:hAnsi="宋体"/>
                <w:color w:val="auto"/>
                <w:sz w:val="24"/>
                <w:highlight w:val="none"/>
              </w:rPr>
              <w:t>第五章《采购需求》</w:t>
            </w:r>
            <w:r>
              <w:rPr>
                <w:rFonts w:ascii="宋体" w:hAnsi="宋体"/>
                <w:color w:val="auto"/>
                <w:kern w:val="0"/>
                <w:sz w:val="24"/>
                <w:highlight w:val="none"/>
              </w:rPr>
              <w:t>中</w:t>
            </w:r>
            <w:r>
              <w:rPr>
                <w:rFonts w:ascii="宋体" w:hAnsi="宋体" w:cs="Segoe UI Symbol"/>
                <w:color w:val="auto"/>
                <w:kern w:val="0"/>
                <w:sz w:val="24"/>
                <w:highlight w:val="none"/>
              </w:rPr>
              <w:t>★</w:t>
            </w:r>
            <w:r>
              <w:rPr>
                <w:rFonts w:ascii="宋体" w:hAnsi="宋体"/>
                <w:color w:val="auto"/>
                <w:kern w:val="0"/>
                <w:sz w:val="24"/>
                <w:highlight w:val="none"/>
              </w:rPr>
              <w:t>号条款要求的；</w:t>
            </w:r>
          </w:p>
        </w:tc>
      </w:tr>
      <w:tr w14:paraId="4C9F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7EED4B2">
            <w:pPr>
              <w:widowControl/>
              <w:jc w:val="center"/>
              <w:rPr>
                <w:rFonts w:hint="eastAsia" w:ascii="宋体" w:hAnsi="宋体"/>
                <w:color w:val="auto"/>
                <w:kern w:val="0"/>
                <w:sz w:val="24"/>
                <w:highlight w:val="none"/>
              </w:rPr>
            </w:pPr>
            <w:r>
              <w:rPr>
                <w:rFonts w:ascii="宋体" w:hAnsi="宋体"/>
                <w:color w:val="auto"/>
                <w:kern w:val="0"/>
                <w:sz w:val="24"/>
                <w:highlight w:val="none"/>
              </w:rPr>
              <w:t>9</w:t>
            </w:r>
          </w:p>
        </w:tc>
        <w:tc>
          <w:tcPr>
            <w:tcW w:w="976" w:type="pct"/>
            <w:vAlign w:val="center"/>
          </w:tcPr>
          <w:p w14:paraId="0062850A">
            <w:pPr>
              <w:widowControl/>
              <w:jc w:val="left"/>
              <w:rPr>
                <w:rFonts w:hint="eastAsia" w:ascii="宋体" w:hAnsi="宋体"/>
                <w:color w:val="auto"/>
                <w:kern w:val="0"/>
                <w:sz w:val="24"/>
                <w:highlight w:val="none"/>
              </w:rPr>
            </w:pPr>
            <w:r>
              <w:rPr>
                <w:rFonts w:ascii="宋体" w:hAnsi="宋体"/>
                <w:color w:val="auto"/>
                <w:kern w:val="0"/>
                <w:sz w:val="24"/>
                <w:highlight w:val="none"/>
              </w:rPr>
              <w:t>分包承担主体资质（如有）</w:t>
            </w:r>
          </w:p>
        </w:tc>
        <w:tc>
          <w:tcPr>
            <w:tcW w:w="3620" w:type="pct"/>
            <w:vAlign w:val="center"/>
          </w:tcPr>
          <w:p w14:paraId="5E9671F9">
            <w:pPr>
              <w:widowControl/>
              <w:jc w:val="left"/>
              <w:rPr>
                <w:rFonts w:hint="eastAsia" w:ascii="宋体" w:hAnsi="宋体"/>
                <w:color w:val="auto"/>
                <w:kern w:val="0"/>
                <w:sz w:val="24"/>
                <w:highlight w:val="none"/>
              </w:rPr>
            </w:pPr>
            <w:r>
              <w:rPr>
                <w:rFonts w:ascii="宋体" w:hAnsi="宋体"/>
                <w:color w:val="auto"/>
                <w:sz w:val="24"/>
                <w:highlight w:val="none"/>
              </w:rPr>
              <w:t>分包承担主体具备《供应商须知资料表》载明的资质条件</w:t>
            </w:r>
            <w:r>
              <w:rPr>
                <w:rFonts w:hint="eastAsia" w:ascii="宋体" w:hAnsi="宋体"/>
                <w:color w:val="auto"/>
                <w:sz w:val="24"/>
                <w:highlight w:val="none"/>
              </w:rPr>
              <w:t>且</w:t>
            </w:r>
            <w:r>
              <w:rPr>
                <w:rFonts w:ascii="宋体" w:hAnsi="宋体"/>
                <w:color w:val="auto"/>
                <w:sz w:val="24"/>
                <w:highlight w:val="none"/>
              </w:rPr>
              <w:t>提供</w:t>
            </w:r>
            <w:r>
              <w:rPr>
                <w:rFonts w:hint="eastAsia" w:ascii="宋体" w:hAnsi="宋体"/>
                <w:color w:val="auto"/>
                <w:sz w:val="24"/>
                <w:highlight w:val="none"/>
              </w:rPr>
              <w:t>了</w:t>
            </w:r>
            <w:r>
              <w:rPr>
                <w:rFonts w:ascii="宋体" w:hAnsi="宋体"/>
                <w:color w:val="auto"/>
                <w:sz w:val="24"/>
                <w:highlight w:val="none"/>
              </w:rPr>
              <w:t>资质证书电子件</w:t>
            </w:r>
            <w:r>
              <w:rPr>
                <w:rFonts w:hint="eastAsia" w:ascii="宋体" w:hAnsi="宋体"/>
                <w:color w:val="auto"/>
                <w:sz w:val="24"/>
                <w:highlight w:val="none"/>
              </w:rPr>
              <w:t>（如有）</w:t>
            </w:r>
            <w:r>
              <w:rPr>
                <w:rFonts w:ascii="宋体" w:hAnsi="宋体"/>
                <w:color w:val="auto"/>
                <w:sz w:val="24"/>
                <w:highlight w:val="none"/>
              </w:rPr>
              <w:t>；</w:t>
            </w:r>
          </w:p>
        </w:tc>
      </w:tr>
      <w:tr w14:paraId="456C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7DEE7B5">
            <w:pPr>
              <w:widowControl/>
              <w:jc w:val="center"/>
              <w:rPr>
                <w:rFonts w:hint="eastAsia" w:ascii="宋体" w:hAnsi="宋体"/>
                <w:color w:val="auto"/>
                <w:kern w:val="0"/>
                <w:sz w:val="24"/>
                <w:highlight w:val="none"/>
              </w:rPr>
            </w:pPr>
            <w:r>
              <w:rPr>
                <w:rFonts w:ascii="宋体" w:hAnsi="宋体"/>
                <w:color w:val="auto"/>
                <w:kern w:val="0"/>
                <w:sz w:val="24"/>
                <w:highlight w:val="none"/>
              </w:rPr>
              <w:t>10</w:t>
            </w:r>
          </w:p>
        </w:tc>
        <w:tc>
          <w:tcPr>
            <w:tcW w:w="976" w:type="pct"/>
            <w:vAlign w:val="center"/>
          </w:tcPr>
          <w:p w14:paraId="5D6BC63F">
            <w:pPr>
              <w:widowControl/>
              <w:jc w:val="left"/>
              <w:rPr>
                <w:rFonts w:hint="eastAsia" w:ascii="宋体" w:hAnsi="宋体"/>
                <w:color w:val="auto"/>
                <w:kern w:val="0"/>
                <w:sz w:val="24"/>
                <w:highlight w:val="none"/>
              </w:rPr>
            </w:pPr>
            <w:r>
              <w:rPr>
                <w:rFonts w:ascii="宋体" w:hAnsi="宋体"/>
                <w:color w:val="auto"/>
                <w:kern w:val="0"/>
                <w:sz w:val="24"/>
                <w:highlight w:val="none"/>
              </w:rPr>
              <w:t>分包意向协议</w:t>
            </w:r>
          </w:p>
          <w:p w14:paraId="0AA14145">
            <w:pPr>
              <w:widowControl/>
              <w:jc w:val="left"/>
              <w:rPr>
                <w:rFonts w:hint="eastAsia" w:ascii="宋体" w:hAnsi="宋体"/>
                <w:color w:val="auto"/>
                <w:kern w:val="0"/>
                <w:sz w:val="24"/>
                <w:highlight w:val="none"/>
              </w:rPr>
            </w:pPr>
            <w:r>
              <w:rPr>
                <w:rFonts w:ascii="宋体" w:hAnsi="宋体"/>
                <w:color w:val="auto"/>
                <w:kern w:val="0"/>
                <w:sz w:val="24"/>
                <w:highlight w:val="none"/>
              </w:rPr>
              <w:t>（如有）</w:t>
            </w:r>
          </w:p>
        </w:tc>
        <w:tc>
          <w:tcPr>
            <w:tcW w:w="3620" w:type="pct"/>
            <w:vAlign w:val="center"/>
          </w:tcPr>
          <w:p w14:paraId="6751BA7F">
            <w:pPr>
              <w:widowControl/>
              <w:jc w:val="left"/>
              <w:rPr>
                <w:rFonts w:hint="eastAsia" w:ascii="宋体" w:hAnsi="宋体"/>
                <w:color w:val="auto"/>
                <w:kern w:val="0"/>
                <w:sz w:val="24"/>
                <w:highlight w:val="none"/>
              </w:rPr>
            </w:pPr>
            <w:r>
              <w:rPr>
                <w:rFonts w:ascii="宋体" w:hAnsi="宋体"/>
                <w:color w:val="auto"/>
                <w:kern w:val="0"/>
                <w:sz w:val="24"/>
                <w:highlight w:val="none"/>
              </w:rPr>
              <w:t>按磋商文件规定签订并提供分包意向协议原件的电子件的；</w:t>
            </w:r>
            <w:r>
              <w:rPr>
                <w:rFonts w:hint="eastAsia" w:ascii="宋体" w:hAnsi="宋体"/>
                <w:color w:val="auto"/>
                <w:sz w:val="24"/>
                <w:highlight w:val="none"/>
              </w:rPr>
              <w:t>（如有）</w:t>
            </w:r>
          </w:p>
        </w:tc>
      </w:tr>
      <w:tr w14:paraId="338B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0EE5E58">
            <w:pPr>
              <w:widowControl/>
              <w:jc w:val="center"/>
              <w:rPr>
                <w:rFonts w:hint="eastAsia" w:ascii="宋体" w:hAnsi="宋体"/>
                <w:color w:val="auto"/>
                <w:kern w:val="0"/>
                <w:sz w:val="24"/>
                <w:highlight w:val="none"/>
              </w:rPr>
            </w:pPr>
            <w:r>
              <w:rPr>
                <w:rFonts w:ascii="宋体" w:hAnsi="宋体"/>
                <w:color w:val="auto"/>
                <w:kern w:val="0"/>
                <w:sz w:val="24"/>
                <w:highlight w:val="none"/>
              </w:rPr>
              <w:t>11</w:t>
            </w:r>
          </w:p>
        </w:tc>
        <w:tc>
          <w:tcPr>
            <w:tcW w:w="976" w:type="pct"/>
            <w:vAlign w:val="center"/>
          </w:tcPr>
          <w:p w14:paraId="03A65C9E">
            <w:pPr>
              <w:widowControl/>
              <w:jc w:val="left"/>
              <w:rPr>
                <w:rFonts w:hint="eastAsia" w:ascii="宋体" w:hAnsi="宋体"/>
                <w:color w:val="auto"/>
                <w:kern w:val="0"/>
                <w:sz w:val="24"/>
                <w:highlight w:val="none"/>
              </w:rPr>
            </w:pPr>
            <w:r>
              <w:rPr>
                <w:rFonts w:ascii="宋体" w:hAnsi="宋体"/>
                <w:color w:val="auto"/>
                <w:kern w:val="0"/>
                <w:sz w:val="24"/>
                <w:highlight w:val="none"/>
              </w:rPr>
              <w:t>报价的修正（如有）</w:t>
            </w:r>
          </w:p>
        </w:tc>
        <w:tc>
          <w:tcPr>
            <w:tcW w:w="3620" w:type="pct"/>
            <w:vAlign w:val="center"/>
          </w:tcPr>
          <w:p w14:paraId="203BDC9D">
            <w:pPr>
              <w:widowControl/>
              <w:jc w:val="left"/>
              <w:rPr>
                <w:rFonts w:hint="eastAsia" w:ascii="宋体" w:hAnsi="宋体"/>
                <w:color w:val="auto"/>
                <w:kern w:val="0"/>
                <w:sz w:val="24"/>
                <w:highlight w:val="none"/>
              </w:rPr>
            </w:pPr>
            <w:r>
              <w:rPr>
                <w:rFonts w:hint="eastAsia" w:ascii="宋体" w:hAnsi="宋体"/>
                <w:color w:val="auto"/>
                <w:kern w:val="0"/>
                <w:sz w:val="24"/>
                <w:highlight w:val="none"/>
              </w:rPr>
              <w:t>不涉及报价修正</w:t>
            </w:r>
            <w:r>
              <w:rPr>
                <w:rFonts w:ascii="宋体" w:hAnsi="宋体"/>
                <w:color w:val="auto"/>
                <w:kern w:val="0"/>
                <w:sz w:val="24"/>
                <w:highlight w:val="none"/>
              </w:rPr>
              <w:t>，或响应文件报价出现前后不一致</w:t>
            </w:r>
            <w:r>
              <w:rPr>
                <w:rFonts w:hint="eastAsia" w:ascii="宋体" w:hAnsi="宋体"/>
                <w:color w:val="auto"/>
                <w:kern w:val="0"/>
                <w:sz w:val="24"/>
                <w:highlight w:val="none"/>
              </w:rPr>
              <w:t>时</w:t>
            </w:r>
            <w:r>
              <w:rPr>
                <w:rFonts w:ascii="宋体" w:hAnsi="宋体"/>
                <w:color w:val="auto"/>
                <w:kern w:val="0"/>
                <w:sz w:val="24"/>
                <w:highlight w:val="none"/>
              </w:rPr>
              <w:t>，供应商对修正后的报价予</w:t>
            </w:r>
            <w:r>
              <w:rPr>
                <w:rFonts w:hint="eastAsia" w:ascii="宋体" w:hAnsi="宋体"/>
                <w:color w:val="auto"/>
                <w:kern w:val="0"/>
                <w:sz w:val="24"/>
                <w:highlight w:val="none"/>
              </w:rPr>
              <w:t>以</w:t>
            </w:r>
            <w:r>
              <w:rPr>
                <w:rFonts w:ascii="宋体" w:hAnsi="宋体"/>
                <w:color w:val="auto"/>
                <w:kern w:val="0"/>
                <w:sz w:val="24"/>
                <w:highlight w:val="none"/>
              </w:rPr>
              <w:t>确认；（如有）</w:t>
            </w:r>
          </w:p>
        </w:tc>
      </w:tr>
      <w:tr w14:paraId="2C12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BECA5C9">
            <w:pPr>
              <w:widowControl/>
              <w:jc w:val="center"/>
              <w:rPr>
                <w:rFonts w:hint="eastAsia"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2</w:t>
            </w:r>
          </w:p>
        </w:tc>
        <w:tc>
          <w:tcPr>
            <w:tcW w:w="976" w:type="pct"/>
            <w:vAlign w:val="center"/>
          </w:tcPr>
          <w:p w14:paraId="40A1068E">
            <w:pPr>
              <w:widowControl/>
              <w:jc w:val="left"/>
              <w:rPr>
                <w:rFonts w:hint="eastAsia" w:ascii="宋体" w:hAnsi="宋体"/>
                <w:color w:val="auto"/>
                <w:kern w:val="0"/>
                <w:sz w:val="24"/>
                <w:highlight w:val="none"/>
              </w:rPr>
            </w:pPr>
            <w:r>
              <w:rPr>
                <w:rFonts w:ascii="宋体" w:hAnsi="宋体"/>
                <w:color w:val="auto"/>
                <w:kern w:val="0"/>
                <w:sz w:val="24"/>
                <w:highlight w:val="none"/>
              </w:rPr>
              <w:t>进口产品</w:t>
            </w:r>
          </w:p>
          <w:p w14:paraId="7C855D35">
            <w:pPr>
              <w:widowControl/>
              <w:jc w:val="left"/>
              <w:rPr>
                <w:rFonts w:hint="eastAsia" w:ascii="宋体" w:hAnsi="宋体"/>
                <w:color w:val="auto"/>
                <w:kern w:val="0"/>
                <w:sz w:val="24"/>
                <w:highlight w:val="none"/>
              </w:rPr>
            </w:pPr>
            <w:r>
              <w:rPr>
                <w:rFonts w:ascii="宋体" w:hAnsi="宋体"/>
                <w:color w:val="auto"/>
                <w:kern w:val="0"/>
                <w:sz w:val="24"/>
                <w:highlight w:val="none"/>
              </w:rPr>
              <w:t>（如有）</w:t>
            </w:r>
          </w:p>
        </w:tc>
        <w:tc>
          <w:tcPr>
            <w:tcW w:w="3620" w:type="pct"/>
            <w:vAlign w:val="center"/>
          </w:tcPr>
          <w:p w14:paraId="2355C27A">
            <w:pPr>
              <w:widowControl/>
              <w:jc w:val="left"/>
              <w:rPr>
                <w:rFonts w:hint="eastAsia" w:ascii="宋体" w:hAnsi="宋体"/>
                <w:color w:val="auto"/>
                <w:kern w:val="0"/>
                <w:sz w:val="24"/>
                <w:highlight w:val="none"/>
              </w:rPr>
            </w:pPr>
            <w:r>
              <w:rPr>
                <w:rFonts w:hint="eastAsia" w:ascii="宋体" w:hAnsi="宋体"/>
                <w:color w:val="auto"/>
                <w:sz w:val="24"/>
                <w:highlight w:val="none"/>
              </w:rPr>
              <w:t>磋商文件</w:t>
            </w:r>
            <w:r>
              <w:rPr>
                <w:rFonts w:ascii="宋体" w:hAnsi="宋体"/>
                <w:color w:val="auto"/>
                <w:sz w:val="24"/>
                <w:highlight w:val="none"/>
              </w:rPr>
              <w:t>不接受进口产品响应</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供应商所投产品非进口产品的；</w:t>
            </w:r>
          </w:p>
        </w:tc>
      </w:tr>
      <w:tr w14:paraId="6B0F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C8B55C7">
            <w:pPr>
              <w:widowControl/>
              <w:jc w:val="center"/>
              <w:rPr>
                <w:rFonts w:hint="eastAsia"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3</w:t>
            </w:r>
          </w:p>
        </w:tc>
        <w:tc>
          <w:tcPr>
            <w:tcW w:w="976" w:type="pct"/>
            <w:vAlign w:val="center"/>
          </w:tcPr>
          <w:p w14:paraId="6866A15C">
            <w:pPr>
              <w:widowControl/>
              <w:jc w:val="left"/>
              <w:rPr>
                <w:rFonts w:hint="eastAsia" w:ascii="宋体" w:hAnsi="宋体"/>
                <w:color w:val="auto"/>
                <w:kern w:val="0"/>
                <w:sz w:val="24"/>
                <w:highlight w:val="none"/>
              </w:rPr>
            </w:pPr>
            <w:r>
              <w:rPr>
                <w:rFonts w:ascii="宋体" w:hAnsi="宋体"/>
                <w:color w:val="auto"/>
                <w:kern w:val="0"/>
                <w:sz w:val="24"/>
                <w:highlight w:val="none"/>
              </w:rPr>
              <w:t>国家有关部门对供应商的响应产品有强制性规定或要求的</w:t>
            </w:r>
          </w:p>
        </w:tc>
        <w:tc>
          <w:tcPr>
            <w:tcW w:w="3620" w:type="pct"/>
            <w:vAlign w:val="center"/>
          </w:tcPr>
          <w:p w14:paraId="4449401B">
            <w:pPr>
              <w:widowControl/>
              <w:jc w:val="left"/>
              <w:rPr>
                <w:rFonts w:hint="eastAsia" w:ascii="宋体" w:hAnsi="宋体"/>
                <w:color w:val="auto"/>
                <w:kern w:val="0"/>
                <w:sz w:val="24"/>
                <w:highlight w:val="none"/>
              </w:rPr>
            </w:pPr>
            <w:r>
              <w:rPr>
                <w:rFonts w:ascii="宋体" w:hAnsi="宋体"/>
                <w:color w:val="auto"/>
                <w:kern w:val="0"/>
                <w:sz w:val="24"/>
                <w:highlight w:val="none"/>
              </w:rPr>
              <w:t>国家有关部门对供应商的响应产品有强制性规定或要求的（如相应技术、安全、节能和环保等），供应商的响应产品</w:t>
            </w:r>
            <w:r>
              <w:rPr>
                <w:rFonts w:hint="eastAsia" w:ascii="宋体" w:hAnsi="宋体"/>
                <w:color w:val="auto"/>
                <w:kern w:val="0"/>
                <w:sz w:val="24"/>
                <w:highlight w:val="none"/>
              </w:rPr>
              <w:t>应</w:t>
            </w:r>
            <w:r>
              <w:rPr>
                <w:rFonts w:ascii="宋体" w:hAnsi="宋体"/>
                <w:color w:val="auto"/>
                <w:kern w:val="0"/>
                <w:sz w:val="24"/>
                <w:highlight w:val="none"/>
              </w:rPr>
              <w:t>符合相应规定或要求</w:t>
            </w:r>
            <w:r>
              <w:rPr>
                <w:rFonts w:hint="eastAsia" w:ascii="宋体" w:hAnsi="宋体"/>
                <w:color w:val="auto"/>
                <w:kern w:val="0"/>
                <w:sz w:val="24"/>
                <w:highlight w:val="none"/>
              </w:rPr>
              <w:t>，并提供证明文件电子件：</w:t>
            </w:r>
          </w:p>
          <w:p w14:paraId="492D250C">
            <w:pPr>
              <w:widowControl/>
              <w:jc w:val="left"/>
              <w:rPr>
                <w:rFonts w:hint="eastAsia"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采购的产品若属于《节能产品政府采购品目清单》范围中政府强制采购产品，则供应商所报产品必须获得国家确定的认证机构出具的、处于有效期之内的节能产品认证证书；</w:t>
            </w:r>
          </w:p>
          <w:p w14:paraId="63F32402">
            <w:pPr>
              <w:widowControl/>
              <w:jc w:val="left"/>
              <w:rPr>
                <w:rFonts w:hint="eastAsia"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响应产品如涉及计算机信息系统安全专用产品的，须</w:t>
            </w:r>
            <w:r>
              <w:rPr>
                <w:rFonts w:hint="eastAsia" w:ascii="宋体" w:hAnsi="宋体"/>
                <w:color w:val="auto"/>
                <w:kern w:val="0"/>
                <w:sz w:val="24"/>
                <w:highlight w:val="none"/>
              </w:rPr>
              <w:t>提供</w:t>
            </w:r>
            <w:r>
              <w:rPr>
                <w:rFonts w:ascii="宋体" w:hAnsi="宋体"/>
                <w:color w:val="auto"/>
                <w:kern w:val="0"/>
                <w:sz w:val="24"/>
                <w:highlight w:val="none"/>
              </w:rPr>
              <w:t>公安部颁发的计算机信息系统安全专用产品销售许可证；</w:t>
            </w:r>
          </w:p>
          <w:p w14:paraId="01B95B17">
            <w:pPr>
              <w:widowControl/>
              <w:jc w:val="left"/>
              <w:rPr>
                <w:rFonts w:hint="eastAsia"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w:t>
            </w:r>
            <w:r>
              <w:rPr>
                <w:rFonts w:ascii="宋体" w:hAnsi="宋体"/>
                <w:color w:val="auto"/>
                <w:kern w:val="0"/>
                <w:sz w:val="24"/>
                <w:highlight w:val="none"/>
              </w:rPr>
              <w:t>响应产品如有属于开展国家信息安全产品认证产品范围的，须</w:t>
            </w:r>
            <w:r>
              <w:rPr>
                <w:rFonts w:hint="eastAsia" w:ascii="宋体" w:hAnsi="宋体"/>
                <w:color w:val="auto"/>
                <w:kern w:val="0"/>
                <w:sz w:val="24"/>
                <w:highlight w:val="none"/>
              </w:rPr>
              <w:t>提供</w:t>
            </w:r>
            <w:r>
              <w:rPr>
                <w:rFonts w:ascii="宋体" w:hAnsi="宋体"/>
                <w:color w:val="auto"/>
                <w:kern w:val="0"/>
                <w:sz w:val="24"/>
                <w:highlight w:val="none"/>
              </w:rPr>
              <w:t>由中国网络安全审查技术与认证中心（原中国信息安全认证中心）按国家标准认证颁发的有效认证证书等）；</w:t>
            </w:r>
          </w:p>
          <w:p w14:paraId="3EE82638">
            <w:pPr>
              <w:widowControl/>
              <w:jc w:val="left"/>
              <w:rPr>
                <w:rFonts w:hint="eastAsia" w:ascii="宋体" w:hAnsi="宋体"/>
                <w:color w:val="auto"/>
                <w:kern w:val="0"/>
                <w:sz w:val="24"/>
                <w:highlight w:val="none"/>
              </w:rPr>
            </w:pPr>
            <w:r>
              <w:rPr>
                <w:rFonts w:hint="eastAsia" w:ascii="宋体" w:hAnsi="宋体"/>
                <w:color w:val="auto"/>
                <w:sz w:val="24"/>
                <w:highlight w:val="none"/>
              </w:rPr>
              <w:t>4）</w:t>
            </w:r>
            <w:r>
              <w:rPr>
                <w:rFonts w:ascii="宋体" w:hAnsi="宋体"/>
                <w:color w:val="auto"/>
                <w:sz w:val="24"/>
                <w:highlight w:val="none"/>
              </w:rPr>
              <w:t>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5BCC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D6FB770">
            <w:pPr>
              <w:widowControl/>
              <w:jc w:val="center"/>
              <w:rPr>
                <w:rFonts w:hint="eastAsia" w:ascii="宋体" w:hAnsi="宋体"/>
                <w:color w:val="auto"/>
                <w:kern w:val="0"/>
                <w:sz w:val="24"/>
                <w:highlight w:val="none"/>
              </w:rPr>
            </w:pPr>
            <w:r>
              <w:rPr>
                <w:rFonts w:ascii="宋体" w:hAnsi="宋体"/>
                <w:color w:val="auto"/>
                <w:kern w:val="0"/>
                <w:sz w:val="24"/>
                <w:highlight w:val="none"/>
              </w:rPr>
              <w:t>15</w:t>
            </w:r>
          </w:p>
        </w:tc>
        <w:tc>
          <w:tcPr>
            <w:tcW w:w="976" w:type="pct"/>
            <w:vAlign w:val="center"/>
          </w:tcPr>
          <w:p w14:paraId="01DD0C99">
            <w:pPr>
              <w:widowControl/>
              <w:jc w:val="left"/>
              <w:rPr>
                <w:rFonts w:hint="eastAsia" w:ascii="宋体" w:hAnsi="宋体"/>
                <w:color w:val="auto"/>
                <w:kern w:val="0"/>
                <w:sz w:val="24"/>
                <w:highlight w:val="none"/>
              </w:rPr>
            </w:pPr>
            <w:r>
              <w:rPr>
                <w:rFonts w:ascii="宋体" w:hAnsi="宋体"/>
                <w:color w:val="auto"/>
                <w:kern w:val="0"/>
                <w:sz w:val="24"/>
                <w:highlight w:val="none"/>
              </w:rPr>
              <w:t>公平竞争</w:t>
            </w:r>
          </w:p>
        </w:tc>
        <w:tc>
          <w:tcPr>
            <w:tcW w:w="3620" w:type="pct"/>
            <w:vAlign w:val="center"/>
          </w:tcPr>
          <w:p w14:paraId="1838F2F2">
            <w:pPr>
              <w:widowControl/>
              <w:jc w:val="left"/>
              <w:rPr>
                <w:rFonts w:hint="eastAsia" w:ascii="宋体" w:hAnsi="宋体"/>
                <w:color w:val="auto"/>
                <w:kern w:val="0"/>
                <w:sz w:val="24"/>
                <w:highlight w:val="none"/>
              </w:rPr>
            </w:pPr>
            <w:r>
              <w:rPr>
                <w:rFonts w:ascii="宋体" w:hAnsi="宋体"/>
                <w:color w:val="auto"/>
                <w:sz w:val="24"/>
                <w:highlight w:val="none"/>
              </w:rPr>
              <w:t>供应商遵循公平竞争的原则，不存在恶意串通，妨碍其他供应商的竞争行为，不存在损害采购人或者其他供应商的合法权益情形的；</w:t>
            </w:r>
          </w:p>
        </w:tc>
      </w:tr>
      <w:tr w14:paraId="20DB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F76906A">
            <w:pPr>
              <w:widowControl/>
              <w:jc w:val="center"/>
              <w:rPr>
                <w:rFonts w:hint="eastAsia" w:ascii="宋体" w:hAnsi="宋体"/>
                <w:color w:val="auto"/>
                <w:kern w:val="0"/>
                <w:sz w:val="24"/>
                <w:highlight w:val="none"/>
              </w:rPr>
            </w:pPr>
            <w:r>
              <w:rPr>
                <w:rFonts w:ascii="宋体" w:hAnsi="宋体"/>
                <w:color w:val="auto"/>
                <w:kern w:val="0"/>
                <w:sz w:val="24"/>
                <w:highlight w:val="none"/>
              </w:rPr>
              <w:t>16</w:t>
            </w:r>
          </w:p>
        </w:tc>
        <w:tc>
          <w:tcPr>
            <w:tcW w:w="976" w:type="pct"/>
            <w:vAlign w:val="center"/>
          </w:tcPr>
          <w:p w14:paraId="628F11D1">
            <w:pPr>
              <w:widowControl/>
              <w:jc w:val="left"/>
              <w:rPr>
                <w:rFonts w:hint="eastAsia" w:ascii="宋体" w:hAnsi="宋体"/>
                <w:color w:val="auto"/>
                <w:kern w:val="0"/>
                <w:sz w:val="24"/>
                <w:highlight w:val="none"/>
              </w:rPr>
            </w:pPr>
            <w:r>
              <w:rPr>
                <w:rFonts w:ascii="宋体" w:hAnsi="宋体"/>
                <w:color w:val="auto"/>
                <w:kern w:val="0"/>
                <w:sz w:val="24"/>
                <w:highlight w:val="none"/>
              </w:rPr>
              <w:t>串通响应</w:t>
            </w:r>
          </w:p>
        </w:tc>
        <w:tc>
          <w:tcPr>
            <w:tcW w:w="3620" w:type="pct"/>
            <w:vAlign w:val="center"/>
          </w:tcPr>
          <w:p w14:paraId="25AB5A91">
            <w:pPr>
              <w:widowControl/>
              <w:jc w:val="left"/>
              <w:rPr>
                <w:rFonts w:hint="eastAsia" w:ascii="宋体" w:hAnsi="宋体"/>
                <w:color w:val="auto"/>
                <w:sz w:val="24"/>
                <w:highlight w:val="none"/>
              </w:rPr>
            </w:pPr>
            <w:r>
              <w:rPr>
                <w:rFonts w:hint="eastAsia" w:ascii="宋体" w:hAnsi="宋体"/>
                <w:color w:val="auto"/>
                <w:sz w:val="24"/>
                <w:highlight w:val="none"/>
              </w:rPr>
              <w:t>不存在《政府采购货物和服务招标投标管理办法》视为供应商串通响应的情形：</w:t>
            </w:r>
          </w:p>
          <w:p w14:paraId="39BE25C6">
            <w:pPr>
              <w:widowControl/>
              <w:jc w:val="left"/>
              <w:rPr>
                <w:rFonts w:hint="eastAsia" w:ascii="宋体" w:hAnsi="宋体"/>
                <w:color w:val="auto"/>
                <w:sz w:val="24"/>
                <w:highlight w:val="none"/>
              </w:rPr>
            </w:pPr>
            <w:r>
              <w:rPr>
                <w:rFonts w:hint="eastAsia" w:ascii="宋体" w:hAnsi="宋体"/>
                <w:color w:val="auto"/>
                <w:sz w:val="24"/>
                <w:highlight w:val="none"/>
              </w:rPr>
              <w:t>（一）不同供应商的响应文件由同一单位或者个人编制；</w:t>
            </w:r>
          </w:p>
          <w:p w14:paraId="4EBBE024">
            <w:pPr>
              <w:widowControl/>
              <w:jc w:val="left"/>
              <w:rPr>
                <w:rFonts w:hint="eastAsia" w:ascii="宋体" w:hAnsi="宋体"/>
                <w:color w:val="auto"/>
                <w:sz w:val="24"/>
                <w:highlight w:val="none"/>
              </w:rPr>
            </w:pPr>
            <w:r>
              <w:rPr>
                <w:rFonts w:hint="eastAsia" w:ascii="宋体" w:hAnsi="宋体"/>
                <w:color w:val="auto"/>
                <w:sz w:val="24"/>
                <w:highlight w:val="none"/>
              </w:rPr>
              <w:t>（二）不同供应商委托同一单位或者个人办理响应事宜；</w:t>
            </w:r>
          </w:p>
          <w:p w14:paraId="18929C4C">
            <w:pPr>
              <w:widowControl/>
              <w:jc w:val="left"/>
              <w:rPr>
                <w:rFonts w:hint="eastAsia" w:ascii="宋体" w:hAnsi="宋体"/>
                <w:color w:val="auto"/>
                <w:sz w:val="24"/>
                <w:highlight w:val="none"/>
              </w:rPr>
            </w:pPr>
            <w:r>
              <w:rPr>
                <w:rFonts w:hint="eastAsia" w:ascii="宋体" w:hAnsi="宋体"/>
                <w:color w:val="auto"/>
                <w:sz w:val="24"/>
                <w:highlight w:val="none"/>
              </w:rPr>
              <w:t>（三）不同供应商的响应文件载明的项目管理成员或者联系人员为同一人；</w:t>
            </w:r>
          </w:p>
          <w:p w14:paraId="4B82D392">
            <w:pPr>
              <w:widowControl/>
              <w:jc w:val="left"/>
              <w:rPr>
                <w:rFonts w:hint="eastAsia" w:ascii="宋体" w:hAnsi="宋体"/>
                <w:color w:val="auto"/>
                <w:sz w:val="24"/>
                <w:highlight w:val="none"/>
              </w:rPr>
            </w:pPr>
            <w:r>
              <w:rPr>
                <w:rFonts w:hint="eastAsia" w:ascii="宋体" w:hAnsi="宋体"/>
                <w:color w:val="auto"/>
                <w:sz w:val="24"/>
                <w:highlight w:val="none"/>
              </w:rPr>
              <w:t>（四）不同供应商的响应文件异常一致或者响应报价呈规律 性差异；</w:t>
            </w:r>
          </w:p>
          <w:p w14:paraId="74FB5836">
            <w:pPr>
              <w:widowControl/>
              <w:jc w:val="left"/>
              <w:rPr>
                <w:rFonts w:hint="eastAsia" w:ascii="宋体" w:hAnsi="宋体"/>
                <w:color w:val="auto"/>
                <w:sz w:val="24"/>
                <w:highlight w:val="none"/>
              </w:rPr>
            </w:pPr>
            <w:r>
              <w:rPr>
                <w:rFonts w:hint="eastAsia" w:ascii="宋体" w:hAnsi="宋体"/>
                <w:color w:val="auto"/>
                <w:sz w:val="24"/>
                <w:highlight w:val="none"/>
              </w:rPr>
              <w:t>（五）不同供应商的响应文件相互混装；</w:t>
            </w:r>
          </w:p>
          <w:p w14:paraId="6973F717">
            <w:pPr>
              <w:widowControl/>
              <w:jc w:val="left"/>
              <w:rPr>
                <w:rFonts w:hint="eastAsia" w:ascii="宋体" w:hAnsi="宋体"/>
                <w:color w:val="auto"/>
                <w:kern w:val="0"/>
                <w:sz w:val="24"/>
                <w:highlight w:val="none"/>
              </w:rPr>
            </w:pPr>
            <w:r>
              <w:rPr>
                <w:rFonts w:hint="eastAsia" w:ascii="宋体" w:hAnsi="宋体"/>
                <w:color w:val="auto"/>
                <w:sz w:val="24"/>
                <w:highlight w:val="none"/>
              </w:rPr>
              <w:t>（六）不同供应商的响应保证金从同一单位或者个人的账户转出</w:t>
            </w:r>
            <w:r>
              <w:rPr>
                <w:rFonts w:ascii="宋体" w:hAnsi="宋体"/>
                <w:color w:val="auto"/>
                <w:sz w:val="24"/>
                <w:highlight w:val="none"/>
              </w:rPr>
              <w:t>；</w:t>
            </w:r>
          </w:p>
        </w:tc>
      </w:tr>
      <w:tr w14:paraId="7EF7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28F62B6">
            <w:pPr>
              <w:widowControl/>
              <w:jc w:val="center"/>
              <w:rPr>
                <w:rFonts w:hint="eastAsia" w:ascii="宋体" w:hAnsi="宋体"/>
                <w:color w:val="auto"/>
                <w:kern w:val="0"/>
                <w:sz w:val="24"/>
                <w:highlight w:val="none"/>
              </w:rPr>
            </w:pPr>
            <w:r>
              <w:rPr>
                <w:rFonts w:ascii="宋体" w:hAnsi="宋体"/>
                <w:color w:val="auto"/>
                <w:kern w:val="0"/>
                <w:sz w:val="24"/>
                <w:highlight w:val="none"/>
              </w:rPr>
              <w:t>17</w:t>
            </w:r>
          </w:p>
        </w:tc>
        <w:tc>
          <w:tcPr>
            <w:tcW w:w="976" w:type="pct"/>
            <w:vAlign w:val="center"/>
          </w:tcPr>
          <w:p w14:paraId="21CAA1AE">
            <w:pPr>
              <w:widowControl/>
              <w:jc w:val="left"/>
              <w:rPr>
                <w:rFonts w:hint="eastAsia" w:ascii="宋体" w:hAnsi="宋体"/>
                <w:color w:val="auto"/>
                <w:kern w:val="0"/>
                <w:sz w:val="24"/>
                <w:highlight w:val="none"/>
              </w:rPr>
            </w:pPr>
            <w:r>
              <w:rPr>
                <w:rFonts w:ascii="宋体" w:hAnsi="宋体"/>
                <w:color w:val="auto"/>
                <w:kern w:val="0"/>
                <w:sz w:val="24"/>
                <w:highlight w:val="none"/>
              </w:rPr>
              <w:t>附加条件</w:t>
            </w:r>
          </w:p>
        </w:tc>
        <w:tc>
          <w:tcPr>
            <w:tcW w:w="3620" w:type="pct"/>
            <w:vAlign w:val="center"/>
          </w:tcPr>
          <w:p w14:paraId="75A96793">
            <w:pPr>
              <w:widowControl/>
              <w:jc w:val="left"/>
              <w:rPr>
                <w:rFonts w:hint="eastAsia" w:ascii="宋体" w:hAnsi="宋体"/>
                <w:color w:val="auto"/>
                <w:kern w:val="0"/>
                <w:sz w:val="24"/>
                <w:highlight w:val="none"/>
              </w:rPr>
            </w:pPr>
            <w:r>
              <w:rPr>
                <w:rFonts w:ascii="宋体" w:hAnsi="宋体"/>
                <w:color w:val="auto"/>
                <w:kern w:val="0"/>
                <w:sz w:val="24"/>
                <w:highlight w:val="none"/>
              </w:rPr>
              <w:t>响应文件</w:t>
            </w:r>
            <w:r>
              <w:rPr>
                <w:rFonts w:hint="eastAsia" w:ascii="宋体" w:hAnsi="宋体"/>
                <w:color w:val="auto"/>
                <w:kern w:val="0"/>
                <w:sz w:val="24"/>
                <w:highlight w:val="none"/>
              </w:rPr>
              <w:t>未</w:t>
            </w:r>
            <w:r>
              <w:rPr>
                <w:rFonts w:ascii="宋体" w:hAnsi="宋体"/>
                <w:color w:val="auto"/>
                <w:kern w:val="0"/>
                <w:sz w:val="24"/>
                <w:highlight w:val="none"/>
              </w:rPr>
              <w:t>含有采购人不能接受的附加条件的；</w:t>
            </w:r>
          </w:p>
        </w:tc>
      </w:tr>
      <w:tr w14:paraId="3351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4C3C3C3">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8</w:t>
            </w:r>
          </w:p>
        </w:tc>
        <w:tc>
          <w:tcPr>
            <w:tcW w:w="976" w:type="pct"/>
            <w:vAlign w:val="center"/>
          </w:tcPr>
          <w:p w14:paraId="1539FF1C">
            <w:pPr>
              <w:widowControl/>
              <w:jc w:val="left"/>
              <w:rPr>
                <w:rFonts w:hint="eastAsia" w:ascii="宋体" w:hAnsi="宋体"/>
                <w:color w:val="auto"/>
                <w:kern w:val="0"/>
                <w:sz w:val="24"/>
                <w:highlight w:val="none"/>
              </w:rPr>
            </w:pPr>
            <w:r>
              <w:rPr>
                <w:rFonts w:ascii="宋体" w:hAnsi="宋体"/>
                <w:color w:val="auto"/>
                <w:kern w:val="0"/>
                <w:sz w:val="24"/>
                <w:highlight w:val="none"/>
              </w:rPr>
              <w:t>其他无效情形</w:t>
            </w:r>
          </w:p>
        </w:tc>
        <w:tc>
          <w:tcPr>
            <w:tcW w:w="3620" w:type="pct"/>
            <w:vAlign w:val="center"/>
          </w:tcPr>
          <w:p w14:paraId="6CFCA4F8">
            <w:pPr>
              <w:widowControl/>
              <w:jc w:val="left"/>
              <w:rPr>
                <w:rFonts w:hint="eastAsia" w:ascii="宋体" w:hAnsi="宋体"/>
                <w:color w:val="auto"/>
                <w:kern w:val="0"/>
                <w:sz w:val="24"/>
                <w:highlight w:val="none"/>
              </w:rPr>
            </w:pPr>
            <w:r>
              <w:rPr>
                <w:rFonts w:ascii="宋体" w:hAnsi="宋体"/>
                <w:color w:val="auto"/>
                <w:sz w:val="24"/>
                <w:highlight w:val="none"/>
              </w:rPr>
              <w:t>供应商、响应文件</w:t>
            </w:r>
            <w:r>
              <w:rPr>
                <w:rFonts w:hint="eastAsia" w:ascii="宋体" w:hAnsi="宋体"/>
                <w:color w:val="auto"/>
                <w:sz w:val="24"/>
                <w:highlight w:val="none"/>
              </w:rPr>
              <w:t>不存在</w:t>
            </w:r>
            <w:r>
              <w:rPr>
                <w:rFonts w:ascii="宋体" w:hAnsi="宋体"/>
                <w:color w:val="auto"/>
                <w:sz w:val="24"/>
                <w:highlight w:val="none"/>
              </w:rPr>
              <w:t>不符合法律、法规和磋商文件规定的其他无效情形。</w:t>
            </w:r>
          </w:p>
        </w:tc>
      </w:tr>
    </w:tbl>
    <w:p w14:paraId="5ED0BFE1">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磋商、响应文件有关事项的澄清、说明或者更正和最终报价</w:t>
      </w:r>
    </w:p>
    <w:p w14:paraId="095E037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磋商小组所有成员应当集中与单一供应商分别进行磋商，并给予所有参加磋商的供应商平等的磋商机会。</w:t>
      </w:r>
    </w:p>
    <w:p w14:paraId="76B8A9B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2553295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w:t>
      </w:r>
      <w:r>
        <w:rPr>
          <w:rFonts w:ascii="宋体" w:hAnsi="宋体"/>
          <w:color w:val="auto"/>
          <w:sz w:val="24"/>
          <w:highlight w:val="none"/>
        </w:rPr>
        <w:t>对磋商文件作出的实质性变动是磋商文件的有效组成部分，磋商小组应当及时以书面形式同时通知所有参加磋商的供应商。</w:t>
      </w:r>
    </w:p>
    <w:p w14:paraId="0264FAD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w:t>
      </w:r>
      <w:r>
        <w:rPr>
          <w:rFonts w:ascii="宋体" w:hAnsi="宋体"/>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6F7F1F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响应文件的澄清、说明或者更正</w:t>
      </w:r>
      <w:r>
        <w:rPr>
          <w:rFonts w:hint="eastAsia" w:ascii="宋体" w:hAnsi="宋体"/>
          <w:color w:val="auto"/>
          <w:sz w:val="24"/>
          <w:highlight w:val="none"/>
        </w:rPr>
        <w:t>：</w:t>
      </w:r>
    </w:p>
    <w:p w14:paraId="210A146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评审</w:t>
      </w:r>
      <w:r>
        <w:rPr>
          <w:rFonts w:ascii="宋体" w:hAnsi="宋体"/>
          <w:color w:val="auto"/>
          <w:sz w:val="24"/>
          <w:highlight w:val="none"/>
        </w:rPr>
        <w:t>过程中，</w:t>
      </w:r>
      <w:r>
        <w:rPr>
          <w:rFonts w:hint="eastAsia" w:ascii="宋体" w:hAnsi="宋体"/>
          <w:color w:val="auto"/>
          <w:sz w:val="24"/>
          <w:highlight w:val="none"/>
        </w:rPr>
        <w:t>磋商小组</w:t>
      </w:r>
      <w:r>
        <w:rPr>
          <w:rFonts w:ascii="宋体" w:hAnsi="宋体"/>
          <w:color w:val="auto"/>
          <w:sz w:val="24"/>
          <w:highlight w:val="none"/>
        </w:rPr>
        <w:t>会以书面形式要求</w:t>
      </w:r>
      <w:r>
        <w:rPr>
          <w:rFonts w:hint="eastAsia" w:ascii="宋体" w:hAnsi="宋体"/>
          <w:color w:val="auto"/>
          <w:sz w:val="24"/>
          <w:highlight w:val="none"/>
        </w:rPr>
        <w:t>供应商</w:t>
      </w:r>
      <w:r>
        <w:rPr>
          <w:rFonts w:ascii="宋体" w:hAnsi="宋体"/>
          <w:color w:val="auto"/>
          <w:sz w:val="24"/>
          <w:highlight w:val="none"/>
        </w:rPr>
        <w:t>对其</w:t>
      </w:r>
      <w:r>
        <w:rPr>
          <w:rFonts w:hint="eastAsia" w:ascii="宋体" w:hAnsi="宋体"/>
          <w:color w:val="auto"/>
          <w:sz w:val="24"/>
          <w:highlight w:val="none"/>
        </w:rPr>
        <w:t>响应</w:t>
      </w:r>
      <w:r>
        <w:rPr>
          <w:rFonts w:ascii="宋体" w:hAnsi="宋体"/>
          <w:color w:val="auto"/>
          <w:sz w:val="24"/>
          <w:highlight w:val="none"/>
        </w:rPr>
        <w:t>文件中含义不明确、同类问题表述不一致或者有明显文字和计算错误的内容，作出必要的澄清、说明或者补正。</w:t>
      </w:r>
      <w:r>
        <w:rPr>
          <w:rFonts w:hint="eastAsia" w:ascii="宋体" w:hAnsi="宋体"/>
          <w:color w:val="auto"/>
          <w:sz w:val="24"/>
          <w:highlight w:val="none"/>
        </w:rPr>
        <w:t>供应商</w:t>
      </w:r>
      <w:r>
        <w:rPr>
          <w:rFonts w:ascii="宋体" w:hAnsi="宋体"/>
          <w:color w:val="auto"/>
          <w:sz w:val="24"/>
          <w:highlight w:val="none"/>
        </w:rPr>
        <w:t>的澄清、说明或者补正应当采用书面形式，并加盖公章。</w:t>
      </w:r>
      <w:r>
        <w:rPr>
          <w:rFonts w:hint="eastAsia" w:ascii="宋体" w:hAnsi="宋体"/>
          <w:color w:val="auto"/>
          <w:sz w:val="24"/>
          <w:highlight w:val="none"/>
        </w:rPr>
        <w:t>供应商</w:t>
      </w:r>
      <w:r>
        <w:rPr>
          <w:rFonts w:ascii="宋体" w:hAnsi="宋体"/>
          <w:color w:val="auto"/>
          <w:sz w:val="24"/>
          <w:highlight w:val="none"/>
        </w:rPr>
        <w:t>的澄清、说明或者补正不得超出</w:t>
      </w:r>
      <w:r>
        <w:rPr>
          <w:rFonts w:hint="eastAsia" w:ascii="宋体" w:hAnsi="宋体"/>
          <w:color w:val="auto"/>
          <w:sz w:val="24"/>
          <w:highlight w:val="none"/>
        </w:rPr>
        <w:t>响应</w:t>
      </w:r>
      <w:r>
        <w:rPr>
          <w:rFonts w:ascii="宋体" w:hAnsi="宋体"/>
          <w:color w:val="auto"/>
          <w:sz w:val="24"/>
          <w:highlight w:val="none"/>
        </w:rPr>
        <w:t>文件的范围或者改变</w:t>
      </w:r>
      <w:r>
        <w:rPr>
          <w:rFonts w:hint="eastAsia" w:ascii="宋体" w:hAnsi="宋体"/>
          <w:color w:val="auto"/>
          <w:sz w:val="24"/>
          <w:highlight w:val="none"/>
        </w:rPr>
        <w:t>响应</w:t>
      </w:r>
      <w:r>
        <w:rPr>
          <w:rFonts w:ascii="宋体" w:hAnsi="宋体"/>
          <w:color w:val="auto"/>
          <w:sz w:val="24"/>
          <w:highlight w:val="none"/>
        </w:rPr>
        <w:t>文件的实质性内容。澄清文件将作为</w:t>
      </w:r>
      <w:r>
        <w:rPr>
          <w:rFonts w:hint="eastAsia" w:ascii="宋体" w:hAnsi="宋体"/>
          <w:color w:val="auto"/>
          <w:sz w:val="24"/>
          <w:highlight w:val="none"/>
        </w:rPr>
        <w:t>响应</w:t>
      </w:r>
      <w:r>
        <w:rPr>
          <w:rFonts w:ascii="宋体" w:hAnsi="宋体"/>
          <w:color w:val="auto"/>
          <w:sz w:val="24"/>
          <w:highlight w:val="none"/>
        </w:rPr>
        <w:t>文件内容的一部分。</w:t>
      </w:r>
    </w:p>
    <w:p w14:paraId="1ABDA07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磋商结束后，磋商小组将要求所有实质性响应的供应商在规定时间内提交最</w:t>
      </w:r>
      <w:r>
        <w:rPr>
          <w:rFonts w:hint="eastAsia" w:ascii="宋体" w:hAnsi="宋体"/>
          <w:color w:val="auto"/>
          <w:sz w:val="24"/>
          <w:highlight w:val="none"/>
        </w:rPr>
        <w:t>终</w:t>
      </w:r>
      <w:r>
        <w:rPr>
          <w:rFonts w:ascii="宋体" w:hAnsi="宋体"/>
          <w:color w:val="auto"/>
          <w:sz w:val="24"/>
          <w:highlight w:val="none"/>
        </w:rPr>
        <w:t>报价</w:t>
      </w:r>
    </w:p>
    <w:p w14:paraId="77C0CD8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3A9A13B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最终报价是供应商响应文件的有效组成部分。</w:t>
      </w:r>
    </w:p>
    <w:p w14:paraId="43F2C1D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2.9</w:t>
      </w:r>
      <w:r>
        <w:rPr>
          <w:rFonts w:ascii="宋体" w:hAnsi="宋体"/>
          <w:color w:val="auto"/>
          <w:sz w:val="24"/>
          <w:highlight w:val="none"/>
        </w:rPr>
        <w:t>已提交响应文件的供应商，在提交最终报价之前，可以根据磋商情况退出磋商。</w:t>
      </w:r>
    </w:p>
    <w:p w14:paraId="53046DEA">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3.</w:t>
      </w:r>
      <w:r>
        <w:rPr>
          <w:rFonts w:ascii="宋体" w:hAnsi="宋体"/>
          <w:b/>
          <w:color w:val="auto"/>
          <w:sz w:val="24"/>
          <w:highlight w:val="none"/>
        </w:rPr>
        <w:t>最终报价的算术修正及政策调整</w:t>
      </w:r>
    </w:p>
    <w:p w14:paraId="6BF9850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3.1</w:t>
      </w:r>
      <w:r>
        <w:rPr>
          <w:rFonts w:ascii="宋体" w:hAnsi="宋体"/>
          <w:color w:val="auto"/>
          <w:sz w:val="24"/>
          <w:highlight w:val="none"/>
        </w:rPr>
        <w:t>最终报价须包含竞争性磋商文件全部内容，如</w:t>
      </w:r>
      <w:r>
        <w:rPr>
          <w:rFonts w:hint="eastAsia" w:ascii="宋体" w:hAnsi="宋体"/>
          <w:color w:val="auto"/>
          <w:sz w:val="24"/>
          <w:highlight w:val="none"/>
        </w:rPr>
        <w:t>最后</w:t>
      </w:r>
      <w:r>
        <w:rPr>
          <w:rFonts w:ascii="宋体" w:hAnsi="宋体"/>
          <w:color w:val="auto"/>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响应无效。</w:t>
      </w:r>
    </w:p>
    <w:p w14:paraId="5E71EB6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最终报价出现前后不一致的，按照下列规定修正：</w:t>
      </w:r>
    </w:p>
    <w:p w14:paraId="5361E5A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3.2.1</w:t>
      </w:r>
      <w:r>
        <w:rPr>
          <w:rFonts w:ascii="宋体" w:hAnsi="宋体"/>
          <w:color w:val="auto"/>
          <w:sz w:val="24"/>
          <w:highlight w:val="none"/>
        </w:rPr>
        <w:t>竞争性磋商文件对于报价修正是否另有规定：</w:t>
      </w:r>
    </w:p>
    <w:p w14:paraId="6DB419D2">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□有，具体规定为：</w:t>
      </w:r>
      <w:r>
        <w:rPr>
          <w:rFonts w:hint="eastAsia" w:ascii="宋体" w:hAnsi="宋体"/>
          <w:color w:val="auto"/>
          <w:sz w:val="24"/>
          <w:highlight w:val="none"/>
          <w:u w:val="single"/>
        </w:rPr>
        <w:t>/</w:t>
      </w:r>
    </w:p>
    <w:p w14:paraId="314F8B8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无，按下述3.2.2-3.2.5项规定修正。</w:t>
      </w:r>
    </w:p>
    <w:p w14:paraId="53A92FE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3.2.2</w:t>
      </w:r>
      <w:r>
        <w:rPr>
          <w:rFonts w:ascii="宋体" w:hAnsi="宋体"/>
          <w:color w:val="auto"/>
          <w:sz w:val="24"/>
          <w:highlight w:val="none"/>
        </w:rPr>
        <w:t>大写金额和小写金额不一致的，以大写金额为准；</w:t>
      </w:r>
    </w:p>
    <w:p w14:paraId="1C9EC98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3.2.3</w:t>
      </w:r>
      <w:r>
        <w:rPr>
          <w:rFonts w:ascii="宋体" w:hAnsi="宋体"/>
          <w:color w:val="auto"/>
          <w:sz w:val="24"/>
          <w:highlight w:val="none"/>
        </w:rPr>
        <w:t>单价金额小数点或者百分比有明显错位的，以最终报价一览表的总价为准，并修改单价；</w:t>
      </w:r>
    </w:p>
    <w:p w14:paraId="12A5B3A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3.2.4</w:t>
      </w:r>
      <w:r>
        <w:rPr>
          <w:rFonts w:ascii="宋体" w:hAnsi="宋体"/>
          <w:color w:val="auto"/>
          <w:sz w:val="24"/>
          <w:highlight w:val="none"/>
        </w:rPr>
        <w:t>总价金额与按单价汇总金额不一致的，以单价金额计算结果为准。</w:t>
      </w:r>
    </w:p>
    <w:p w14:paraId="79EAF52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3.2.5</w:t>
      </w:r>
      <w:r>
        <w:rPr>
          <w:rFonts w:ascii="宋体" w:hAnsi="宋体"/>
          <w:color w:val="auto"/>
          <w:sz w:val="24"/>
          <w:highlight w:val="none"/>
        </w:rPr>
        <w:t>同时出现两种以上不一致的，按照前款规定的顺序修正。修正后的报价经供应商书面确认后产生约束力，供应商不确认的，</w:t>
      </w:r>
      <w:r>
        <w:rPr>
          <w:rFonts w:ascii="宋体" w:hAnsi="宋体"/>
          <w:b/>
          <w:color w:val="auto"/>
          <w:sz w:val="24"/>
          <w:highlight w:val="none"/>
        </w:rPr>
        <w:t>其响应无效</w:t>
      </w:r>
      <w:r>
        <w:rPr>
          <w:rFonts w:ascii="宋体" w:hAnsi="宋体"/>
          <w:color w:val="auto"/>
          <w:sz w:val="24"/>
          <w:highlight w:val="none"/>
        </w:rPr>
        <w:t>。</w:t>
      </w:r>
    </w:p>
    <w:p w14:paraId="45CC8674">
      <w:pPr>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4.</w:t>
      </w:r>
      <w:r>
        <w:rPr>
          <w:rFonts w:ascii="宋体" w:hAnsi="宋体"/>
          <w:b/>
          <w:color w:val="auto"/>
          <w:sz w:val="24"/>
          <w:highlight w:val="none"/>
        </w:rPr>
        <w:t>磋商环节及提交最终报价后如出现以下情况的</w:t>
      </w:r>
      <w:r>
        <w:rPr>
          <w:rFonts w:ascii="宋体" w:hAnsi="宋体"/>
          <w:color w:val="auto"/>
          <w:sz w:val="24"/>
          <w:highlight w:val="none"/>
        </w:rPr>
        <w:t>，供应商的</w:t>
      </w:r>
      <w:r>
        <w:rPr>
          <w:rFonts w:ascii="宋体" w:hAnsi="宋体"/>
          <w:b/>
          <w:color w:val="auto"/>
          <w:sz w:val="24"/>
          <w:highlight w:val="none"/>
        </w:rPr>
        <w:t>响应文件无效</w:t>
      </w:r>
      <w:r>
        <w:rPr>
          <w:rFonts w:ascii="宋体" w:hAnsi="宋体"/>
          <w:color w:val="auto"/>
          <w:sz w:val="24"/>
          <w:highlight w:val="none"/>
        </w:rPr>
        <w:t>：</w:t>
      </w:r>
    </w:p>
    <w:p w14:paraId="524EF88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供应商对实质性变动不予确认的；</w:t>
      </w:r>
    </w:p>
    <w:p w14:paraId="3AA0BAC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w:t>
      </w:r>
      <w:r>
        <w:rPr>
          <w:rFonts w:ascii="宋体" w:hAnsi="宋体"/>
          <w:color w:val="auto"/>
          <w:sz w:val="24"/>
          <w:highlight w:val="none"/>
        </w:rPr>
        <w:t>不满足磋商文件</w:t>
      </w:r>
      <w:r>
        <w:rPr>
          <w:rFonts w:hint="eastAsia" w:ascii="宋体" w:hAnsi="宋体" w:cs="宋体"/>
          <w:color w:val="auto"/>
          <w:sz w:val="24"/>
          <w:highlight w:val="none"/>
        </w:rPr>
        <w:t>★</w:t>
      </w:r>
      <w:r>
        <w:rPr>
          <w:rFonts w:ascii="宋体" w:hAnsi="宋体"/>
          <w:color w:val="auto"/>
          <w:sz w:val="24"/>
          <w:highlight w:val="none"/>
        </w:rPr>
        <w:t>号条款或磋商文件技术指标超出磋商文件</w:t>
      </w:r>
      <w:r>
        <w:rPr>
          <w:rFonts w:hint="eastAsia" w:ascii="宋体" w:hAnsi="宋体"/>
          <w:color w:val="auto"/>
          <w:sz w:val="24"/>
          <w:highlight w:val="none"/>
        </w:rPr>
        <w:t>《</w:t>
      </w:r>
      <w:r>
        <w:rPr>
          <w:rFonts w:ascii="宋体" w:hAnsi="宋体"/>
          <w:color w:val="auto"/>
          <w:sz w:val="24"/>
          <w:highlight w:val="none"/>
        </w:rPr>
        <w:t>采购需求</w:t>
      </w:r>
      <w:r>
        <w:rPr>
          <w:rFonts w:hint="eastAsia" w:ascii="宋体" w:hAnsi="宋体"/>
          <w:color w:val="auto"/>
          <w:sz w:val="24"/>
          <w:highlight w:val="none"/>
        </w:rPr>
        <w:t>》</w:t>
      </w:r>
      <w:r>
        <w:rPr>
          <w:rFonts w:ascii="宋体" w:hAnsi="宋体"/>
          <w:color w:val="auto"/>
          <w:sz w:val="24"/>
          <w:highlight w:val="none"/>
        </w:rPr>
        <w:t>中主要技术参数允许偏差的最大范围的（如有）；</w:t>
      </w:r>
    </w:p>
    <w:p w14:paraId="4329D0B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w:t>
      </w:r>
      <w:r>
        <w:rPr>
          <w:rFonts w:ascii="宋体" w:hAnsi="宋体"/>
          <w:color w:val="auto"/>
          <w:sz w:val="24"/>
          <w:highlight w:val="none"/>
        </w:rPr>
        <w:t>未按照磋商小组规定的时间、逾期提交最终报价的；</w:t>
      </w:r>
    </w:p>
    <w:p w14:paraId="3639ACD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如供应商的最终报价超过竞争性磋商文件中规定的项目/采购包预算金额或者项目/采购包最高限价的；</w:t>
      </w:r>
    </w:p>
    <w:p w14:paraId="5DA8873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4.5</w:t>
      </w:r>
      <w:r>
        <w:rPr>
          <w:rFonts w:ascii="宋体" w:hAnsi="宋体"/>
          <w:color w:val="auto"/>
          <w:sz w:val="24"/>
          <w:highlight w:val="none"/>
        </w:rPr>
        <w:t>响应文件中出现可选择性或可调整的报价的（竞争性磋商文件另有规定的除外）；</w:t>
      </w:r>
    </w:p>
    <w:p w14:paraId="25579A3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4.6</w:t>
      </w:r>
      <w:r>
        <w:rPr>
          <w:rFonts w:ascii="宋体" w:hAnsi="宋体"/>
          <w:color w:val="auto"/>
          <w:sz w:val="24"/>
          <w:highlight w:val="none"/>
        </w:rPr>
        <w:t>最终报价出现前后不一致，供应商对修正后的报价不予确认的；</w:t>
      </w:r>
    </w:p>
    <w:p w14:paraId="2CC46FB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7</w:t>
      </w:r>
      <w:r>
        <w:rPr>
          <w:rFonts w:ascii="宋体" w:hAnsi="宋体"/>
          <w:color w:val="auto"/>
          <w:sz w:val="24"/>
          <w:highlight w:val="none"/>
        </w:rPr>
        <w:t>其他：</w:t>
      </w:r>
      <w:r>
        <w:rPr>
          <w:rFonts w:hint="eastAsia" w:ascii="宋体" w:hAnsi="宋体"/>
          <w:color w:val="auto"/>
          <w:sz w:val="24"/>
          <w:highlight w:val="none"/>
          <w:u w:val="single"/>
        </w:rPr>
        <w:t>/</w:t>
      </w:r>
      <w:r>
        <w:rPr>
          <w:rFonts w:ascii="宋体" w:hAnsi="宋体"/>
          <w:color w:val="auto"/>
          <w:sz w:val="24"/>
          <w:highlight w:val="none"/>
        </w:rPr>
        <w:t>。</w:t>
      </w:r>
    </w:p>
    <w:bookmarkEnd w:id="623"/>
    <w:bookmarkEnd w:id="624"/>
    <w:p w14:paraId="06FEDF15">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5.</w:t>
      </w:r>
      <w:r>
        <w:rPr>
          <w:rFonts w:ascii="宋体" w:hAnsi="宋体"/>
          <w:b/>
          <w:color w:val="auto"/>
          <w:sz w:val="24"/>
          <w:highlight w:val="none"/>
        </w:rPr>
        <w:t>评审方法和评审标准</w:t>
      </w:r>
    </w:p>
    <w:p w14:paraId="7AC0D80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5.1</w:t>
      </w:r>
      <w:r>
        <w:rPr>
          <w:rFonts w:ascii="宋体" w:hAnsi="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32D907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5.2</w:t>
      </w:r>
      <w:r>
        <w:rPr>
          <w:rFonts w:ascii="宋体" w:hAnsi="宋体"/>
          <w:color w:val="auto"/>
          <w:sz w:val="24"/>
          <w:highlight w:val="none"/>
        </w:rPr>
        <w:t>竞争性磋商文件中没有规定的评审标准不得作为评审依据。</w:t>
      </w:r>
    </w:p>
    <w:p w14:paraId="160BF6F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5.3</w:t>
      </w:r>
      <w:r>
        <w:rPr>
          <w:rFonts w:ascii="宋体" w:hAnsi="宋体"/>
          <w:color w:val="auto"/>
          <w:sz w:val="24"/>
          <w:highlight w:val="none"/>
        </w:rPr>
        <w:t>非政府强制采购的节能产品或环境标志产品，依据品目清单和认证证书实施政府优先采购。优先采购的具体规定（如涉及）</w:t>
      </w:r>
      <w:r>
        <w:rPr>
          <w:rFonts w:hint="eastAsia" w:ascii="宋体" w:hAnsi="宋体"/>
          <w:color w:val="auto"/>
          <w:sz w:val="24"/>
          <w:highlight w:val="none"/>
          <w:u w:val="single"/>
        </w:rPr>
        <w:t>/</w:t>
      </w:r>
      <w:r>
        <w:rPr>
          <w:rFonts w:ascii="宋体" w:hAnsi="宋体"/>
          <w:color w:val="auto"/>
          <w:sz w:val="24"/>
          <w:highlight w:val="none"/>
        </w:rPr>
        <w:t>。</w:t>
      </w:r>
    </w:p>
    <w:p w14:paraId="640EB52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5.4</w:t>
      </w:r>
      <w:r>
        <w:rPr>
          <w:rFonts w:ascii="宋体" w:hAnsi="宋体"/>
          <w:color w:val="auto"/>
          <w:sz w:val="24"/>
          <w:highlight w:val="none"/>
        </w:rPr>
        <w:t>关于无线局域网认证产品政府采购清单中的产品，优先采购的具体规定（如涉及）</w:t>
      </w:r>
      <w:r>
        <w:rPr>
          <w:rFonts w:hint="eastAsia" w:ascii="宋体" w:hAnsi="宋体"/>
          <w:color w:val="auto"/>
          <w:sz w:val="24"/>
          <w:highlight w:val="none"/>
          <w:u w:val="single"/>
        </w:rPr>
        <w:t>/</w:t>
      </w:r>
      <w:r>
        <w:rPr>
          <w:rFonts w:ascii="宋体" w:hAnsi="宋体"/>
          <w:color w:val="auto"/>
          <w:sz w:val="24"/>
          <w:highlight w:val="none"/>
        </w:rPr>
        <w:t>。</w:t>
      </w:r>
    </w:p>
    <w:p w14:paraId="23496FD1">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6.</w:t>
      </w:r>
      <w:r>
        <w:rPr>
          <w:rFonts w:ascii="宋体" w:hAnsi="宋体"/>
          <w:b/>
          <w:color w:val="auto"/>
          <w:sz w:val="24"/>
          <w:highlight w:val="none"/>
        </w:rPr>
        <w:t>确定</w:t>
      </w:r>
      <w:bookmarkStart w:id="640" w:name="_Ref467307010"/>
      <w:bookmarkStart w:id="641" w:name="_Toc520356170"/>
      <w:bookmarkStart w:id="642" w:name="_Toc151193788"/>
      <w:bookmarkStart w:id="643" w:name="_Toc226965819"/>
      <w:bookmarkStart w:id="644" w:name="_Toc150774751"/>
      <w:bookmarkStart w:id="645" w:name="_Toc164351640"/>
      <w:bookmarkStart w:id="646" w:name="_Toc142311048"/>
      <w:bookmarkStart w:id="647" w:name="_Toc164608660"/>
      <w:bookmarkStart w:id="648" w:name="_Toc151193934"/>
      <w:bookmarkStart w:id="649" w:name="_Toc226309790"/>
      <w:bookmarkStart w:id="650" w:name="_Toc226337242"/>
      <w:bookmarkStart w:id="651" w:name="_Toc151193716"/>
      <w:bookmarkStart w:id="652" w:name="_Toc305158814"/>
      <w:bookmarkStart w:id="653" w:name="_Toc151193860"/>
      <w:bookmarkStart w:id="654" w:name="_Toc151193644"/>
      <w:bookmarkStart w:id="655" w:name="_Toc150774646"/>
      <w:bookmarkStart w:id="656" w:name="_Toc164229387"/>
      <w:bookmarkStart w:id="657" w:name="_Toc151190173"/>
      <w:bookmarkStart w:id="658" w:name="_Toc127151546"/>
      <w:bookmarkStart w:id="659" w:name="_Toc149720839"/>
      <w:bookmarkStart w:id="660" w:name="_Toc164608815"/>
      <w:bookmarkStart w:id="661" w:name="_Toc164229241"/>
      <w:bookmarkStart w:id="662" w:name="_Toc150480784"/>
      <w:bookmarkStart w:id="663" w:name="_Toc305158888"/>
      <w:bookmarkStart w:id="664" w:name="_Toc226965736"/>
      <w:bookmarkStart w:id="665" w:name="_Toc127161460"/>
      <w:bookmarkStart w:id="666" w:name="_Toc264969236"/>
      <w:bookmarkStart w:id="667" w:name="_Toc265228384"/>
      <w:bookmarkStart w:id="668" w:name="_Toc195842911"/>
      <w:bookmarkStart w:id="669" w:name="_Toc127151747"/>
      <w:bookmarkStart w:id="670" w:name="_Toc150509297"/>
      <w:r>
        <w:rPr>
          <w:rFonts w:ascii="宋体" w:hAnsi="宋体"/>
          <w:b/>
          <w:color w:val="auto"/>
          <w:sz w:val="24"/>
          <w:highlight w:val="none"/>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5353710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w:t>
      </w:r>
      <w:r>
        <w:rPr>
          <w:rFonts w:ascii="宋体" w:hAnsi="宋体"/>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w:t>
      </w:r>
      <w:r>
        <w:rPr>
          <w:rFonts w:ascii="宋体" w:hAnsi="宋体"/>
          <w:b/>
          <w:color w:val="auto"/>
          <w:sz w:val="24"/>
          <w:highlight w:val="none"/>
        </w:rPr>
        <w:t>评分分值计算保留小数点后两位，第三位四舍五入</w:t>
      </w:r>
      <w:r>
        <w:rPr>
          <w:rFonts w:ascii="宋体" w:hAnsi="宋体"/>
          <w:color w:val="auto"/>
          <w:sz w:val="24"/>
          <w:highlight w:val="none"/>
        </w:rPr>
        <w:t xml:space="preserve">。 </w:t>
      </w:r>
    </w:p>
    <w:p w14:paraId="4324EE8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6.2</w:t>
      </w:r>
      <w:r>
        <w:rPr>
          <w:rFonts w:ascii="宋体" w:hAnsi="宋体"/>
          <w:color w:val="auto"/>
          <w:sz w:val="24"/>
          <w:highlight w:val="none"/>
        </w:rPr>
        <w:t>磋商小组根据上述供应商排序，依次推荐排序前</w:t>
      </w:r>
      <w:r>
        <w:rPr>
          <w:rFonts w:hint="eastAsia" w:ascii="宋体" w:hAnsi="宋体"/>
          <w:color w:val="auto"/>
          <w:sz w:val="24"/>
          <w:highlight w:val="none"/>
        </w:rPr>
        <w:t>3</w:t>
      </w:r>
      <w:r>
        <w:rPr>
          <w:rFonts w:ascii="宋体" w:hAnsi="宋体"/>
          <w:color w:val="auto"/>
          <w:sz w:val="24"/>
          <w:highlight w:val="none"/>
        </w:rPr>
        <w:t>名的供应商为成交候选供应商（若在磋商文件允许的情形下提交最终报价的供应商为二家，则依次推荐二名供应商为成交候选供应商），并编写评审报告。</w:t>
      </w:r>
    </w:p>
    <w:p w14:paraId="7AE016C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6.3</w:t>
      </w:r>
      <w:r>
        <w:rPr>
          <w:rFonts w:ascii="宋体" w:hAnsi="宋体"/>
          <w:color w:val="auto"/>
          <w:sz w:val="24"/>
          <w:highlight w:val="none"/>
        </w:rPr>
        <w:t>磋商小组要对评分汇总情况进行复核，特别是对排名第一的、报价最低的、响应文件被认定为无效的情形进行重点复核。</w:t>
      </w:r>
    </w:p>
    <w:p w14:paraId="01D68053">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7.</w:t>
      </w:r>
      <w:r>
        <w:rPr>
          <w:rFonts w:ascii="宋体" w:hAnsi="宋体"/>
          <w:b/>
          <w:color w:val="auto"/>
          <w:sz w:val="24"/>
          <w:highlight w:val="none"/>
        </w:rPr>
        <w:t>报告违法行为</w:t>
      </w:r>
    </w:p>
    <w:p w14:paraId="1D05B444">
      <w:pPr>
        <w:spacing w:line="360" w:lineRule="auto"/>
        <w:ind w:firstLine="480" w:firstLineChars="200"/>
        <w:rPr>
          <w:rFonts w:hint="eastAsia" w:ascii="宋体" w:hAnsi="宋体"/>
          <w:b/>
          <w:color w:val="auto"/>
          <w:highlight w:val="none"/>
        </w:rPr>
      </w:pPr>
      <w:r>
        <w:rPr>
          <w:rFonts w:ascii="宋体" w:hAnsi="宋体"/>
          <w:color w:val="auto"/>
          <w:sz w:val="24"/>
          <w:highlight w:val="none"/>
        </w:rPr>
        <w:t>磋商小组在评审过程中发现供应商有行贿、提供虚假材料或者串通等违法行为时，有向采购人、采购代理机构或者有关部门报告的职责。</w:t>
      </w:r>
      <w:r>
        <w:rPr>
          <w:rFonts w:ascii="宋体" w:hAnsi="宋体"/>
          <w:b/>
          <w:color w:val="auto"/>
          <w:highlight w:val="none"/>
        </w:rPr>
        <w:br w:type="page"/>
      </w:r>
    </w:p>
    <w:p w14:paraId="7EE14C73">
      <w:pPr>
        <w:pStyle w:val="2"/>
        <w:spacing w:before="0"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二、评</w:t>
      </w:r>
      <w:r>
        <w:rPr>
          <w:rFonts w:hint="eastAsia" w:ascii="宋体" w:hAnsi="宋体" w:eastAsia="宋体"/>
          <w:color w:val="auto"/>
          <w:sz w:val="24"/>
          <w:szCs w:val="24"/>
          <w:highlight w:val="none"/>
        </w:rPr>
        <w:t>审</w:t>
      </w:r>
      <w:r>
        <w:rPr>
          <w:rFonts w:ascii="宋体" w:hAnsi="宋体" w:eastAsia="宋体"/>
          <w:color w:val="auto"/>
          <w:sz w:val="24"/>
          <w:szCs w:val="24"/>
          <w:highlight w:val="none"/>
        </w:rPr>
        <w:t>标准</w:t>
      </w: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69"/>
        <w:gridCol w:w="863"/>
        <w:gridCol w:w="5714"/>
      </w:tblGrid>
      <w:tr w14:paraId="1A71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43ECE04">
            <w:pPr>
              <w:spacing w:line="360" w:lineRule="exact"/>
              <w:ind w:firstLine="28"/>
              <w:jc w:val="center"/>
              <w:rPr>
                <w:rFonts w:hint="eastAsia" w:ascii="宋体" w:hAnsi="宋体"/>
                <w:b/>
                <w:color w:val="auto"/>
                <w:sz w:val="24"/>
                <w:highlight w:val="none"/>
              </w:rPr>
            </w:pPr>
            <w:r>
              <w:rPr>
                <w:rFonts w:ascii="宋体" w:hAnsi="宋体"/>
                <w:b/>
                <w:color w:val="auto"/>
                <w:sz w:val="24"/>
                <w:highlight w:val="none"/>
              </w:rPr>
              <w:t>序号</w:t>
            </w:r>
          </w:p>
        </w:tc>
        <w:tc>
          <w:tcPr>
            <w:tcW w:w="1369" w:type="dxa"/>
            <w:vAlign w:val="center"/>
          </w:tcPr>
          <w:p w14:paraId="18723B35">
            <w:pPr>
              <w:spacing w:line="360" w:lineRule="exact"/>
              <w:ind w:firstLine="28"/>
              <w:jc w:val="center"/>
              <w:rPr>
                <w:rFonts w:hint="eastAsia" w:ascii="宋体" w:hAnsi="宋体"/>
                <w:b/>
                <w:color w:val="auto"/>
                <w:sz w:val="24"/>
                <w:highlight w:val="none"/>
              </w:rPr>
            </w:pPr>
            <w:r>
              <w:rPr>
                <w:rFonts w:ascii="宋体" w:hAnsi="宋体"/>
                <w:b/>
                <w:color w:val="auto"/>
                <w:sz w:val="24"/>
                <w:highlight w:val="none"/>
              </w:rPr>
              <w:t>评分因素</w:t>
            </w:r>
          </w:p>
        </w:tc>
        <w:tc>
          <w:tcPr>
            <w:tcW w:w="863" w:type="dxa"/>
            <w:vAlign w:val="center"/>
          </w:tcPr>
          <w:p w14:paraId="71562C3A">
            <w:pPr>
              <w:spacing w:line="360" w:lineRule="exact"/>
              <w:ind w:firstLine="28"/>
              <w:jc w:val="center"/>
              <w:rPr>
                <w:rFonts w:hint="eastAsia" w:ascii="宋体" w:hAnsi="宋体"/>
                <w:b/>
                <w:color w:val="auto"/>
                <w:sz w:val="24"/>
                <w:highlight w:val="none"/>
              </w:rPr>
            </w:pPr>
            <w:r>
              <w:rPr>
                <w:rFonts w:ascii="宋体" w:hAnsi="宋体"/>
                <w:b/>
                <w:color w:val="auto"/>
                <w:sz w:val="24"/>
                <w:highlight w:val="none"/>
              </w:rPr>
              <w:t>分值</w:t>
            </w:r>
          </w:p>
        </w:tc>
        <w:tc>
          <w:tcPr>
            <w:tcW w:w="5714" w:type="dxa"/>
            <w:vAlign w:val="center"/>
          </w:tcPr>
          <w:p w14:paraId="11EBB452">
            <w:pPr>
              <w:spacing w:line="360" w:lineRule="exact"/>
              <w:ind w:firstLine="28"/>
              <w:jc w:val="center"/>
              <w:rPr>
                <w:rFonts w:hint="eastAsia" w:ascii="宋体" w:hAnsi="宋体"/>
                <w:b/>
                <w:color w:val="auto"/>
                <w:sz w:val="24"/>
                <w:highlight w:val="none"/>
              </w:rPr>
            </w:pPr>
            <w:r>
              <w:rPr>
                <w:rFonts w:ascii="宋体" w:hAnsi="宋体"/>
                <w:b/>
                <w:color w:val="auto"/>
                <w:sz w:val="24"/>
                <w:highlight w:val="none"/>
              </w:rPr>
              <w:t>评分标准</w:t>
            </w:r>
          </w:p>
        </w:tc>
      </w:tr>
      <w:tr w14:paraId="01F7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2" w:type="dxa"/>
            <w:vAlign w:val="center"/>
          </w:tcPr>
          <w:p w14:paraId="09E4086E">
            <w:pPr>
              <w:ind w:firstLine="28"/>
              <w:jc w:val="center"/>
              <w:rPr>
                <w:rFonts w:hint="eastAsia" w:ascii="宋体" w:hAnsi="宋体"/>
                <w:b/>
                <w:color w:val="auto"/>
                <w:sz w:val="24"/>
                <w:highlight w:val="none"/>
              </w:rPr>
            </w:pPr>
            <w:r>
              <w:rPr>
                <w:rFonts w:hint="eastAsia" w:ascii="宋体" w:hAnsi="宋体"/>
                <w:b/>
                <w:color w:val="auto"/>
                <w:sz w:val="24"/>
                <w:highlight w:val="none"/>
              </w:rPr>
              <w:t>1</w:t>
            </w:r>
          </w:p>
        </w:tc>
        <w:tc>
          <w:tcPr>
            <w:tcW w:w="1369" w:type="dxa"/>
            <w:vAlign w:val="center"/>
          </w:tcPr>
          <w:p w14:paraId="0C242AEC">
            <w:pPr>
              <w:ind w:firstLine="28"/>
              <w:jc w:val="center"/>
              <w:rPr>
                <w:rFonts w:hint="eastAsia" w:ascii="宋体" w:hAnsi="宋体"/>
                <w:color w:val="auto"/>
                <w:sz w:val="24"/>
                <w:highlight w:val="none"/>
              </w:rPr>
            </w:pPr>
            <w:r>
              <w:rPr>
                <w:rFonts w:hint="eastAsia" w:ascii="宋体" w:hAnsi="宋体"/>
                <w:color w:val="auto"/>
                <w:sz w:val="24"/>
                <w:highlight w:val="none"/>
              </w:rPr>
              <w:t>价格分</w:t>
            </w:r>
          </w:p>
        </w:tc>
        <w:tc>
          <w:tcPr>
            <w:tcW w:w="863" w:type="dxa"/>
            <w:vAlign w:val="center"/>
          </w:tcPr>
          <w:p w14:paraId="628F53BC">
            <w:pPr>
              <w:ind w:firstLine="28"/>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40</w:t>
            </w:r>
          </w:p>
        </w:tc>
        <w:tc>
          <w:tcPr>
            <w:tcW w:w="5714" w:type="dxa"/>
            <w:vAlign w:val="center"/>
          </w:tcPr>
          <w:p w14:paraId="2F8C2F63">
            <w:pPr>
              <w:pStyle w:val="15"/>
              <w:rPr>
                <w:color w:val="auto"/>
                <w:highlight w:val="none"/>
              </w:rPr>
            </w:pPr>
            <w:r>
              <w:rPr>
                <w:color w:val="auto"/>
                <w:highlight w:val="none"/>
              </w:rPr>
              <w:t>满足磋商文件要求且</w:t>
            </w:r>
            <w:r>
              <w:rPr>
                <w:rFonts w:hint="eastAsia"/>
                <w:color w:val="auto"/>
                <w:highlight w:val="none"/>
              </w:rPr>
              <w:t>最终报价</w:t>
            </w:r>
            <w:r>
              <w:rPr>
                <w:color w:val="auto"/>
                <w:highlight w:val="none"/>
              </w:rPr>
              <w:t>最低的报价为</w:t>
            </w:r>
            <w:r>
              <w:rPr>
                <w:rFonts w:hint="eastAsia"/>
                <w:color w:val="auto"/>
                <w:highlight w:val="none"/>
              </w:rPr>
              <w:t>磋商</w:t>
            </w:r>
            <w:r>
              <w:rPr>
                <w:color w:val="auto"/>
                <w:highlight w:val="none"/>
              </w:rPr>
              <w:t>基准价，其价格分为满分。其他供应商的价格分统一按照下列公式计算：</w:t>
            </w:r>
          </w:p>
          <w:p w14:paraId="3002A582">
            <w:pPr>
              <w:pStyle w:val="15"/>
              <w:rPr>
                <w:color w:val="auto"/>
                <w:highlight w:val="none"/>
              </w:rPr>
            </w:pPr>
            <w:r>
              <w:rPr>
                <w:rFonts w:hint="eastAsia"/>
                <w:color w:val="auto"/>
                <w:highlight w:val="none"/>
              </w:rPr>
              <w:t>价格分</w:t>
            </w:r>
            <w:r>
              <w:rPr>
                <w:color w:val="auto"/>
                <w:highlight w:val="none"/>
              </w:rPr>
              <w:t>得分＝（</w:t>
            </w:r>
            <w:r>
              <w:rPr>
                <w:rFonts w:hint="eastAsia"/>
                <w:color w:val="auto"/>
                <w:highlight w:val="none"/>
              </w:rPr>
              <w:t>磋商</w:t>
            </w:r>
            <w:r>
              <w:rPr>
                <w:color w:val="auto"/>
                <w:highlight w:val="none"/>
              </w:rPr>
              <w:t>基准价/</w:t>
            </w:r>
            <w:r>
              <w:rPr>
                <w:rFonts w:hint="eastAsia"/>
                <w:color w:val="auto"/>
                <w:highlight w:val="none"/>
              </w:rPr>
              <w:t>最终报价</w:t>
            </w:r>
            <w:r>
              <w:rPr>
                <w:color w:val="auto"/>
                <w:highlight w:val="none"/>
              </w:rPr>
              <w:t>）×分值。</w:t>
            </w:r>
          </w:p>
          <w:p w14:paraId="70943D12">
            <w:pPr>
              <w:pStyle w:val="15"/>
              <w:rPr>
                <w:rFonts w:hint="eastAsia" w:ascii="宋体" w:hAnsi="宋体"/>
                <w:b/>
                <w:color w:val="auto"/>
                <w:sz w:val="24"/>
                <w:highlight w:val="none"/>
              </w:rPr>
            </w:pPr>
            <w:r>
              <w:rPr>
                <w:rFonts w:hint="eastAsia"/>
                <w:color w:val="auto"/>
                <w:highlight w:val="none"/>
              </w:rPr>
              <w:t>此处最终报价指经过报价修正，及</w:t>
            </w:r>
            <w:r>
              <w:rPr>
                <w:color w:val="auto"/>
                <w:highlight w:val="none"/>
              </w:rPr>
              <w:t>因落实政府采购政策进行价格调整</w:t>
            </w:r>
            <w:r>
              <w:rPr>
                <w:rFonts w:hint="eastAsia"/>
                <w:color w:val="auto"/>
                <w:highlight w:val="none"/>
              </w:rPr>
              <w:t>后</w:t>
            </w:r>
            <w:r>
              <w:rPr>
                <w:color w:val="auto"/>
                <w:highlight w:val="none"/>
              </w:rPr>
              <w:t>的</w:t>
            </w:r>
            <w:r>
              <w:rPr>
                <w:rFonts w:hint="eastAsia"/>
                <w:color w:val="auto"/>
                <w:highlight w:val="none"/>
              </w:rPr>
              <w:t>最终报价</w:t>
            </w:r>
            <w:r>
              <w:rPr>
                <w:color w:val="auto"/>
                <w:highlight w:val="none"/>
              </w:rPr>
              <w:t>，详见第</w:t>
            </w:r>
            <w:r>
              <w:rPr>
                <w:rFonts w:hint="eastAsia"/>
                <w:color w:val="auto"/>
                <w:highlight w:val="none"/>
              </w:rPr>
              <w:t>三</w:t>
            </w:r>
            <w:r>
              <w:rPr>
                <w:color w:val="auto"/>
                <w:highlight w:val="none"/>
              </w:rPr>
              <w:t>章《评审</w:t>
            </w:r>
            <w:r>
              <w:rPr>
                <w:rFonts w:hint="eastAsia"/>
                <w:color w:val="auto"/>
                <w:highlight w:val="none"/>
              </w:rPr>
              <w:t>程序、评审</w:t>
            </w:r>
            <w:r>
              <w:rPr>
                <w:color w:val="auto"/>
                <w:highlight w:val="none"/>
              </w:rPr>
              <w:t>方法和评审标准》。</w:t>
            </w:r>
          </w:p>
        </w:tc>
      </w:tr>
      <w:tr w14:paraId="3009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CA77A7F">
            <w:pPr>
              <w:ind w:firstLine="28"/>
              <w:jc w:val="center"/>
              <w:rPr>
                <w:rFonts w:hint="eastAsia" w:ascii="宋体" w:hAnsi="宋体"/>
                <w:color w:val="auto"/>
                <w:sz w:val="24"/>
                <w:highlight w:val="none"/>
              </w:rPr>
            </w:pPr>
            <w:r>
              <w:rPr>
                <w:rFonts w:hint="eastAsia" w:ascii="宋体" w:hAnsi="宋体"/>
                <w:color w:val="auto"/>
                <w:sz w:val="24"/>
                <w:highlight w:val="none"/>
              </w:rPr>
              <w:t>2</w:t>
            </w:r>
          </w:p>
        </w:tc>
        <w:tc>
          <w:tcPr>
            <w:tcW w:w="1369" w:type="dxa"/>
            <w:vAlign w:val="center"/>
          </w:tcPr>
          <w:p w14:paraId="60130958">
            <w:pPr>
              <w:ind w:firstLine="28"/>
              <w:jc w:val="center"/>
              <w:rPr>
                <w:rFonts w:hint="eastAsia" w:ascii="宋体" w:hAnsi="宋体"/>
                <w:color w:val="auto"/>
                <w:sz w:val="24"/>
                <w:highlight w:val="none"/>
              </w:rPr>
            </w:pPr>
            <w:r>
              <w:rPr>
                <w:rFonts w:hint="eastAsia" w:ascii="宋体" w:hAnsi="宋体"/>
                <w:color w:val="auto"/>
                <w:sz w:val="24"/>
                <w:highlight w:val="none"/>
              </w:rPr>
              <w:t>主观分</w:t>
            </w:r>
          </w:p>
        </w:tc>
        <w:tc>
          <w:tcPr>
            <w:tcW w:w="863" w:type="dxa"/>
            <w:vAlign w:val="center"/>
          </w:tcPr>
          <w:p w14:paraId="555A5015">
            <w:pPr>
              <w:ind w:firstLine="28"/>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12</w:t>
            </w:r>
          </w:p>
        </w:tc>
        <w:tc>
          <w:tcPr>
            <w:tcW w:w="5714" w:type="dxa"/>
            <w:vAlign w:val="center"/>
          </w:tcPr>
          <w:p w14:paraId="04BF0AAD">
            <w:pPr>
              <w:adjustRightInd w:val="0"/>
              <w:snapToGrid w:val="0"/>
              <w:ind w:firstLine="480" w:firstLineChars="200"/>
              <w:rPr>
                <w:rFonts w:hint="eastAsia" w:ascii="宋体" w:hAnsi="宋体"/>
                <w:color w:val="auto"/>
                <w:sz w:val="24"/>
                <w:highlight w:val="none"/>
              </w:rPr>
            </w:pPr>
          </w:p>
        </w:tc>
      </w:tr>
      <w:tr w14:paraId="4335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52" w:type="dxa"/>
            <w:vMerge w:val="restart"/>
            <w:vAlign w:val="center"/>
          </w:tcPr>
          <w:p w14:paraId="6F30D116">
            <w:pPr>
              <w:ind w:firstLine="28"/>
              <w:jc w:val="center"/>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1</w:t>
            </w:r>
          </w:p>
        </w:tc>
        <w:tc>
          <w:tcPr>
            <w:tcW w:w="1369" w:type="dxa"/>
            <w:vMerge w:val="restart"/>
            <w:vAlign w:val="center"/>
          </w:tcPr>
          <w:p w14:paraId="3ED23BF8">
            <w:pPr>
              <w:ind w:firstLine="28"/>
              <w:jc w:val="center"/>
              <w:rPr>
                <w:rFonts w:hint="eastAsia" w:ascii="宋体" w:hAnsi="宋体" w:cstheme="minorBidi"/>
                <w:color w:val="auto"/>
                <w:sz w:val="24"/>
                <w:highlight w:val="none"/>
              </w:rPr>
            </w:pPr>
            <w:r>
              <w:rPr>
                <w:rFonts w:hint="eastAsia" w:ascii="宋体" w:hAnsi="宋体" w:cstheme="minorBidi"/>
                <w:color w:val="auto"/>
                <w:sz w:val="24"/>
                <w:highlight w:val="none"/>
              </w:rPr>
              <w:t>供货安装及培训方案</w:t>
            </w:r>
          </w:p>
        </w:tc>
        <w:tc>
          <w:tcPr>
            <w:tcW w:w="863" w:type="dxa"/>
            <w:vAlign w:val="center"/>
          </w:tcPr>
          <w:p w14:paraId="2253600E">
            <w:pPr>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5714" w:type="dxa"/>
            <w:vAlign w:val="center"/>
          </w:tcPr>
          <w:p w14:paraId="7398AD15">
            <w:pPr>
              <w:pStyle w:val="15"/>
              <w:rPr>
                <w:rFonts w:cstheme="minorBidi"/>
                <w:color w:val="auto"/>
                <w:highlight w:val="none"/>
              </w:rPr>
            </w:pPr>
            <w:r>
              <w:rPr>
                <w:color w:val="auto"/>
                <w:highlight w:val="none"/>
              </w:rPr>
              <w:t>1.提供供货安装方案，包括</w:t>
            </w:r>
            <w:r>
              <w:rPr>
                <w:rFonts w:hint="eastAsia"/>
                <w:color w:val="auto"/>
                <w:highlight w:val="none"/>
                <w:lang w:val="en-US" w:eastAsia="zh-CN"/>
              </w:rPr>
              <w:t>系统</w:t>
            </w:r>
            <w:r>
              <w:rPr>
                <w:color w:val="auto"/>
                <w:highlight w:val="none"/>
              </w:rPr>
              <w:t>供货、安装、调试方案是否完整、有针对性且可操作，进度计划安排是否合理，验收方案是否可行，是否有对本项目的重难点分析及对应措施进行综合评审，方案完整可行、符合项目要求，得</w:t>
            </w:r>
            <w:r>
              <w:rPr>
                <w:rFonts w:hint="eastAsia"/>
                <w:color w:val="auto"/>
                <w:highlight w:val="none"/>
                <w:lang w:val="en-US" w:eastAsia="zh-CN"/>
              </w:rPr>
              <w:t>6</w:t>
            </w:r>
            <w:r>
              <w:rPr>
                <w:color w:val="auto"/>
                <w:highlight w:val="none"/>
              </w:rPr>
              <w:t>分；方案内容较完善、较符合项目要求，得</w:t>
            </w:r>
            <w:r>
              <w:rPr>
                <w:rFonts w:hint="eastAsia"/>
                <w:color w:val="auto"/>
                <w:highlight w:val="none"/>
                <w:lang w:val="en-US" w:eastAsia="zh-CN"/>
              </w:rPr>
              <w:t>4</w:t>
            </w:r>
            <w:r>
              <w:rPr>
                <w:color w:val="auto"/>
                <w:highlight w:val="none"/>
              </w:rPr>
              <w:t>分；方案内容简单、基本符合要求，得</w:t>
            </w:r>
            <w:r>
              <w:rPr>
                <w:rFonts w:hint="eastAsia"/>
                <w:color w:val="auto"/>
                <w:highlight w:val="none"/>
                <w:lang w:val="en-US" w:eastAsia="zh-CN"/>
              </w:rPr>
              <w:t>2</w:t>
            </w:r>
            <w:r>
              <w:rPr>
                <w:color w:val="auto"/>
                <w:highlight w:val="none"/>
              </w:rPr>
              <w:t>分。</w:t>
            </w:r>
          </w:p>
        </w:tc>
      </w:tr>
      <w:tr w14:paraId="4CF5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52" w:type="dxa"/>
            <w:vMerge w:val="continue"/>
            <w:vAlign w:val="center"/>
          </w:tcPr>
          <w:p w14:paraId="63773F3E">
            <w:pPr>
              <w:pStyle w:val="15"/>
              <w:rPr>
                <w:color w:val="auto"/>
                <w:highlight w:val="none"/>
              </w:rPr>
            </w:pPr>
          </w:p>
        </w:tc>
        <w:tc>
          <w:tcPr>
            <w:tcW w:w="1369" w:type="dxa"/>
            <w:vMerge w:val="continue"/>
            <w:vAlign w:val="center"/>
          </w:tcPr>
          <w:p w14:paraId="70C22BB3">
            <w:pPr>
              <w:pStyle w:val="15"/>
              <w:rPr>
                <w:color w:val="auto"/>
                <w:highlight w:val="none"/>
              </w:rPr>
            </w:pPr>
          </w:p>
        </w:tc>
        <w:tc>
          <w:tcPr>
            <w:tcW w:w="863" w:type="dxa"/>
            <w:vAlign w:val="center"/>
          </w:tcPr>
          <w:p w14:paraId="64136DBB">
            <w:pPr>
              <w:spacing w:line="36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5714" w:type="dxa"/>
            <w:vAlign w:val="center"/>
          </w:tcPr>
          <w:p w14:paraId="58659AF0">
            <w:pPr>
              <w:pStyle w:val="15"/>
              <w:rPr>
                <w:color w:val="auto"/>
                <w:highlight w:val="none"/>
              </w:rPr>
            </w:pPr>
            <w:r>
              <w:rPr>
                <w:color w:val="auto"/>
                <w:highlight w:val="none"/>
              </w:rPr>
              <w:t>2.提供</w:t>
            </w:r>
            <w:r>
              <w:rPr>
                <w:rFonts w:hint="eastAsia"/>
                <w:color w:val="auto"/>
                <w:highlight w:val="none"/>
                <w:lang w:val="en-US" w:eastAsia="zh-CN"/>
              </w:rPr>
              <w:t>系统</w:t>
            </w:r>
            <w:r>
              <w:rPr>
                <w:color w:val="auto"/>
                <w:highlight w:val="none"/>
              </w:rPr>
              <w:t>操作、使用及维护人员的培训方案及计划等，评委根据方案进行综合评分，</w:t>
            </w:r>
            <w:r>
              <w:rPr>
                <w:rFonts w:hint="eastAsia"/>
                <w:color w:val="auto"/>
                <w:highlight w:val="none"/>
              </w:rPr>
              <w:t>操作维护培训</w:t>
            </w:r>
            <w:r>
              <w:rPr>
                <w:color w:val="auto"/>
                <w:highlight w:val="none"/>
              </w:rPr>
              <w:t>方案详细、</w:t>
            </w:r>
            <w:r>
              <w:rPr>
                <w:rFonts w:hint="eastAsia"/>
                <w:color w:val="auto"/>
                <w:highlight w:val="none"/>
              </w:rPr>
              <w:t>内容</w:t>
            </w:r>
            <w:r>
              <w:rPr>
                <w:color w:val="auto"/>
                <w:highlight w:val="none"/>
              </w:rPr>
              <w:t>可行性高得</w:t>
            </w:r>
            <w:r>
              <w:rPr>
                <w:rFonts w:hint="eastAsia"/>
                <w:color w:val="auto"/>
                <w:highlight w:val="none"/>
                <w:lang w:val="en-US" w:eastAsia="zh-CN"/>
              </w:rPr>
              <w:t>3</w:t>
            </w:r>
            <w:r>
              <w:rPr>
                <w:color w:val="auto"/>
                <w:highlight w:val="none"/>
              </w:rPr>
              <w:t>分，</w:t>
            </w:r>
            <w:r>
              <w:rPr>
                <w:rFonts w:hint="eastAsia"/>
                <w:color w:val="auto"/>
                <w:highlight w:val="none"/>
              </w:rPr>
              <w:t>操作维护培训</w:t>
            </w:r>
            <w:r>
              <w:rPr>
                <w:color w:val="auto"/>
                <w:highlight w:val="none"/>
              </w:rPr>
              <w:t>方案较为详细基本可行</w:t>
            </w:r>
            <w:r>
              <w:rPr>
                <w:rFonts w:hint="eastAsia"/>
                <w:color w:val="auto"/>
                <w:highlight w:val="none"/>
                <w:lang w:val="en-US" w:eastAsia="zh-CN"/>
              </w:rPr>
              <w:t>2分</w:t>
            </w:r>
            <w:r>
              <w:rPr>
                <w:color w:val="auto"/>
                <w:highlight w:val="none"/>
              </w:rPr>
              <w:t>，</w:t>
            </w:r>
            <w:r>
              <w:rPr>
                <w:rFonts w:hint="eastAsia"/>
                <w:color w:val="auto"/>
                <w:highlight w:val="none"/>
              </w:rPr>
              <w:t>操作维护培训</w:t>
            </w:r>
            <w:r>
              <w:rPr>
                <w:color w:val="auto"/>
                <w:highlight w:val="none"/>
              </w:rPr>
              <w:t>方案内容</w:t>
            </w:r>
            <w:r>
              <w:rPr>
                <w:rFonts w:hint="eastAsia"/>
                <w:color w:val="auto"/>
                <w:highlight w:val="none"/>
              </w:rPr>
              <w:t>过于</w:t>
            </w:r>
            <w:r>
              <w:rPr>
                <w:color w:val="auto"/>
                <w:highlight w:val="none"/>
              </w:rPr>
              <w:t>简单</w:t>
            </w:r>
            <w:r>
              <w:rPr>
                <w:rFonts w:hint="eastAsia"/>
                <w:color w:val="auto"/>
                <w:highlight w:val="none"/>
              </w:rPr>
              <w:t>、</w:t>
            </w:r>
            <w:r>
              <w:rPr>
                <w:color w:val="auto"/>
                <w:highlight w:val="none"/>
              </w:rPr>
              <w:t>可行性低得</w:t>
            </w:r>
            <w:r>
              <w:rPr>
                <w:rFonts w:hint="eastAsia"/>
                <w:color w:val="auto"/>
                <w:highlight w:val="none"/>
                <w:lang w:val="en-US" w:eastAsia="zh-CN"/>
              </w:rPr>
              <w:t>1</w:t>
            </w:r>
            <w:r>
              <w:rPr>
                <w:color w:val="auto"/>
                <w:highlight w:val="none"/>
              </w:rPr>
              <w:t>分。</w:t>
            </w:r>
          </w:p>
        </w:tc>
      </w:tr>
      <w:tr w14:paraId="03B0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0ED12C7B">
            <w:pPr>
              <w:ind w:firstLine="28"/>
              <w:jc w:val="center"/>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2</w:t>
            </w:r>
          </w:p>
        </w:tc>
        <w:tc>
          <w:tcPr>
            <w:tcW w:w="1369" w:type="dxa"/>
            <w:vAlign w:val="center"/>
          </w:tcPr>
          <w:p w14:paraId="09A423EF">
            <w:pPr>
              <w:ind w:firstLine="28"/>
              <w:jc w:val="center"/>
              <w:rPr>
                <w:rFonts w:hint="eastAsia" w:ascii="宋体" w:hAnsi="宋体" w:cstheme="minorBidi"/>
                <w:color w:val="auto"/>
                <w:sz w:val="24"/>
                <w:highlight w:val="none"/>
              </w:rPr>
            </w:pPr>
            <w:r>
              <w:rPr>
                <w:rFonts w:ascii="宋体" w:hAnsi="宋体" w:cs="宋体"/>
                <w:color w:val="auto"/>
                <w:sz w:val="24"/>
                <w:highlight w:val="none"/>
              </w:rPr>
              <w:t>售后及维保方案</w:t>
            </w:r>
          </w:p>
        </w:tc>
        <w:tc>
          <w:tcPr>
            <w:tcW w:w="863" w:type="dxa"/>
            <w:vAlign w:val="center"/>
          </w:tcPr>
          <w:p w14:paraId="7903329B">
            <w:pPr>
              <w:spacing w:line="36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5714" w:type="dxa"/>
            <w:vAlign w:val="center"/>
          </w:tcPr>
          <w:p w14:paraId="0AB959A6">
            <w:pPr>
              <w:pStyle w:val="15"/>
              <w:rPr>
                <w:rFonts w:cstheme="minorBidi"/>
                <w:color w:val="auto"/>
                <w:highlight w:val="none"/>
              </w:rPr>
            </w:pPr>
            <w:r>
              <w:rPr>
                <w:color w:val="auto"/>
                <w:highlight w:val="none"/>
              </w:rPr>
              <w:t>提供售后服务方案（有售后服务中心、先进的技术支持和完善的维修及服务响应时间、响应方式、响应内容等）评委根据方案进行综合评分，方案科学完整、合理可行，得</w:t>
            </w:r>
            <w:r>
              <w:rPr>
                <w:rFonts w:hint="eastAsia"/>
                <w:color w:val="auto"/>
                <w:highlight w:val="none"/>
                <w:lang w:val="en-US" w:eastAsia="zh-CN"/>
              </w:rPr>
              <w:t>3</w:t>
            </w:r>
            <w:r>
              <w:rPr>
                <w:color w:val="auto"/>
                <w:highlight w:val="none"/>
              </w:rPr>
              <w:t>分，方案基本完整、较合理，得</w:t>
            </w:r>
            <w:r>
              <w:rPr>
                <w:rFonts w:hint="eastAsia"/>
                <w:color w:val="auto"/>
                <w:highlight w:val="none"/>
                <w:lang w:val="en-US" w:eastAsia="zh-CN"/>
              </w:rPr>
              <w:t>2</w:t>
            </w:r>
            <w:r>
              <w:rPr>
                <w:color w:val="auto"/>
                <w:highlight w:val="none"/>
              </w:rPr>
              <w:t>分，方案简单粗糙、可行性低得</w:t>
            </w:r>
            <w:r>
              <w:rPr>
                <w:rFonts w:hint="eastAsia"/>
                <w:color w:val="auto"/>
                <w:highlight w:val="none"/>
                <w:lang w:val="en-US" w:eastAsia="zh-CN"/>
              </w:rPr>
              <w:t>1</w:t>
            </w:r>
            <w:r>
              <w:rPr>
                <w:color w:val="auto"/>
                <w:highlight w:val="none"/>
              </w:rPr>
              <w:t>分。</w:t>
            </w:r>
          </w:p>
        </w:tc>
      </w:tr>
      <w:tr w14:paraId="4FB2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779F453">
            <w:pPr>
              <w:ind w:firstLine="28"/>
              <w:jc w:val="center"/>
              <w:rPr>
                <w:rFonts w:hint="eastAsia" w:ascii="宋体" w:hAnsi="宋体"/>
                <w:color w:val="auto"/>
                <w:sz w:val="24"/>
                <w:highlight w:val="none"/>
              </w:rPr>
            </w:pPr>
            <w:r>
              <w:rPr>
                <w:rFonts w:hint="eastAsia" w:ascii="宋体" w:hAnsi="宋体"/>
                <w:color w:val="auto"/>
                <w:sz w:val="24"/>
                <w:highlight w:val="none"/>
              </w:rPr>
              <w:t>3</w:t>
            </w:r>
          </w:p>
        </w:tc>
        <w:tc>
          <w:tcPr>
            <w:tcW w:w="1369" w:type="dxa"/>
            <w:vAlign w:val="center"/>
          </w:tcPr>
          <w:p w14:paraId="5C9EF08A">
            <w:pPr>
              <w:ind w:firstLine="28"/>
              <w:jc w:val="center"/>
              <w:rPr>
                <w:rFonts w:hint="eastAsia" w:ascii="宋体" w:hAnsi="宋体"/>
                <w:color w:val="auto"/>
                <w:sz w:val="24"/>
                <w:highlight w:val="none"/>
              </w:rPr>
            </w:pPr>
            <w:r>
              <w:rPr>
                <w:rFonts w:hint="eastAsia" w:ascii="宋体" w:hAnsi="宋体"/>
                <w:color w:val="auto"/>
                <w:sz w:val="24"/>
                <w:highlight w:val="none"/>
              </w:rPr>
              <w:t>客观分</w:t>
            </w:r>
          </w:p>
        </w:tc>
        <w:tc>
          <w:tcPr>
            <w:tcW w:w="863" w:type="dxa"/>
            <w:vAlign w:val="center"/>
          </w:tcPr>
          <w:p w14:paraId="587EB68C">
            <w:pPr>
              <w:ind w:firstLine="28"/>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48</w:t>
            </w:r>
          </w:p>
        </w:tc>
        <w:tc>
          <w:tcPr>
            <w:tcW w:w="5714" w:type="dxa"/>
            <w:vAlign w:val="center"/>
          </w:tcPr>
          <w:p w14:paraId="102DFF97">
            <w:pPr>
              <w:adjustRightInd w:val="0"/>
              <w:snapToGrid w:val="0"/>
              <w:ind w:firstLine="480" w:firstLineChars="200"/>
              <w:rPr>
                <w:rFonts w:hint="eastAsia" w:ascii="宋体" w:hAnsi="宋体"/>
                <w:color w:val="auto"/>
                <w:sz w:val="24"/>
                <w:highlight w:val="none"/>
              </w:rPr>
            </w:pPr>
          </w:p>
        </w:tc>
      </w:tr>
      <w:tr w14:paraId="58A7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4B5CD43A">
            <w:pPr>
              <w:ind w:firstLine="28"/>
              <w:jc w:val="center"/>
              <w:rPr>
                <w:rFonts w:hint="eastAsia" w:ascii="宋体" w:hAnsi="宋体"/>
                <w:color w:val="auto"/>
                <w:sz w:val="24"/>
                <w:highlight w:val="none"/>
              </w:rPr>
            </w:pPr>
            <w:r>
              <w:rPr>
                <w:rFonts w:hint="eastAsia" w:ascii="宋体" w:hAnsi="宋体"/>
                <w:color w:val="auto"/>
                <w:sz w:val="24"/>
                <w:highlight w:val="none"/>
              </w:rPr>
              <w:t>3.2</w:t>
            </w:r>
          </w:p>
        </w:tc>
        <w:tc>
          <w:tcPr>
            <w:tcW w:w="1369" w:type="dxa"/>
            <w:vAlign w:val="center"/>
          </w:tcPr>
          <w:p w14:paraId="434696DA">
            <w:pPr>
              <w:ind w:firstLine="28"/>
              <w:jc w:val="center"/>
              <w:rPr>
                <w:rFonts w:hint="eastAsia" w:ascii="宋体" w:hAnsi="宋体"/>
                <w:color w:val="auto"/>
                <w:sz w:val="24"/>
                <w:highlight w:val="none"/>
              </w:rPr>
            </w:pPr>
            <w:r>
              <w:rPr>
                <w:rFonts w:ascii="宋体" w:hAnsi="宋体"/>
                <w:color w:val="auto"/>
                <w:sz w:val="24"/>
                <w:highlight w:val="none"/>
              </w:rPr>
              <w:t>业绩</w:t>
            </w:r>
          </w:p>
        </w:tc>
        <w:tc>
          <w:tcPr>
            <w:tcW w:w="863" w:type="dxa"/>
            <w:vAlign w:val="center"/>
          </w:tcPr>
          <w:p w14:paraId="0616049D">
            <w:pPr>
              <w:spacing w:line="36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9</w:t>
            </w:r>
          </w:p>
        </w:tc>
        <w:tc>
          <w:tcPr>
            <w:tcW w:w="5714" w:type="dxa"/>
            <w:vAlign w:val="center"/>
          </w:tcPr>
          <w:p w14:paraId="15BB9F3A">
            <w:pPr>
              <w:pStyle w:val="15"/>
              <w:rPr>
                <w:color w:val="auto"/>
                <w:highlight w:val="none"/>
              </w:rPr>
            </w:pPr>
            <w:r>
              <w:rPr>
                <w:rFonts w:hint="eastAsia"/>
                <w:color w:val="auto"/>
                <w:highlight w:val="none"/>
              </w:rPr>
              <w:t>供应商近三年（自磋商之日起往前推算）以来承担的类似项目业绩，每有一个得</w:t>
            </w:r>
            <w:r>
              <w:rPr>
                <w:rFonts w:hint="eastAsia"/>
                <w:color w:val="auto"/>
                <w:highlight w:val="none"/>
                <w:lang w:val="en-US" w:eastAsia="zh-CN"/>
              </w:rPr>
              <w:t>3</w:t>
            </w:r>
            <w:r>
              <w:rPr>
                <w:rFonts w:hint="eastAsia"/>
                <w:color w:val="auto"/>
                <w:highlight w:val="none"/>
              </w:rPr>
              <w:t>分，本项最高得</w:t>
            </w:r>
            <w:r>
              <w:rPr>
                <w:rFonts w:hint="eastAsia"/>
                <w:color w:val="auto"/>
                <w:highlight w:val="none"/>
                <w:lang w:val="en-US" w:eastAsia="zh-CN"/>
              </w:rPr>
              <w:t>9</w:t>
            </w:r>
            <w:r>
              <w:rPr>
                <w:rFonts w:hint="eastAsia"/>
                <w:color w:val="auto"/>
                <w:highlight w:val="none"/>
              </w:rPr>
              <w:t>分。</w:t>
            </w:r>
          </w:p>
          <w:p w14:paraId="59D843A5">
            <w:pPr>
              <w:pStyle w:val="15"/>
              <w:rPr>
                <w:rFonts w:hint="eastAsia" w:ascii="宋体" w:hAnsi="宋体" w:cs="Arial"/>
                <w:b/>
                <w:color w:val="auto"/>
                <w:sz w:val="24"/>
                <w:highlight w:val="none"/>
              </w:rPr>
            </w:pPr>
            <w:r>
              <w:rPr>
                <w:rFonts w:hint="eastAsia"/>
                <w:color w:val="auto"/>
                <w:highlight w:val="none"/>
              </w:rPr>
              <w:t>注：时间以合同签订为准，提供合同扫描件并加盖公章，否则不得分。</w:t>
            </w:r>
          </w:p>
        </w:tc>
      </w:tr>
      <w:tr w14:paraId="27FA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5968EF5A">
            <w:pPr>
              <w:ind w:firstLine="28"/>
              <w:jc w:val="center"/>
              <w:rPr>
                <w:rFonts w:hint="eastAsia" w:ascii="宋体" w:hAnsi="宋体"/>
                <w:color w:val="auto"/>
                <w:sz w:val="24"/>
                <w:highlight w:val="none"/>
              </w:rPr>
            </w:pPr>
            <w:r>
              <w:rPr>
                <w:rFonts w:hint="eastAsia" w:ascii="宋体" w:hAnsi="宋体"/>
                <w:color w:val="auto"/>
                <w:sz w:val="24"/>
                <w:highlight w:val="none"/>
              </w:rPr>
              <w:t>3.3</w:t>
            </w:r>
          </w:p>
        </w:tc>
        <w:tc>
          <w:tcPr>
            <w:tcW w:w="1369" w:type="dxa"/>
            <w:vAlign w:val="center"/>
          </w:tcPr>
          <w:p w14:paraId="09DD07F0">
            <w:pPr>
              <w:ind w:firstLine="28"/>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视频演示</w:t>
            </w:r>
          </w:p>
        </w:tc>
        <w:tc>
          <w:tcPr>
            <w:tcW w:w="863" w:type="dxa"/>
            <w:vAlign w:val="center"/>
          </w:tcPr>
          <w:p w14:paraId="673B28CB">
            <w:pPr>
              <w:spacing w:line="360" w:lineRule="exact"/>
              <w:jc w:val="center"/>
              <w:rPr>
                <w:rFonts w:hint="default"/>
                <w:color w:val="auto"/>
                <w:highlight w:val="none"/>
                <w:lang w:val="en-US" w:eastAsia="zh-CN"/>
              </w:rPr>
            </w:pPr>
            <w:r>
              <w:rPr>
                <w:rFonts w:hint="eastAsia" w:ascii="宋体" w:hAnsi="宋体"/>
                <w:color w:val="auto"/>
                <w:sz w:val="24"/>
                <w:highlight w:val="none"/>
                <w:lang w:val="en-US" w:eastAsia="zh-CN"/>
              </w:rPr>
              <w:t>33</w:t>
            </w:r>
          </w:p>
        </w:tc>
        <w:tc>
          <w:tcPr>
            <w:tcW w:w="5714" w:type="dxa"/>
            <w:vAlign w:val="center"/>
          </w:tcPr>
          <w:p w14:paraId="66DEB41F">
            <w:pPr>
              <w:pStyle w:val="15"/>
              <w:rPr>
                <w:rFonts w:hint="eastAsia"/>
                <w:color w:val="auto"/>
                <w:highlight w:val="none"/>
              </w:rPr>
            </w:pPr>
            <w:r>
              <w:rPr>
                <w:rFonts w:hint="eastAsia"/>
                <w:color w:val="auto"/>
                <w:highlight w:val="none"/>
              </w:rPr>
              <w:t>采购需求中技术参数带▲号条款为重要参数</w:t>
            </w:r>
            <w:r>
              <w:rPr>
                <w:rFonts w:hint="eastAsia"/>
                <w:color w:val="auto"/>
                <w:highlight w:val="none"/>
                <w:lang w:eastAsia="zh-CN"/>
              </w:rPr>
              <w:t>，</w:t>
            </w:r>
            <w:r>
              <w:rPr>
                <w:rFonts w:hint="eastAsia"/>
                <w:color w:val="auto"/>
                <w:highlight w:val="none"/>
              </w:rPr>
              <w:t>带</w:t>
            </w:r>
            <w:r>
              <w:rPr>
                <w:rFonts w:hint="eastAsia"/>
                <w:color w:val="auto"/>
                <w:highlight w:val="none"/>
                <w:lang w:val="en-US" w:eastAsia="zh-CN"/>
              </w:rPr>
              <w:t>○</w:t>
            </w:r>
            <w:r>
              <w:rPr>
                <w:rFonts w:hint="eastAsia"/>
                <w:color w:val="auto"/>
                <w:highlight w:val="none"/>
              </w:rPr>
              <w:t>号</w:t>
            </w:r>
            <w:r>
              <w:rPr>
                <w:rFonts w:hint="eastAsia"/>
                <w:color w:val="auto"/>
                <w:highlight w:val="none"/>
                <w:lang w:val="en-US" w:eastAsia="zh-CN"/>
              </w:rPr>
              <w:t>条款</w:t>
            </w:r>
            <w:r>
              <w:rPr>
                <w:rFonts w:hint="eastAsia"/>
                <w:color w:val="auto"/>
                <w:highlight w:val="none"/>
              </w:rPr>
              <w:t>为一般参数</w:t>
            </w:r>
            <w:r>
              <w:rPr>
                <w:rFonts w:hint="eastAsia"/>
                <w:color w:val="auto"/>
                <w:highlight w:val="none"/>
                <w:lang w:eastAsia="zh-CN"/>
              </w:rPr>
              <w:t>。</w:t>
            </w:r>
            <w:r>
              <w:rPr>
                <w:rFonts w:hint="eastAsia"/>
                <w:color w:val="auto"/>
                <w:highlight w:val="none"/>
              </w:rPr>
              <w:t>完全响应</w:t>
            </w:r>
            <w:r>
              <w:rPr>
                <w:rFonts w:hint="eastAsia"/>
                <w:color w:val="auto"/>
                <w:highlight w:val="none"/>
                <w:lang w:val="en-US" w:eastAsia="zh-CN"/>
              </w:rPr>
              <w:t>磋商</w:t>
            </w:r>
            <w:r>
              <w:rPr>
                <w:rFonts w:hint="eastAsia"/>
                <w:color w:val="auto"/>
                <w:highlight w:val="none"/>
              </w:rPr>
              <w:t>文件得</w:t>
            </w:r>
            <w:r>
              <w:rPr>
                <w:rFonts w:hint="eastAsia"/>
                <w:color w:val="auto"/>
                <w:highlight w:val="none"/>
                <w:lang w:val="en-US" w:eastAsia="zh-CN"/>
              </w:rPr>
              <w:t>33</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重要参数须提供现场</w:t>
            </w:r>
            <w:r>
              <w:rPr>
                <w:rFonts w:hint="eastAsia"/>
                <w:color w:val="auto"/>
                <w:highlight w:val="none"/>
              </w:rPr>
              <w:t>软件演示有一条不满足</w:t>
            </w:r>
            <w:r>
              <w:rPr>
                <w:rFonts w:hint="eastAsia"/>
                <w:color w:val="auto"/>
                <w:highlight w:val="none"/>
                <w:lang w:val="en-US" w:eastAsia="zh-CN"/>
              </w:rPr>
              <w:t>磋商</w:t>
            </w:r>
            <w:r>
              <w:rPr>
                <w:rFonts w:hint="eastAsia"/>
                <w:color w:val="auto"/>
                <w:highlight w:val="none"/>
              </w:rPr>
              <w:t>文件中采购需求技术参数扣</w:t>
            </w:r>
            <w:r>
              <w:rPr>
                <w:rFonts w:hint="eastAsia"/>
                <w:color w:val="auto"/>
                <w:highlight w:val="none"/>
                <w:lang w:val="en-US" w:eastAsia="zh-CN"/>
              </w:rPr>
              <w:t>3</w:t>
            </w:r>
            <w:r>
              <w:rPr>
                <w:rFonts w:hint="eastAsia"/>
                <w:color w:val="auto"/>
                <w:highlight w:val="none"/>
              </w:rPr>
              <w:t>分。一般参数</w:t>
            </w:r>
            <w:r>
              <w:rPr>
                <w:rFonts w:hint="eastAsia"/>
                <w:color w:val="auto"/>
                <w:highlight w:val="none"/>
                <w:lang w:val="en-US" w:eastAsia="zh-CN"/>
              </w:rPr>
              <w:t>须提供响应承诺</w:t>
            </w:r>
            <w:r>
              <w:rPr>
                <w:rFonts w:hint="eastAsia"/>
                <w:color w:val="auto"/>
                <w:highlight w:val="none"/>
              </w:rPr>
              <w:t>每有一条的不满足</w:t>
            </w:r>
            <w:r>
              <w:rPr>
                <w:rFonts w:hint="eastAsia"/>
                <w:color w:val="auto"/>
                <w:highlight w:val="none"/>
                <w:lang w:val="en-US" w:eastAsia="zh-CN"/>
              </w:rPr>
              <w:t>磋商</w:t>
            </w:r>
            <w:r>
              <w:rPr>
                <w:rFonts w:hint="eastAsia"/>
                <w:color w:val="auto"/>
                <w:highlight w:val="none"/>
              </w:rPr>
              <w:t>文件中采购需求技术参数扣</w:t>
            </w:r>
            <w:r>
              <w:rPr>
                <w:rFonts w:hint="eastAsia"/>
                <w:color w:val="auto"/>
                <w:highlight w:val="none"/>
                <w:lang w:val="en-US" w:eastAsia="zh-CN"/>
              </w:rPr>
              <w:t>1</w:t>
            </w:r>
            <w:r>
              <w:rPr>
                <w:rFonts w:hint="eastAsia"/>
                <w:color w:val="auto"/>
                <w:highlight w:val="none"/>
              </w:rPr>
              <w:t>分，扣完为止。</w:t>
            </w:r>
          </w:p>
          <w:p w14:paraId="4AC27420">
            <w:pPr>
              <w:pStyle w:val="15"/>
              <w:rPr>
                <w:rFonts w:hint="default"/>
                <w:color w:val="auto"/>
                <w:highlight w:val="none"/>
                <w:lang w:val="en-US" w:eastAsia="zh-CN"/>
              </w:rPr>
            </w:pPr>
            <w:r>
              <w:rPr>
                <w:rFonts w:hint="eastAsia"/>
                <w:color w:val="auto"/>
                <w:highlight w:val="none"/>
                <w:lang w:val="en-US" w:eastAsia="zh-CN"/>
              </w:rPr>
              <w:t>注：一般参数未承诺或承诺书未加盖投标人公章则不得分（投标人承诺书自行拟定）。</w:t>
            </w:r>
          </w:p>
        </w:tc>
      </w:tr>
      <w:tr w14:paraId="6F65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C5712CC">
            <w:pPr>
              <w:ind w:firstLine="28"/>
              <w:jc w:val="center"/>
              <w:rPr>
                <w:rFonts w:hint="eastAsia" w:ascii="宋体" w:hAnsi="宋体"/>
                <w:color w:val="auto"/>
                <w:sz w:val="24"/>
                <w:highlight w:val="none"/>
              </w:rPr>
            </w:pPr>
            <w:r>
              <w:rPr>
                <w:rFonts w:hint="eastAsia" w:ascii="宋体" w:hAnsi="宋体"/>
                <w:color w:val="auto"/>
                <w:sz w:val="24"/>
                <w:highlight w:val="none"/>
              </w:rPr>
              <w:t>3.4</w:t>
            </w:r>
          </w:p>
        </w:tc>
        <w:tc>
          <w:tcPr>
            <w:tcW w:w="1369" w:type="dxa"/>
            <w:vAlign w:val="center"/>
          </w:tcPr>
          <w:p w14:paraId="7378DD5E">
            <w:pPr>
              <w:ind w:firstLine="28"/>
              <w:jc w:val="center"/>
              <w:rPr>
                <w:rFonts w:hint="eastAsia" w:ascii="宋体" w:hAnsi="宋体"/>
                <w:color w:val="auto"/>
                <w:sz w:val="24"/>
                <w:highlight w:val="none"/>
              </w:rPr>
            </w:pPr>
            <w:r>
              <w:rPr>
                <w:rFonts w:hint="eastAsia" w:ascii="宋体" w:hAnsi="宋体"/>
                <w:color w:val="auto"/>
                <w:sz w:val="24"/>
                <w:highlight w:val="none"/>
              </w:rPr>
              <w:t>体系认证</w:t>
            </w:r>
          </w:p>
        </w:tc>
        <w:tc>
          <w:tcPr>
            <w:tcW w:w="863" w:type="dxa"/>
            <w:vAlign w:val="center"/>
          </w:tcPr>
          <w:p w14:paraId="7ED1675D">
            <w:pPr>
              <w:spacing w:line="36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5714" w:type="dxa"/>
            <w:vAlign w:val="center"/>
          </w:tcPr>
          <w:p w14:paraId="427763AE">
            <w:pPr>
              <w:pStyle w:val="15"/>
              <w:rPr>
                <w:color w:val="auto"/>
                <w:highlight w:val="none"/>
              </w:rPr>
            </w:pPr>
            <w:r>
              <w:rPr>
                <w:rFonts w:hint="eastAsia"/>
                <w:color w:val="auto"/>
                <w:highlight w:val="none"/>
              </w:rPr>
              <w:t>投标人具有有效的环境管理体系认证证书、职业健康安全管理体系认证证书、质量管理体系认证证书的，每有一个证书得</w:t>
            </w:r>
            <w:r>
              <w:rPr>
                <w:rFonts w:hint="eastAsia"/>
                <w:color w:val="auto"/>
                <w:highlight w:val="none"/>
                <w:lang w:val="en-US" w:eastAsia="zh-CN"/>
              </w:rPr>
              <w:t>2</w:t>
            </w:r>
            <w:r>
              <w:rPr>
                <w:rFonts w:hint="eastAsia"/>
                <w:color w:val="auto"/>
                <w:highlight w:val="none"/>
              </w:rPr>
              <w:t>分，最高得</w:t>
            </w:r>
            <w:r>
              <w:rPr>
                <w:rFonts w:hint="eastAsia"/>
                <w:color w:val="auto"/>
                <w:highlight w:val="none"/>
                <w:lang w:val="en-US" w:eastAsia="zh-CN"/>
              </w:rPr>
              <w:t>6</w:t>
            </w:r>
            <w:r>
              <w:rPr>
                <w:rFonts w:hint="eastAsia"/>
                <w:color w:val="auto"/>
                <w:highlight w:val="none"/>
              </w:rPr>
              <w:t>分。</w:t>
            </w:r>
          </w:p>
          <w:p w14:paraId="7937DEA7">
            <w:pPr>
              <w:pStyle w:val="15"/>
              <w:rPr>
                <w:rFonts w:hint="eastAsia" w:ascii="宋体" w:hAnsi="宋体" w:cs="Arial"/>
                <w:b/>
                <w:color w:val="auto"/>
                <w:sz w:val="24"/>
                <w:highlight w:val="none"/>
              </w:rPr>
            </w:pPr>
            <w:r>
              <w:rPr>
                <w:rFonts w:hint="eastAsia"/>
                <w:color w:val="auto"/>
                <w:highlight w:val="none"/>
              </w:rPr>
              <w:t>注：提供有效证书复印件并加盖公章，否则不得分。</w:t>
            </w:r>
          </w:p>
        </w:tc>
      </w:tr>
      <w:tr w14:paraId="2D08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16AA031">
            <w:pPr>
              <w:ind w:firstLine="28"/>
              <w:jc w:val="center"/>
              <w:rPr>
                <w:rFonts w:hint="eastAsia" w:ascii="宋体" w:hAnsi="宋体"/>
                <w:color w:val="auto"/>
                <w:sz w:val="24"/>
                <w:highlight w:val="none"/>
              </w:rPr>
            </w:pPr>
          </w:p>
        </w:tc>
        <w:tc>
          <w:tcPr>
            <w:tcW w:w="1369" w:type="dxa"/>
            <w:vAlign w:val="center"/>
          </w:tcPr>
          <w:p w14:paraId="12904A60">
            <w:pPr>
              <w:ind w:firstLine="28"/>
              <w:jc w:val="center"/>
              <w:rPr>
                <w:rFonts w:hint="eastAsia" w:ascii="宋体" w:hAnsi="宋体"/>
                <w:color w:val="auto"/>
                <w:sz w:val="24"/>
                <w:highlight w:val="none"/>
              </w:rPr>
            </w:pPr>
            <w:r>
              <w:rPr>
                <w:rFonts w:ascii="宋体" w:hAnsi="宋体"/>
                <w:color w:val="auto"/>
                <w:sz w:val="24"/>
                <w:highlight w:val="none"/>
              </w:rPr>
              <w:t>合计</w:t>
            </w:r>
          </w:p>
        </w:tc>
        <w:tc>
          <w:tcPr>
            <w:tcW w:w="863" w:type="dxa"/>
            <w:vAlign w:val="center"/>
          </w:tcPr>
          <w:p w14:paraId="4481FECB">
            <w:pPr>
              <w:ind w:firstLine="28"/>
              <w:jc w:val="center"/>
              <w:rPr>
                <w:rFonts w:hint="eastAsia" w:ascii="宋体" w:hAnsi="宋体"/>
                <w:color w:val="auto"/>
                <w:sz w:val="24"/>
                <w:highlight w:val="none"/>
              </w:rPr>
            </w:pPr>
            <w:r>
              <w:rPr>
                <w:rFonts w:ascii="宋体" w:hAnsi="宋体"/>
                <w:color w:val="auto"/>
                <w:sz w:val="24"/>
                <w:highlight w:val="none"/>
              </w:rPr>
              <w:t>100</w:t>
            </w:r>
          </w:p>
        </w:tc>
        <w:tc>
          <w:tcPr>
            <w:tcW w:w="5714" w:type="dxa"/>
            <w:vAlign w:val="center"/>
          </w:tcPr>
          <w:p w14:paraId="4A189B3F">
            <w:pPr>
              <w:widowControl/>
              <w:spacing w:line="360" w:lineRule="exact"/>
              <w:rPr>
                <w:rFonts w:hint="eastAsia" w:ascii="宋体" w:hAnsi="宋体" w:cs="Arial"/>
                <w:color w:val="auto"/>
                <w:sz w:val="24"/>
                <w:highlight w:val="none"/>
              </w:rPr>
            </w:pPr>
          </w:p>
        </w:tc>
      </w:tr>
    </w:tbl>
    <w:p w14:paraId="3C8E56CC">
      <w:pPr>
        <w:widowControl/>
        <w:jc w:val="left"/>
        <w:rPr>
          <w:rFonts w:hint="eastAsia" w:ascii="宋体" w:hAnsi="宋体"/>
          <w:b/>
          <w:color w:val="auto"/>
          <w:sz w:val="36"/>
          <w:szCs w:val="36"/>
          <w:highlight w:val="none"/>
        </w:rPr>
      </w:pPr>
    </w:p>
    <w:p w14:paraId="3BA49FE9">
      <w:pPr>
        <w:spacing w:line="360" w:lineRule="auto"/>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671" w:name="_Toc104818928"/>
      <w:r>
        <w:rPr>
          <w:rFonts w:ascii="宋体" w:hAnsi="宋体"/>
          <w:b/>
          <w:color w:val="auto"/>
          <w:sz w:val="36"/>
          <w:szCs w:val="36"/>
          <w:highlight w:val="none"/>
        </w:rPr>
        <w:t>第四章   采购需求</w:t>
      </w:r>
      <w:bookmarkEnd w:id="671"/>
    </w:p>
    <w:p w14:paraId="35977248">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一、项目概况</w:t>
      </w:r>
    </w:p>
    <w:p w14:paraId="533DC7E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本项目为</w:t>
      </w:r>
      <w:r>
        <w:rPr>
          <w:rFonts w:hint="eastAsia" w:ascii="宋体" w:hAnsi="宋体" w:cs="宋体"/>
          <w:color w:val="auto"/>
          <w:sz w:val="24"/>
          <w:highlight w:val="none"/>
          <w:lang w:eastAsia="zh-CN"/>
        </w:rPr>
        <w:t>国际贸易教学实训平台，</w:t>
      </w:r>
      <w:r>
        <w:rPr>
          <w:rFonts w:hint="eastAsia" w:ascii="宋体" w:hAnsi="宋体" w:cs="宋体"/>
          <w:color w:val="auto"/>
          <w:sz w:val="24"/>
          <w:highlight w:val="none"/>
          <w:lang w:val="en-US" w:eastAsia="zh-CN"/>
        </w:rPr>
        <w:t>为</w:t>
      </w:r>
      <w:r>
        <w:rPr>
          <w:rFonts w:hint="eastAsia" w:ascii="宋体" w:hAnsi="宋体" w:cs="宋体"/>
          <w:color w:val="auto"/>
          <w:sz w:val="24"/>
          <w:highlight w:val="none"/>
          <w:lang w:eastAsia="zh-CN"/>
        </w:rPr>
        <w:t>弥补现有实训平台的缺陷，满足国际贸易相关专业（含留学生）的实践教学需求，提升学生在国际贸易全流程中的实操能力、风险应对能力及综合业务处理能力，培养符合行业发展需求的高素质应用型人才服务，</w:t>
      </w:r>
      <w:r>
        <w:rPr>
          <w:rFonts w:hint="eastAsia" w:ascii="宋体" w:hAnsi="宋体" w:cs="宋体"/>
          <w:color w:val="auto"/>
          <w:sz w:val="24"/>
          <w:highlight w:val="none"/>
          <w:lang w:val="en-US" w:eastAsia="zh-CN"/>
        </w:rPr>
        <w:t>现需服务内容</w:t>
      </w:r>
      <w:r>
        <w:rPr>
          <w:rFonts w:hint="eastAsia" w:ascii="宋体" w:hAnsi="宋体" w:cs="宋体"/>
          <w:color w:val="auto"/>
          <w:sz w:val="24"/>
          <w:highlight w:val="none"/>
          <w:lang w:eastAsia="zh-CN"/>
        </w:rPr>
        <w:t>包括但不限于国际贸易教学实训平台要具备外贸全流程仿真模拟功能、国际贸易教学实训平台要具备教学管理与考核功能、国际贸易教学实训平台要具备案例与资源库功能、国际贸易教学实训平台要具备适应中英文双语教学功能</w:t>
      </w:r>
      <w:r>
        <w:rPr>
          <w:rFonts w:hint="eastAsia" w:ascii="宋体" w:hAnsi="宋体" w:cs="宋体"/>
          <w:color w:val="auto"/>
          <w:sz w:val="24"/>
          <w:highlight w:val="none"/>
          <w:lang w:val="en-US" w:eastAsia="zh-CN"/>
        </w:rPr>
        <w:t>等服务内容</w:t>
      </w:r>
      <w:r>
        <w:rPr>
          <w:rFonts w:hint="eastAsia" w:ascii="宋体" w:hAnsi="宋体" w:cs="宋体"/>
          <w:color w:val="auto"/>
          <w:sz w:val="24"/>
          <w:highlight w:val="none"/>
          <w:lang w:eastAsia="zh-CN"/>
        </w:rPr>
        <w:t>。</w:t>
      </w:r>
    </w:p>
    <w:p w14:paraId="62816A2C">
      <w:pPr>
        <w:keepNext w:val="0"/>
        <w:keepLines w:val="0"/>
        <w:pageBreakBefore w:val="0"/>
        <w:widowControl w:val="0"/>
        <w:numPr>
          <w:ilvl w:val="0"/>
          <w:numId w:val="2"/>
        </w:numPr>
        <w:kinsoku/>
        <w:wordWrap/>
        <w:overflowPunct/>
        <w:topLinePunct w:val="0"/>
        <w:autoSpaceDE/>
        <w:autoSpaceDN/>
        <w:bidi w:val="0"/>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系统主要功能</w:t>
      </w:r>
    </w:p>
    <w:p w14:paraId="7EF124E9">
      <w:pPr>
        <w:pStyle w:val="19"/>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①国际贸易教学实训平台要具备外贸全流程仿真模拟功能</w:t>
      </w:r>
    </w:p>
    <w:p w14:paraId="1FAB6801">
      <w:pPr>
        <w:pStyle w:val="19"/>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际贸易教学实训平台要实现国际贸易全流程仿真模拟，要包括交易前准备模块、交易措施与合同签订模块、合同履行模块、后续业务处理模块。其中，交易前准备模块要支持交易前支持市场调研，提供各国贸易政策、汇率及竞争对手数据，辅助制定开拓策略；客户开发环节含虚拟客户资源，模拟询盘、发盘等沟通并智能评价。交易磋商阶段可选用多种贸易术语，提供标准化合同模板，支持条款修改与合规校验，模拟买卖双方谈判并记录过程。合同履行环节覆盖货款收付全流程、备货生产管理、多式联运安排、货运保险办理等，能生成提单、报关单等单据并校验准确性，同时支持汇付、托收等支付方式模拟。后续处理包含进口清关、索赔理赔及业务归档分析等功能。</w:t>
      </w:r>
    </w:p>
    <w:p w14:paraId="03C48430">
      <w:pPr>
        <w:pStyle w:val="19"/>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②国际贸易教学实训平台要具备教学管理与考核功能</w:t>
      </w:r>
    </w:p>
    <w:p w14:paraId="5E16E15B">
      <w:pPr>
        <w:pStyle w:val="19"/>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际贸易教学实训平台要包括教师管理模块、学生学习模块以及考核评价功能三部分。其中教师管理模块要支持教师创建实训班级与实训课程，设置课程名称、实训周期、实训任务、评分标准等课程信息，提供实训任务发布与管理功能，教师可根据教学进度发布阶段性实训任务，设置任务截止时间，查看学生任务完成进度，对学生的任务成果进行批改与评价等。学生学习模块要支持学生查看实训课程信息、实训任务要求、评分标准等，接收教师发布的通知与消息，下载教师提供的教学资料；要提供实训进度跟踪功能，学生可查看自己的实训任务完成情况、已完成的业务流程、待处理的任务等，明确后续实训方向。而考核评价功能则要支持多种考核方式，系统可自动生成部分考核指标的得分，教师可根据学生的实际表现对主观性考核指标进行评分，最终形成学生的综合考核成绩。</w:t>
      </w:r>
    </w:p>
    <w:p w14:paraId="5C51AA1F">
      <w:pPr>
        <w:pStyle w:val="19"/>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③国际贸易教学实训平台要具备案例与资源库功能</w:t>
      </w:r>
    </w:p>
    <w:p w14:paraId="6855A22A">
      <w:pPr>
        <w:pStyle w:val="19"/>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际贸易教学实训平台要内置丰富的国际贸易实际案例，案例需涵盖不同贸易方式、不同国家和地区的贸易业务，每个案例需包含案例背景、业务流程、关键问题、解决方案、经验教训等内容，学生可通过学习案例提升对实际贸易业务的理解与分析能力。同时，国际贸易教学实训平台还要包含国际贸易相关的法律法规（如《国际贸易术语解释通则》《跟单信用证统一惯例》《联合国国际货物销售合同公约》等）、行业标准、操作指南、教学课件、视频教程、常用表单模板等资源，学生可随时查阅与下载，辅助实训学习。</w:t>
      </w:r>
    </w:p>
    <w:p w14:paraId="7B6470EA">
      <w:pPr>
        <w:pStyle w:val="19"/>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④国际贸易教学实训平台要具备适应中英文双语教学功能。</w:t>
      </w:r>
    </w:p>
    <w:p w14:paraId="6A189FCC">
      <w:pPr>
        <w:pStyle w:val="19"/>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highlight w:val="none"/>
        </w:rPr>
      </w:pPr>
      <w:r>
        <w:rPr>
          <w:rFonts w:hint="eastAsia" w:ascii="宋体" w:hAnsi="宋体" w:eastAsia="宋体" w:cs="宋体"/>
          <w:color w:val="auto"/>
          <w:kern w:val="2"/>
          <w:sz w:val="24"/>
          <w:szCs w:val="24"/>
          <w:highlight w:val="none"/>
          <w:lang w:val="en-US" w:eastAsia="zh-CN" w:bidi="ar-SA"/>
        </w:rPr>
        <w:t>由于国际贸易涉及不同国家和地区的交易主体，英语是国际商务沟通的通用语言，实际业务中的合同、信用证、单据等多以英文呈现。平台提供英文版本，能让学生在模拟实训中直接接触真实的英文业务文本与沟通语境，熟悉英文贸易术语、法律条文及专业表达，提升跨语言业务处理能力，缩短从校园到职场的适应周期。此外，由于经济学院的留学生主要集中在国际贸易专业，而对于他们主要以英文授课为主，因此，国际贸易教学平台的英文版本可以保障留学生能够正常使用平台并完成实训。</w:t>
      </w:r>
    </w:p>
    <w:p w14:paraId="7DC5A6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三、系统主要技术参数</w:t>
      </w:r>
    </w:p>
    <w:p w14:paraId="19A756B9">
      <w:pPr>
        <w:pStyle w:val="19"/>
        <w:keepNext w:val="0"/>
        <w:keepLines w:val="0"/>
        <w:pageBreakBefore w:val="0"/>
        <w:widowControl w:val="0"/>
        <w:kinsoku/>
        <w:wordWrap/>
        <w:overflowPunct/>
        <w:topLinePunct w:val="0"/>
        <w:autoSpaceDE/>
        <w:autoSpaceDN/>
        <w:bidi w:val="0"/>
        <w:adjustRightInd/>
        <w:spacing w:line="360" w:lineRule="auto"/>
        <w:ind w:firstLine="482"/>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①平台架构要求</w:t>
      </w:r>
    </w:p>
    <w:p w14:paraId="7A124A55">
      <w:pPr>
        <w:pStyle w:val="19"/>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国际贸易教学实训平台要采用B/S 架构。可架构于Internet/Intranet（互联网/局域网），通过浏览器均可实现实习操作。安装维护升级只需在服务器端进行。</w:t>
      </w:r>
    </w:p>
    <w:p w14:paraId="3309D4A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②学生端主要功能：</w:t>
      </w:r>
    </w:p>
    <w:p w14:paraId="08ACC1D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▲国际贸易教学实训平台要能采用角色扮演模式，可多个学生之间互动实训，仿真性强。其中，角色需包含进口商，出口商，进出口银行等。要提供学生在线列表查询，方便学生进行交易。</w:t>
      </w:r>
    </w:p>
    <w:p w14:paraId="3CACAECE">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 xml:space="preserve">系统需提供仿真B2B平台，学生可在此平台进行交易准备，市场调研，及业务开发工作，可发布市场信息及公司广告，广告系统可自动评分。  </w:t>
      </w:r>
    </w:p>
    <w:p w14:paraId="6D7B7A43">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 xml:space="preserve">系统需具有仿真邮件系统，包含收件箱、发件箱等，学生可通过邮件系统进行业务磋商，学生书写的函电可自动评分，系统可检查学生的错误单词短语。   </w:t>
      </w:r>
    </w:p>
    <w:p w14:paraId="610BD72E">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textAlignment w:val="auto"/>
        <w:rPr>
          <w:rFonts w:hint="eastAsia" w:ascii="宋体" w:hAnsi="宋体" w:eastAsia="宋体" w:cs="宋体"/>
          <w:color w:val="auto"/>
          <w:highlight w:val="none"/>
          <w:lang w:eastAsia="zh-CN"/>
        </w:rPr>
      </w:pPr>
      <w:r>
        <w:rPr>
          <w:rFonts w:hint="eastAsia" w:ascii="宋体" w:hAnsi="宋体"/>
          <w:color w:val="auto"/>
          <w:sz w:val="24"/>
          <w:highlight w:val="none"/>
        </w:rPr>
        <w:t>★</w:t>
      </w:r>
      <w:r>
        <w:rPr>
          <w:rFonts w:hint="eastAsia" w:ascii="宋体" w:hAnsi="宋体" w:eastAsia="宋体" w:cs="宋体"/>
          <w:color w:val="auto"/>
          <w:highlight w:val="none"/>
        </w:rPr>
        <w:t>系统需包含最新的国际贸易术语2020通则，要包含11种贸易术语。</w:t>
      </w:r>
      <w:r>
        <w:rPr>
          <w:rFonts w:hint="eastAsia" w:eastAsia="宋体" w:cs="宋体"/>
          <w:color w:val="auto"/>
          <w:highlight w:val="none"/>
          <w:lang w:eastAsia="zh-CN"/>
        </w:rPr>
        <w:t>（</w:t>
      </w:r>
      <w:r>
        <w:rPr>
          <w:rFonts w:hint="eastAsia" w:eastAsia="宋体" w:cs="宋体"/>
          <w:color w:val="auto"/>
          <w:highlight w:val="none"/>
          <w:lang w:val="en-US" w:eastAsia="zh-CN"/>
        </w:rPr>
        <w:t>供应商须进行现场演示。本条为实质性响应条款，若不完全响应则为无效标处理。）</w:t>
      </w:r>
    </w:p>
    <w:p w14:paraId="1B9C83E8">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textAlignment w:val="auto"/>
        <w:rPr>
          <w:rFonts w:hint="eastAsia" w:ascii="宋体" w:hAnsi="宋体" w:eastAsia="宋体" w:cs="宋体"/>
          <w:color w:val="auto"/>
          <w:highlight w:val="none"/>
        </w:rPr>
      </w:pPr>
      <w:r>
        <w:rPr>
          <w:rFonts w:hint="eastAsia" w:ascii="宋体" w:hAnsi="宋体"/>
          <w:color w:val="auto"/>
          <w:sz w:val="24"/>
          <w:highlight w:val="none"/>
        </w:rPr>
        <w:t>★</w:t>
      </w:r>
      <w:r>
        <w:rPr>
          <w:rFonts w:hint="eastAsia" w:ascii="宋体" w:hAnsi="宋体" w:eastAsia="宋体" w:cs="宋体"/>
          <w:color w:val="auto"/>
          <w:highlight w:val="none"/>
        </w:rPr>
        <w:t>系统需包括汇付、承兑交单托收、付款交单托收、信用证等4种支付方式，并支持混合支付（如签订30%T/T+70%L/C的合同）。同时需提供进口押汇、出口押汇、福费廷、打包贷款，信托收据等多种融资方式练习，每种融资要模拟完整的操作流程（含贸易公司处理及银行业务处理）</w:t>
      </w:r>
      <w:r>
        <w:rPr>
          <w:rFonts w:hint="eastAsia" w:eastAsia="宋体" w:cs="宋体"/>
          <w:color w:val="auto"/>
          <w:highlight w:val="none"/>
          <w:lang w:eastAsia="zh-CN"/>
        </w:rPr>
        <w:t>。（</w:t>
      </w:r>
      <w:r>
        <w:rPr>
          <w:rFonts w:hint="eastAsia" w:eastAsia="宋体" w:cs="宋体"/>
          <w:color w:val="auto"/>
          <w:highlight w:val="none"/>
          <w:lang w:val="en-US" w:eastAsia="zh-CN"/>
        </w:rPr>
        <w:t>供应商须进行现场演示。本条为实质性响应条款，若不完全响应则为无效标处理。）</w:t>
      </w:r>
    </w:p>
    <w:p w14:paraId="606CC3EF">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系统需包含200种以上商品基本资料，含一般货物、保税加工货物、暂准进出口货物等。每个货物要完整定义产品的基本属性，包含产品图片、产品描述、毛净重、体积、HS编码等。此外，老师也可根据实际情况添加相关产品。</w:t>
      </w:r>
    </w:p>
    <w:p w14:paraId="474340D2">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系统需提供3种货物贸易方式，包含一般贸易，加工贸易，特定减免税货物，其中老师可以控制是否开放加工贸易及特定减免税货物</w:t>
      </w:r>
    </w:p>
    <w:p w14:paraId="1FBC6897">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系统包含的单证需要超过60种，每张单证都要有中英文栏位解释，单据之间有栏位对应关系。单据可以自动检查错误，并可查看正确答案。包含的单据有商业发票、箱单、海运空运委托书、及各种结汇单据、境内（境外）汇款申请书、汇票、多种保险单。</w:t>
      </w:r>
    </w:p>
    <w:p w14:paraId="607BCF75">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系统可模拟一个动态变化的市场环境，包含商品价格、海运费、空运费、汇率，其中汇率可自动同步现实中汇率，每天自动更新，老师也可以手工改变参数。</w:t>
      </w:r>
    </w:p>
    <w:p w14:paraId="37A93D72">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许可证申请模块要包含农药进出口登记管理、机电产品进口许可证、非机电产品自动进口许可证管理系统。</w:t>
      </w:r>
    </w:p>
    <w:p w14:paraId="0DFC142D">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原产地在申报系统要包含一般原产地证、普惠制原产地证、东盟自贸区原产地证、亚太自贸区原产地证等申领流程。</w:t>
      </w:r>
    </w:p>
    <w:p w14:paraId="2F8708B9">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color w:val="auto"/>
          <w:sz w:val="24"/>
          <w:highlight w:val="none"/>
        </w:rPr>
        <w:t>★</w:t>
      </w:r>
      <w:r>
        <w:rPr>
          <w:rFonts w:hint="eastAsia" w:ascii="宋体" w:hAnsi="宋体" w:eastAsia="宋体" w:cs="宋体"/>
          <w:color w:val="auto"/>
          <w:highlight w:val="none"/>
        </w:rPr>
        <w:t>货物申报模块要采用关检融合录入，包括进口报关申报、入境检验检疫申请、进境备案清单申报、出口报关单整合申报、出口检验检疫申请等模块。录入画面需和中国国际贸易单一窗口标准版一致。</w:t>
      </w:r>
      <w:r>
        <w:rPr>
          <w:rFonts w:hint="eastAsia" w:eastAsia="宋体" w:cs="宋体"/>
          <w:color w:val="auto"/>
          <w:highlight w:val="none"/>
          <w:lang w:eastAsia="zh-CN"/>
        </w:rPr>
        <w:t>（</w:t>
      </w:r>
      <w:r>
        <w:rPr>
          <w:rFonts w:hint="eastAsia" w:eastAsia="宋体" w:cs="宋体"/>
          <w:color w:val="auto"/>
          <w:highlight w:val="none"/>
          <w:lang w:val="en-US" w:eastAsia="zh-CN"/>
        </w:rPr>
        <w:t>供应商须进行现场演示。本条为实质性响应条款，若不完全响应则为无效标处理。）</w:t>
      </w:r>
    </w:p>
    <w:p w14:paraId="30A3E702">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税费办理模块要含税费单查询打印、税费单支付、以及交易历史查询功能。</w:t>
      </w:r>
    </w:p>
    <w:p w14:paraId="599D5E2C">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出口退税模块要含外部数据采集、数据申报、反馈处理及已申报数据查询。</w:t>
      </w:r>
    </w:p>
    <w:p w14:paraId="58F4017B">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系统需包含ASONE国际收支网上申报系统及货物贸易外汇监测系统。学生可在线查询外汇收支情况。</w:t>
      </w:r>
    </w:p>
    <w:p w14:paraId="3FD3DB11">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系统可导出单据和实训结果为word文件，含学生操作综合情况及填写的单据，方便学生存档。</w:t>
      </w:r>
    </w:p>
    <w:p w14:paraId="7FA98415">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实训过程中汇率可自动更新，并与中国银行官网最新汇率保持一致。</w:t>
      </w:r>
    </w:p>
    <w:p w14:paraId="18DE279A">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系统可实现多元化自动评分，不仅可以用曲线形式记录学生每天成绩变化情况，而且可以查看学生技能点得分情况，方便学生发现实训过程中的不足。</w:t>
      </w:r>
    </w:p>
    <w:p w14:paraId="60A2D62A">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系统需要提供“交流”功能，师生可通过交流平台进行答疑等。</w:t>
      </w:r>
    </w:p>
    <w:p w14:paraId="5E48D2F9">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系统需提供百科知识资源库，学生可以在线检索外贸课程相关的知识。</w:t>
      </w:r>
    </w:p>
    <w:p w14:paraId="0F363C4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③教师端主要功能：</w:t>
      </w:r>
    </w:p>
    <w:p w14:paraId="7B8E7B99">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系统要提供多种账号管理方式，包含单个添加学生、批量添加、从excel导入、学生自己注册。</w:t>
      </w:r>
    </w:p>
    <w:p w14:paraId="221C97DA">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教师可以自主定义课程内容，设置实训难度。</w:t>
      </w:r>
    </w:p>
    <w:p w14:paraId="1DCEFDC8">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eastAsia="宋体" w:cs="宋体"/>
          <w:color w:val="auto"/>
          <w:highlight w:val="none"/>
          <w:lang w:val="en-US" w:eastAsia="zh-CN"/>
        </w:rPr>
        <w:t>○</w:t>
      </w:r>
      <w:r>
        <w:rPr>
          <w:rFonts w:hint="eastAsia" w:ascii="宋体" w:hAnsi="宋体" w:eastAsia="宋体" w:cs="宋体"/>
          <w:color w:val="auto"/>
          <w:highlight w:val="none"/>
        </w:rPr>
        <w:t>教师可随时对班级整体的学习情况进行统计分析，并可导出为excel存档。</w:t>
      </w:r>
    </w:p>
    <w:p w14:paraId="230B62F3">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color w:val="auto"/>
          <w:highlight w:val="none"/>
        </w:rPr>
        <w:t>▲</w:t>
      </w:r>
      <w:r>
        <w:rPr>
          <w:rFonts w:hint="eastAsia" w:ascii="宋体" w:hAnsi="宋体" w:eastAsia="宋体" w:cs="宋体"/>
          <w:color w:val="auto"/>
          <w:highlight w:val="none"/>
        </w:rPr>
        <w:t>老师可查看每个学生的练习内容，包含学生填写的单据，学生操作日志，从而对学生进行针对性指导。</w:t>
      </w:r>
    </w:p>
    <w:p w14:paraId="466EE660">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color w:val="auto"/>
          <w:sz w:val="24"/>
          <w:highlight w:val="none"/>
        </w:rPr>
        <w:t>★</w:t>
      </w:r>
      <w:r>
        <w:rPr>
          <w:rFonts w:hint="eastAsia" w:ascii="宋体" w:hAnsi="宋体" w:eastAsia="宋体" w:cs="宋体"/>
          <w:color w:val="auto"/>
          <w:highlight w:val="none"/>
        </w:rPr>
        <w:t>教师可选择上课语言，可指定中文或者英文版本进行上课，适合双语教学。也可让学生自由选择语言，学生在登录界面可选择中文或英文版本。应保证英文版本下，所有的操作都为英文界面。</w:t>
      </w:r>
      <w:r>
        <w:rPr>
          <w:rFonts w:hint="eastAsia" w:eastAsia="宋体" w:cs="宋体"/>
          <w:color w:val="auto"/>
          <w:highlight w:val="none"/>
          <w:lang w:eastAsia="zh-CN"/>
        </w:rPr>
        <w:t>（</w:t>
      </w:r>
      <w:r>
        <w:rPr>
          <w:rFonts w:hint="eastAsia" w:eastAsia="宋体" w:cs="宋体"/>
          <w:color w:val="auto"/>
          <w:highlight w:val="none"/>
          <w:lang w:val="en-US" w:eastAsia="zh-CN"/>
        </w:rPr>
        <w:t>供应商须进行现场演示。本条为实质性响应条款，若不完全响应则为无效标处理。）</w:t>
      </w:r>
    </w:p>
    <w:p w14:paraId="0E3C7D3C">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0"/>
        <w:textAlignment w:val="auto"/>
        <w:rPr>
          <w:rFonts w:hint="default" w:ascii="宋体" w:hAnsi="宋体" w:eastAsia="宋体" w:cs="宋体"/>
          <w:b/>
          <w:bCs/>
          <w:color w:val="auto"/>
          <w:highlight w:val="none"/>
          <w:lang w:val="en-US" w:eastAsia="zh-CN"/>
        </w:rPr>
      </w:pPr>
      <w:r>
        <w:rPr>
          <w:rFonts w:hint="eastAsia" w:eastAsia="宋体" w:cs="宋体"/>
          <w:b/>
          <w:bCs/>
          <w:color w:val="auto"/>
          <w:highlight w:val="none"/>
          <w:lang w:val="en-US" w:eastAsia="zh-CN"/>
        </w:rPr>
        <w:t>上述所涉及</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为实质性响应要求，投标供应商须自行配备演示设备。如未提供导致无法演示，由供应商自行承担。</w:t>
      </w:r>
    </w:p>
    <w:p w14:paraId="7B745B23">
      <w:pPr>
        <w:keepNext w:val="0"/>
        <w:keepLines w:val="0"/>
        <w:pageBreakBefore w:val="0"/>
        <w:widowControl w:val="0"/>
        <w:kinsoku/>
        <w:wordWrap/>
        <w:overflowPunct/>
        <w:topLinePunct w:val="0"/>
        <w:autoSpaceDE/>
        <w:autoSpaceDN/>
        <w:bidi w:val="0"/>
        <w:snapToGrid w:val="0"/>
        <w:spacing w:line="360" w:lineRule="auto"/>
        <w:ind w:right="21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四、报价方式</w:t>
      </w:r>
    </w:p>
    <w:p w14:paraId="39D9491F">
      <w:pPr>
        <w:keepNext w:val="0"/>
        <w:keepLines w:val="0"/>
        <w:pageBreakBefore w:val="0"/>
        <w:widowControl w:val="0"/>
        <w:tabs>
          <w:tab w:val="left" w:pos="284"/>
        </w:tabs>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本项目磋商报价为</w:t>
      </w:r>
      <w:r>
        <w:rPr>
          <w:rFonts w:hint="eastAsia" w:ascii="宋体" w:hAnsi="宋体" w:cs="宋体"/>
          <w:b/>
          <w:bCs/>
          <w:color w:val="auto"/>
          <w:sz w:val="24"/>
          <w:highlight w:val="none"/>
          <w:u w:val="single"/>
        </w:rPr>
        <w:t>固定总价</w:t>
      </w:r>
      <w:r>
        <w:rPr>
          <w:rFonts w:hint="eastAsia" w:ascii="宋体" w:hAnsi="宋体" w:cs="宋体"/>
          <w:color w:val="auto"/>
          <w:sz w:val="24"/>
          <w:highlight w:val="none"/>
        </w:rPr>
        <w:t>，磋商报价应包括磋商文件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5FD70A65">
      <w:pPr>
        <w:keepNext w:val="0"/>
        <w:keepLines w:val="0"/>
        <w:pageBreakBefore w:val="0"/>
        <w:widowControl w:val="0"/>
        <w:kinsoku/>
        <w:wordWrap/>
        <w:overflowPunct/>
        <w:topLinePunct w:val="0"/>
        <w:autoSpaceDE/>
        <w:autoSpaceDN/>
        <w:bidi w:val="0"/>
        <w:snapToGrid w:val="0"/>
        <w:spacing w:line="360" w:lineRule="auto"/>
        <w:ind w:right="21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五、交货期及交货地点</w:t>
      </w:r>
    </w:p>
    <w:p w14:paraId="142EB61B">
      <w:pPr>
        <w:keepNext w:val="0"/>
        <w:keepLines w:val="0"/>
        <w:pageBreakBefore w:val="0"/>
        <w:widowControl w:val="0"/>
        <w:kinsoku/>
        <w:wordWrap/>
        <w:overflowPunct/>
        <w:topLinePunct w:val="0"/>
        <w:autoSpaceDE/>
        <w:autoSpaceDN/>
        <w:bidi w:val="0"/>
        <w:snapToGrid w:val="0"/>
        <w:spacing w:line="360" w:lineRule="auto"/>
        <w:ind w:left="479" w:leftChars="228" w:right="21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1.交货日期：合同签订后5个工作日内，完成供货、安装、调试与培训工作。</w:t>
      </w:r>
      <w:r>
        <w:rPr>
          <w:rFonts w:hint="eastAsia" w:ascii="宋体" w:hAnsi="宋体" w:cs="宋体"/>
          <w:color w:val="auto"/>
          <w:sz w:val="24"/>
          <w:highlight w:val="none"/>
        </w:rPr>
        <w:br w:type="textWrapping"/>
      </w:r>
      <w:r>
        <w:rPr>
          <w:rFonts w:hint="eastAsia" w:ascii="宋体" w:hAnsi="宋体" w:cs="宋体"/>
          <w:color w:val="auto"/>
          <w:sz w:val="24"/>
          <w:highlight w:val="none"/>
        </w:rPr>
        <w:t>2.交货地点：</w:t>
      </w:r>
      <w:r>
        <w:rPr>
          <w:rFonts w:ascii="宋体" w:hAnsi="宋体" w:eastAsia="宋体" w:cs="宋体"/>
          <w:color w:val="auto"/>
          <w:sz w:val="24"/>
          <w:szCs w:val="24"/>
          <w:highlight w:val="none"/>
        </w:rPr>
        <w:t>常州大学校内指定地点</w:t>
      </w:r>
    </w:p>
    <w:p w14:paraId="5F0CF124">
      <w:pPr>
        <w:keepNext w:val="0"/>
        <w:keepLines w:val="0"/>
        <w:pageBreakBefore w:val="0"/>
        <w:widowControl w:val="0"/>
        <w:kinsoku/>
        <w:wordWrap/>
        <w:overflowPunct/>
        <w:topLinePunct w:val="0"/>
        <w:autoSpaceDE/>
        <w:autoSpaceDN/>
        <w:bidi w:val="0"/>
        <w:snapToGrid w:val="0"/>
        <w:spacing w:line="360" w:lineRule="auto"/>
        <w:ind w:right="21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六、验收标准</w:t>
      </w:r>
    </w:p>
    <w:p w14:paraId="3EF7A88D">
      <w:pPr>
        <w:keepNext w:val="0"/>
        <w:keepLines w:val="0"/>
        <w:pageBreakBefore w:val="0"/>
        <w:widowControl w:val="0"/>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（1）功能完整性验收</w:t>
      </w:r>
    </w:p>
    <w:p w14:paraId="49DD1144">
      <w:pPr>
        <w:keepNext w:val="0"/>
        <w:keepLines w:val="0"/>
        <w:pageBreakBefore w:val="0"/>
        <w:widowControl w:val="0"/>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教师端功能：支持管理员对教师信息的增删改，教师可创建/编辑/删除班级、批量导入学生信息，查看系统操作日志及发布通知；能创建课程并设置语言、难度，对学生进行角色分配与分组管理，实时查看学生实训状态、成绩及班级分数统计，可调整各模块成绩权重；提供商品计算、汇率换算、单据提交等教学工具，支持实训环境设定及教学材料新增，功能无缺失且操作流畅。</w:t>
      </w:r>
    </w:p>
    <w:p w14:paraId="3CB35320">
      <w:pPr>
        <w:keepNext w:val="0"/>
        <w:keepLines w:val="0"/>
        <w:pageBreakBefore w:val="0"/>
        <w:widowControl w:val="0"/>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学生端功能：支持角色注册（进口商、出口商、银行等），可完成全流程实训操作（含寻找贸易伙伴、函电草拟、价格核算、合同签订、报检通关等）；具备角色扮演互动功能（各角色独立操作画面）、邮件系统函电磋商、动态市场环境体验、在线百科查询、成绩曲线及技能点查看、帮助系统及竞争排名，满足实训全环节需求。</w:t>
      </w:r>
    </w:p>
    <w:p w14:paraId="2EF89B0B">
      <w:pPr>
        <w:keepNext w:val="0"/>
        <w:keepLines w:val="0"/>
        <w:pageBreakBefore w:val="0"/>
        <w:widowControl w:val="0"/>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核心模块功能：交易准备（B2B平台信息发布与调研）、交易磋商（邮件系统发盘还盘）、预算与合同签订（进出口核算）、履约流程（含FOB/CIF等贸易术语、T/T+L/C等结算方式、海运/空运等）、单据中心（60+种单证填写/审核/导出）、银行业务系统（信用证开立等）、单一窗口申报系统等模块完整运行，无功能遗漏。</w:t>
      </w:r>
    </w:p>
    <w:p w14:paraId="57932405">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仿真真实性验收</w:t>
      </w:r>
    </w:p>
    <w:p w14:paraId="21217F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业务流程仿真：进出口贸易全流程（从磋商到结算）符合国际贸易法律、惯例及我国实际，单据格式、操作规范与实际业务一致，60+种单证的填写要求、审核逻辑贴合现实标准。</w:t>
      </w:r>
    </w:p>
    <w:p w14:paraId="50033F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市场与数据仿真：动态市场环境中商品价格、汇率随市场波动，250+种商品的属性（HS编码、毛净重等）完整准确，模拟公司财务、库存管理逻辑符合企业实际运营规则。</w:t>
      </w:r>
    </w:p>
    <w:p w14:paraId="7474ED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角色互动仿真：进口商、出口商、银行等角色的操作权限与协作流程还原真实贸易场景，函电往来、信用证传递等互动环节逻辑与实际业务一致。</w:t>
      </w:r>
    </w:p>
    <w:p w14:paraId="677159C1">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right="210" w:rightChars="0" w:firstLine="480" w:firstLineChars="200"/>
        <w:jc w:val="left"/>
        <w:textAlignment w:val="auto"/>
        <w:rPr>
          <w:rFonts w:hint="eastAsia" w:ascii="宋体" w:hAnsi="宋体" w:cs="宋体"/>
          <w:b/>
          <w:color w:val="auto"/>
          <w:sz w:val="24"/>
          <w:highlight w:val="none"/>
        </w:rPr>
      </w:pPr>
      <w:r>
        <w:rPr>
          <w:rFonts w:ascii="宋体" w:hAnsi="宋体" w:eastAsia="宋体" w:cs="宋体"/>
          <w:color w:val="auto"/>
          <w:sz w:val="24"/>
          <w:szCs w:val="24"/>
          <w:highlight w:val="none"/>
        </w:rPr>
        <w:t>教学适配性验收</w:t>
      </w:r>
    </w:p>
    <w:p w14:paraId="5F9547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教学内容覆盖：涵盖国际贸易实务核心知识点（如成本核算、信用证处理、报关报检等），支持教师根据不同年级学生需求调整实训难度，满足教学目标。</w:t>
      </w:r>
    </w:p>
    <w:p w14:paraId="07FF08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评分机制有效性：具备多元化自动评分机制，实时更新成绩并以曲线呈现变化，涵盖30+个技能点，支持教师查看技能点得分及成绩导出（Excel格式），评分标准能真实反映学生实训效果。</w:t>
      </w:r>
    </w:p>
    <w:p w14:paraId="5D879E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b/>
          <w:bCs/>
          <w:color w:val="auto"/>
          <w:sz w:val="24"/>
          <w:szCs w:val="24"/>
          <w:highlight w:val="none"/>
        </w:rPr>
      </w:pPr>
      <w:r>
        <w:rPr>
          <w:rFonts w:ascii="宋体" w:hAnsi="宋体" w:eastAsia="宋体" w:cs="宋体"/>
          <w:color w:val="auto"/>
          <w:sz w:val="24"/>
          <w:szCs w:val="24"/>
          <w:highlight w:val="none"/>
        </w:rPr>
        <w:t>教学辅助功能：在线百科资源库可通过关键字检索国际贸易知识，帮助系统提供充分操作指导，教师端支持汇率自动更新、商品资料维护等，减轻教学负担。  </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ascii="宋体" w:hAnsi="宋体" w:eastAsia="宋体" w:cs="宋体"/>
          <w:b/>
          <w:bCs/>
          <w:color w:val="auto"/>
          <w:sz w:val="24"/>
          <w:szCs w:val="24"/>
          <w:highlight w:val="none"/>
        </w:rPr>
        <w:t>（4）系统稳定性验收</w:t>
      </w:r>
    </w:p>
    <w:p w14:paraId="1B2839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运行环境适配：在规定服务器配置（如200以下并发用户需CPU 2.3GHz以上、内存8G等）及学生端配置（1GHz处理器、4G内存，IE8.0以上浏览器）下稳定运行，无卡顿、崩溃现象。</w:t>
      </w:r>
    </w:p>
    <w:p w14:paraId="006DBD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b/>
          <w:bCs/>
          <w:color w:val="auto"/>
          <w:sz w:val="24"/>
          <w:szCs w:val="24"/>
          <w:highlight w:val="none"/>
        </w:rPr>
      </w:pPr>
      <w:r>
        <w:rPr>
          <w:rFonts w:ascii="宋体" w:hAnsi="宋体" w:eastAsia="宋体" w:cs="宋体"/>
          <w:color w:val="auto"/>
          <w:sz w:val="24"/>
          <w:szCs w:val="24"/>
          <w:highlight w:val="none"/>
        </w:rPr>
        <w:t>数据处理能力：支持大量学生同时在线实训，数据存储（操作记录、单据、成绩等）安全可靠，查询、导出功能流畅，无数据丢失或错误。  </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ascii="宋体" w:hAnsi="宋体" w:eastAsia="宋体" w:cs="宋体"/>
          <w:b/>
          <w:bCs/>
          <w:color w:val="auto"/>
          <w:sz w:val="24"/>
          <w:szCs w:val="24"/>
          <w:highlight w:val="none"/>
        </w:rPr>
        <w:t>（5）服务配套性验收</w:t>
      </w:r>
    </w:p>
    <w:p w14:paraId="313FAF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hint="eastAsia" w:ascii="宋体" w:hAnsi="宋体" w:cs="宋体"/>
          <w:b/>
          <w:color w:val="auto"/>
          <w:sz w:val="24"/>
          <w:highlight w:val="none"/>
        </w:rPr>
      </w:pPr>
      <w:r>
        <w:rPr>
          <w:rFonts w:ascii="宋体" w:hAnsi="宋体" w:eastAsia="宋体" w:cs="宋体"/>
          <w:color w:val="auto"/>
          <w:sz w:val="24"/>
          <w:szCs w:val="24"/>
          <w:highlight w:val="none"/>
        </w:rPr>
        <w:t>供应商需提供完整配套资料，包括实验指导书、软件使用手册及操作指南；支持远程试用权限开通，系统维护服务（如汇率自动更新）符合文档描述，确保软件长期稳定用于教学。</w:t>
      </w:r>
      <w:r>
        <w:rPr>
          <w:rFonts w:ascii="宋体" w:hAnsi="宋体" w:eastAsia="宋体" w:cs="宋体"/>
          <w:color w:val="auto"/>
          <w:sz w:val="24"/>
          <w:szCs w:val="24"/>
          <w:highlight w:val="none"/>
        </w:rPr>
        <w:br w:type="textWrapping"/>
      </w:r>
      <w:r>
        <w:rPr>
          <w:rFonts w:hint="eastAsia" w:ascii="宋体" w:hAnsi="宋体" w:cs="宋体"/>
          <w:b/>
          <w:color w:val="auto"/>
          <w:sz w:val="24"/>
          <w:highlight w:val="none"/>
        </w:rPr>
        <w:t>七、质保期及售后服务</w:t>
      </w:r>
    </w:p>
    <w:p w14:paraId="5E92313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（一）质保期</w:t>
      </w:r>
    </w:p>
    <w:p w14:paraId="724E056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eastAsia="宋体" w:cs="宋体"/>
          <w:color w:val="auto"/>
          <w:sz w:val="24"/>
          <w:szCs w:val="24"/>
          <w:highlight w:val="none"/>
        </w:rPr>
        <w:t>提供所投项目</w:t>
      </w:r>
      <w:r>
        <w:rPr>
          <w:rFonts w:ascii="宋体" w:hAnsi="宋体" w:eastAsia="宋体" w:cs="宋体"/>
          <w:b/>
          <w:bCs/>
          <w:color w:val="auto"/>
          <w:sz w:val="24"/>
          <w:szCs w:val="24"/>
          <w:highlight w:val="none"/>
        </w:rPr>
        <w:t>5</w:t>
      </w:r>
      <w:r>
        <w:rPr>
          <w:rFonts w:ascii="宋体" w:hAnsi="宋体" w:eastAsia="宋体" w:cs="宋体"/>
          <w:color w:val="auto"/>
          <w:sz w:val="24"/>
          <w:szCs w:val="24"/>
          <w:highlight w:val="none"/>
        </w:rPr>
        <w:t>年质保期，质保期自项目验收合格之日起计算，所有保修服务方式均为上门保修，即由</w:t>
      </w:r>
      <w:r>
        <w:rPr>
          <w:rFonts w:hint="eastAsia" w:ascii="宋体" w:hAnsi="宋体" w:cs="宋体"/>
          <w:color w:val="auto"/>
          <w:sz w:val="24"/>
          <w:szCs w:val="24"/>
          <w:highlight w:val="none"/>
          <w:lang w:val="en-US" w:eastAsia="zh-CN"/>
        </w:rPr>
        <w:t>成交供应商</w:t>
      </w:r>
      <w:r>
        <w:rPr>
          <w:rFonts w:ascii="宋体" w:hAnsi="宋体" w:eastAsia="宋体" w:cs="宋体"/>
          <w:color w:val="auto"/>
          <w:sz w:val="24"/>
          <w:szCs w:val="24"/>
          <w:highlight w:val="none"/>
        </w:rPr>
        <w:t>派人员到使用现场维护，由此产生的一切费用均由</w:t>
      </w:r>
      <w:r>
        <w:rPr>
          <w:rFonts w:hint="eastAsia" w:ascii="宋体" w:hAnsi="宋体" w:cs="宋体"/>
          <w:color w:val="auto"/>
          <w:sz w:val="24"/>
          <w:szCs w:val="24"/>
          <w:highlight w:val="none"/>
          <w:lang w:val="en-US" w:eastAsia="zh-CN"/>
        </w:rPr>
        <w:t>成交供应商</w:t>
      </w:r>
      <w:r>
        <w:rPr>
          <w:rFonts w:ascii="宋体" w:hAnsi="宋体" w:eastAsia="宋体" w:cs="宋体"/>
          <w:color w:val="auto"/>
          <w:sz w:val="24"/>
          <w:szCs w:val="24"/>
          <w:highlight w:val="none"/>
        </w:rPr>
        <w:t>承担。</w:t>
      </w:r>
    </w:p>
    <w:p w14:paraId="6708512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（二）售后服务</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1.</w:t>
      </w:r>
      <w:r>
        <w:rPr>
          <w:rFonts w:ascii="宋体" w:hAnsi="宋体" w:eastAsia="宋体" w:cs="宋体"/>
          <w:color w:val="auto"/>
          <w:sz w:val="24"/>
          <w:szCs w:val="24"/>
          <w:highlight w:val="none"/>
        </w:rPr>
        <w:t>系统平台出现非人为故障，使用期内</w:t>
      </w:r>
      <w:r>
        <w:rPr>
          <w:rFonts w:hint="eastAsia" w:ascii="宋体" w:hAnsi="宋体" w:cs="宋体"/>
          <w:color w:val="auto"/>
          <w:sz w:val="24"/>
          <w:szCs w:val="24"/>
          <w:highlight w:val="none"/>
          <w:lang w:val="en-US" w:eastAsia="zh-CN"/>
        </w:rPr>
        <w:t>成交供应商</w:t>
      </w:r>
      <w:r>
        <w:rPr>
          <w:rFonts w:ascii="宋体" w:hAnsi="宋体" w:eastAsia="宋体" w:cs="宋体"/>
          <w:color w:val="auto"/>
          <w:sz w:val="24"/>
          <w:szCs w:val="24"/>
          <w:highlight w:val="none"/>
        </w:rPr>
        <w:t>免费提供软件生产厂商原厂售后服务；当发生故障或需要维修时，提供7×24小时接障服务，接到故障通知2小时内给予解答。如电话支持无法解决，则在2小时内做出响应，答复排除故障的策略。遇到重大技术问题，</w:t>
      </w:r>
      <w:r>
        <w:rPr>
          <w:rFonts w:hint="eastAsia" w:ascii="宋体" w:hAnsi="宋体" w:cs="宋体"/>
          <w:color w:val="auto"/>
          <w:sz w:val="24"/>
          <w:szCs w:val="24"/>
          <w:highlight w:val="none"/>
          <w:lang w:val="en-US" w:eastAsia="zh-CN"/>
        </w:rPr>
        <w:t>成交供应商</w:t>
      </w:r>
      <w:r>
        <w:rPr>
          <w:rFonts w:ascii="宋体" w:hAnsi="宋体" w:eastAsia="宋体" w:cs="宋体"/>
          <w:color w:val="auto"/>
          <w:sz w:val="24"/>
          <w:szCs w:val="24"/>
          <w:highlight w:val="none"/>
        </w:rPr>
        <w:t>应采取相应措施确保系统在8小时内恢复运行。使用期内售后服务所产生的一切费用全部由实施方承担。</w:t>
      </w:r>
    </w:p>
    <w:p w14:paraId="0CED0CD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（三）人员培训</w:t>
      </w:r>
    </w:p>
    <w:p w14:paraId="33536C7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 xml:space="preserve">提供相应的培训课程，协助教师和学生熟悉并熟练操作实训平台的全部流程和模块功能 </w:t>
      </w:r>
    </w:p>
    <w:p w14:paraId="61B929B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2.成交供应商应免费提供一定数量的培训资料。</w:t>
      </w:r>
    </w:p>
    <w:p w14:paraId="1782E140">
      <w:pPr>
        <w:keepNext w:val="0"/>
        <w:keepLines w:val="0"/>
        <w:pageBreakBefore w:val="0"/>
        <w:widowControl w:val="0"/>
        <w:kinsoku/>
        <w:wordWrap/>
        <w:overflowPunct/>
        <w:topLinePunct w:val="0"/>
        <w:autoSpaceDE/>
        <w:autoSpaceDN/>
        <w:bidi w:val="0"/>
        <w:snapToGrid w:val="0"/>
        <w:spacing w:line="360" w:lineRule="auto"/>
        <w:ind w:right="21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八、付款方式</w:t>
      </w:r>
    </w:p>
    <w:p w14:paraId="3BA541F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1.合同签订前，成交供应商以银行基本账户方式支付采购人履约保证金（成交合同金额的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%），履约保证金在</w:t>
      </w:r>
      <w:r>
        <w:rPr>
          <w:rFonts w:ascii="宋体" w:hAnsi="宋体" w:eastAsia="宋体" w:cs="宋体"/>
          <w:color w:val="auto"/>
          <w:sz w:val="24"/>
          <w:szCs w:val="24"/>
          <w:highlight w:val="none"/>
        </w:rPr>
        <w:t>实训平台</w:t>
      </w:r>
      <w:r>
        <w:rPr>
          <w:rFonts w:hint="eastAsia" w:ascii="宋体" w:hAnsi="宋体" w:cs="宋体"/>
          <w:color w:val="auto"/>
          <w:sz w:val="24"/>
          <w:highlight w:val="none"/>
        </w:rPr>
        <w:t xml:space="preserve">验收合格之日起正常运行满一年后退还（无息）； </w:t>
      </w:r>
    </w:p>
    <w:p w14:paraId="6837B94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汇款资料：</w:t>
      </w:r>
    </w:p>
    <w:p w14:paraId="6CDB41F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开户单位：常州大学；</w:t>
      </w:r>
    </w:p>
    <w:p w14:paraId="40C8B17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账号：32001628036051219286；</w:t>
      </w:r>
    </w:p>
    <w:p w14:paraId="051FEE6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开户行：建行常州市白云支行；</w:t>
      </w:r>
    </w:p>
    <w:p w14:paraId="0096DBC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汇款时请备注：</w:t>
      </w:r>
      <w:r>
        <w:rPr>
          <w:rFonts w:hint="eastAsia" w:ascii="宋体" w:hAnsi="宋体" w:cs="宋体"/>
          <w:color w:val="auto"/>
          <w:sz w:val="24"/>
          <w:highlight w:val="none"/>
          <w:lang w:eastAsia="zh-CN"/>
        </w:rPr>
        <w:t>国际贸易教学实训平台</w:t>
      </w:r>
      <w:r>
        <w:rPr>
          <w:rFonts w:hint="eastAsia" w:ascii="宋体" w:hAnsi="宋体" w:cs="宋体"/>
          <w:color w:val="auto"/>
          <w:sz w:val="24"/>
          <w:highlight w:val="none"/>
        </w:rPr>
        <w:t>履约保证金。</w:t>
      </w:r>
    </w:p>
    <w:p w14:paraId="6A73BD5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2.合同签订后，</w:t>
      </w:r>
      <w:r>
        <w:rPr>
          <w:rFonts w:ascii="宋体" w:hAnsi="宋体" w:eastAsia="宋体" w:cs="宋体"/>
          <w:color w:val="auto"/>
          <w:sz w:val="24"/>
          <w:szCs w:val="24"/>
          <w:highlight w:val="none"/>
        </w:rPr>
        <w:t>实训平台安装调试验收合格后</w:t>
      </w:r>
      <w:r>
        <w:rPr>
          <w:rFonts w:hint="eastAsia" w:ascii="宋体" w:hAnsi="宋体" w:cs="宋体"/>
          <w:color w:val="auto"/>
          <w:sz w:val="24"/>
          <w:highlight w:val="none"/>
        </w:rPr>
        <w:t>，</w:t>
      </w:r>
      <w:bookmarkStart w:id="672" w:name="_Toc104818929"/>
      <w:r>
        <w:rPr>
          <w:rFonts w:hint="eastAsia" w:ascii="宋体" w:hAnsi="宋体" w:cs="宋体"/>
          <w:color w:val="auto"/>
          <w:sz w:val="24"/>
          <w:highlight w:val="none"/>
        </w:rPr>
        <w:t>成交供应商开据验收总价款100%的增值税专用发票给采购人，</w:t>
      </w:r>
      <w:r>
        <w:rPr>
          <w:rFonts w:ascii="宋体" w:hAnsi="宋体" w:eastAsia="宋体" w:cs="宋体"/>
          <w:color w:val="auto"/>
          <w:sz w:val="24"/>
          <w:szCs w:val="24"/>
          <w:highlight w:val="none"/>
        </w:rPr>
        <w:t>采购人自收到发票支付相应款项</w:t>
      </w:r>
      <w:r>
        <w:rPr>
          <w:rFonts w:hint="eastAsia" w:ascii="宋体" w:hAnsi="宋体" w:cs="宋体"/>
          <w:color w:val="auto"/>
          <w:sz w:val="24"/>
          <w:highlight w:val="none"/>
        </w:rPr>
        <w:t>。</w:t>
      </w:r>
    </w:p>
    <w:p w14:paraId="768F4B01">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outlineLvl w:val="0"/>
        <w:rPr>
          <w:rFonts w:ascii="宋体" w:hAnsi="宋体"/>
          <w:b/>
          <w:color w:val="auto"/>
          <w:sz w:val="36"/>
          <w:szCs w:val="36"/>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7137E03">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outlineLvl w:val="0"/>
        <w:rPr>
          <w:rFonts w:hint="eastAsia" w:ascii="宋体" w:hAnsi="宋体"/>
          <w:b/>
          <w:color w:val="auto"/>
          <w:sz w:val="36"/>
          <w:szCs w:val="36"/>
          <w:highlight w:val="none"/>
        </w:rPr>
      </w:pPr>
      <w:r>
        <w:rPr>
          <w:rFonts w:ascii="宋体" w:hAnsi="宋体"/>
          <w:b/>
          <w:color w:val="auto"/>
          <w:sz w:val="36"/>
          <w:szCs w:val="36"/>
          <w:highlight w:val="none"/>
        </w:rPr>
        <w:t>第五章   合同草案条款</w:t>
      </w:r>
      <w:bookmarkEnd w:id="672"/>
    </w:p>
    <w:p w14:paraId="31D61062">
      <w:pPr>
        <w:pStyle w:val="5"/>
        <w:snapToGrid w:val="0"/>
        <w:spacing w:line="360" w:lineRule="auto"/>
        <w:rPr>
          <w:rFonts w:hAnsi="宋体" w:cs="宋体"/>
          <w:color w:val="auto"/>
          <w:sz w:val="24"/>
          <w:szCs w:val="24"/>
          <w:highlight w:val="none"/>
        </w:rPr>
      </w:pPr>
      <w:r>
        <w:rPr>
          <w:rFonts w:hAnsi="宋体" w:cs="宋体"/>
          <w:b/>
          <w:color w:val="auto"/>
          <w:sz w:val="24"/>
          <w:szCs w:val="24"/>
          <w:highlight w:val="none"/>
          <w:lang w:val="zh-CN"/>
        </w:rPr>
        <w:t>采购人（以下称甲</w:t>
      </w:r>
      <w:r>
        <w:rPr>
          <w:rFonts w:hAnsi="宋体" w:cs="宋体"/>
          <w:b/>
          <w:color w:val="auto"/>
          <w:sz w:val="24"/>
          <w:szCs w:val="24"/>
          <w:highlight w:val="none"/>
        </w:rPr>
        <w:t xml:space="preserve">方）:                       </w:t>
      </w:r>
      <w:r>
        <w:rPr>
          <w:rFonts w:hAnsi="宋体" w:cs="宋体"/>
          <w:color w:val="auto"/>
          <w:sz w:val="24"/>
          <w:szCs w:val="24"/>
          <w:highlight w:val="none"/>
        </w:rPr>
        <w:t>合同编号：</w:t>
      </w:r>
    </w:p>
    <w:p w14:paraId="7C3F4A87">
      <w:pPr>
        <w:pStyle w:val="5"/>
        <w:snapToGrid w:val="0"/>
        <w:spacing w:line="360" w:lineRule="auto"/>
        <w:rPr>
          <w:rFonts w:hAnsi="宋体" w:cs="宋体"/>
          <w:color w:val="auto"/>
          <w:sz w:val="24"/>
          <w:szCs w:val="24"/>
          <w:highlight w:val="none"/>
          <w:u w:val="single"/>
        </w:rPr>
      </w:pPr>
      <w:r>
        <w:rPr>
          <w:rFonts w:hAnsi="宋体" w:cs="宋体"/>
          <w:b/>
          <w:color w:val="auto"/>
          <w:sz w:val="24"/>
          <w:szCs w:val="24"/>
          <w:highlight w:val="none"/>
        </w:rPr>
        <w:t>供应商（</w:t>
      </w:r>
      <w:r>
        <w:rPr>
          <w:rFonts w:hAnsi="宋体" w:cs="宋体"/>
          <w:b/>
          <w:color w:val="auto"/>
          <w:sz w:val="24"/>
          <w:szCs w:val="24"/>
          <w:highlight w:val="none"/>
          <w:lang w:val="zh-CN"/>
        </w:rPr>
        <w:t>以下称</w:t>
      </w:r>
      <w:r>
        <w:rPr>
          <w:rFonts w:hAnsi="宋体" w:cs="宋体"/>
          <w:b/>
          <w:color w:val="auto"/>
          <w:sz w:val="24"/>
          <w:szCs w:val="24"/>
          <w:highlight w:val="none"/>
        </w:rPr>
        <w:t xml:space="preserve">乙方）:                       </w:t>
      </w:r>
      <w:r>
        <w:rPr>
          <w:rFonts w:hAnsi="宋体" w:cs="宋体"/>
          <w:color w:val="auto"/>
          <w:sz w:val="24"/>
          <w:szCs w:val="24"/>
          <w:highlight w:val="none"/>
        </w:rPr>
        <w:t>签订地点：</w:t>
      </w:r>
    </w:p>
    <w:p w14:paraId="231B0F76">
      <w:pPr>
        <w:pStyle w:val="3"/>
        <w:snapToGrid w:val="0"/>
        <w:spacing w:line="360" w:lineRule="auto"/>
        <w:ind w:firstLine="5280" w:firstLineChars="2200"/>
        <w:rPr>
          <w:rFonts w:hint="eastAsia" w:hAnsi="宋体" w:cs="宋体"/>
          <w:b/>
          <w:color w:val="auto"/>
          <w:highlight w:val="none"/>
        </w:rPr>
      </w:pPr>
      <w:r>
        <w:rPr>
          <w:rFonts w:hint="eastAsia" w:hAnsi="宋体" w:cs="宋体"/>
          <w:color w:val="auto"/>
          <w:highlight w:val="none"/>
        </w:rPr>
        <w:t xml:space="preserve">合同时间: </w:t>
      </w:r>
      <w:r>
        <w:rPr>
          <w:rFonts w:hint="eastAsia" w:hAnsi="宋体" w:cs="宋体"/>
          <w:color w:val="auto"/>
          <w:highlight w:val="none"/>
          <w:u w:val="single"/>
        </w:rPr>
        <w:t xml:space="preserve">    年   月   日</w:t>
      </w:r>
    </w:p>
    <w:p w14:paraId="602CE36E">
      <w:pPr>
        <w:pStyle w:val="5"/>
        <w:snapToGrid w:val="0"/>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甲乙双方依据《中华人民共和国民法典》以及有关法律、法规的规定，经协商一致，订立本合同，以便共同遵守。</w:t>
      </w:r>
    </w:p>
    <w:p w14:paraId="351DCA54">
      <w:pPr>
        <w:pStyle w:val="5"/>
        <w:snapToGrid w:val="0"/>
        <w:spacing w:line="360" w:lineRule="auto"/>
        <w:ind w:firstLine="484" w:firstLineChars="201"/>
        <w:rPr>
          <w:rFonts w:hAnsi="宋体" w:cs="宋体"/>
          <w:b/>
          <w:color w:val="auto"/>
          <w:sz w:val="24"/>
          <w:szCs w:val="24"/>
          <w:highlight w:val="none"/>
        </w:rPr>
      </w:pPr>
      <w:r>
        <w:rPr>
          <w:rFonts w:hAnsi="宋体" w:cs="宋体"/>
          <w:b/>
          <w:color w:val="auto"/>
          <w:sz w:val="24"/>
          <w:szCs w:val="24"/>
          <w:highlight w:val="none"/>
        </w:rPr>
        <w:t>第一条 合同标的</w:t>
      </w:r>
    </w:p>
    <w:p w14:paraId="52E7CA69">
      <w:pPr>
        <w:widowControl/>
        <w:adjustRightInd w:val="0"/>
        <w:snapToGrid w:val="0"/>
        <w:spacing w:line="360" w:lineRule="auto"/>
        <w:ind w:firstLine="482" w:firstLineChars="201"/>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乙方根据甲方需求提供下列产品：         ，产品名称、规格及数量详见乙方磋商响应文件。</w:t>
      </w:r>
    </w:p>
    <w:p w14:paraId="214D0C71">
      <w:pPr>
        <w:pStyle w:val="5"/>
        <w:snapToGrid w:val="0"/>
        <w:spacing w:line="360" w:lineRule="auto"/>
        <w:ind w:firstLine="484" w:firstLineChars="201"/>
        <w:rPr>
          <w:rFonts w:hAnsi="宋体" w:cs="宋体"/>
          <w:b/>
          <w:color w:val="auto"/>
          <w:sz w:val="24"/>
          <w:szCs w:val="24"/>
          <w:highlight w:val="none"/>
        </w:rPr>
      </w:pPr>
      <w:r>
        <w:rPr>
          <w:rFonts w:hAnsi="宋体" w:cs="宋体"/>
          <w:b/>
          <w:color w:val="auto"/>
          <w:sz w:val="24"/>
          <w:szCs w:val="24"/>
          <w:highlight w:val="none"/>
        </w:rPr>
        <w:t>第二条 合同价格</w:t>
      </w:r>
    </w:p>
    <w:p w14:paraId="23E30CEA">
      <w:pPr>
        <w:pStyle w:val="5"/>
        <w:snapToGrid w:val="0"/>
        <w:spacing w:line="360" w:lineRule="auto"/>
        <w:ind w:firstLine="484" w:firstLineChars="201"/>
        <w:jc w:val="left"/>
        <w:rPr>
          <w:rFonts w:hAnsi="宋体" w:cs="宋体"/>
          <w:b/>
          <w:color w:val="auto"/>
          <w:sz w:val="24"/>
          <w:szCs w:val="24"/>
          <w:highlight w:val="none"/>
        </w:rPr>
      </w:pPr>
      <w:r>
        <w:rPr>
          <w:rFonts w:hAnsi="宋体" w:cs="宋体"/>
          <w:b/>
          <w:color w:val="auto"/>
          <w:sz w:val="24"/>
          <w:szCs w:val="24"/>
          <w:highlight w:val="none"/>
        </w:rPr>
        <w:t>签约合同总价（人民币，下同）：</w:t>
      </w:r>
      <w:r>
        <w:rPr>
          <w:rFonts w:hAnsi="宋体" w:cs="宋体"/>
          <w:b/>
          <w:color w:val="auto"/>
          <w:sz w:val="24"/>
          <w:szCs w:val="24"/>
          <w:highlight w:val="none"/>
          <w:u w:val="single"/>
        </w:rPr>
        <w:t xml:space="preserve">             元</w:t>
      </w:r>
      <w:r>
        <w:rPr>
          <w:rFonts w:hAnsi="宋体" w:cs="宋体"/>
          <w:b/>
          <w:color w:val="auto"/>
          <w:sz w:val="24"/>
          <w:szCs w:val="24"/>
          <w:highlight w:val="none"/>
        </w:rPr>
        <w:t>（小写</w:t>
      </w:r>
      <w:r>
        <w:rPr>
          <w:rFonts w:hAnsi="宋体" w:cs="宋体"/>
          <w:b/>
          <w:color w:val="auto"/>
          <w:sz w:val="24"/>
          <w:szCs w:val="24"/>
          <w:highlight w:val="none"/>
          <w:u w:val="single"/>
        </w:rPr>
        <w:t xml:space="preserve">       </w:t>
      </w:r>
      <w:r>
        <w:rPr>
          <w:rFonts w:hAnsi="宋体" w:cs="宋体"/>
          <w:b/>
          <w:color w:val="auto"/>
          <w:sz w:val="24"/>
          <w:szCs w:val="24"/>
          <w:highlight w:val="none"/>
        </w:rPr>
        <w:t xml:space="preserve">）。 </w:t>
      </w:r>
    </w:p>
    <w:p w14:paraId="4A52ED04">
      <w:pPr>
        <w:pStyle w:val="5"/>
        <w:snapToGrid w:val="0"/>
        <w:spacing w:line="360" w:lineRule="auto"/>
        <w:ind w:firstLine="482" w:firstLineChars="201"/>
        <w:rPr>
          <w:rFonts w:hint="eastAsia" w:hAnsi="宋体" w:cs="宋体"/>
          <w:color w:val="auto"/>
          <w:sz w:val="24"/>
          <w:szCs w:val="24"/>
          <w:highlight w:val="none"/>
        </w:rPr>
      </w:pPr>
      <w:r>
        <w:rPr>
          <w:rFonts w:hint="eastAsia" w:hAnsi="宋体" w:cs="宋体"/>
          <w:color w:val="auto"/>
          <w:sz w:val="24"/>
          <w:szCs w:val="24"/>
          <w:highlight w:val="none"/>
        </w:rPr>
        <w:t>本项目磋商报价为</w:t>
      </w:r>
      <w:r>
        <w:rPr>
          <w:rFonts w:hint="eastAsia" w:hAnsi="宋体" w:cs="宋体"/>
          <w:b/>
          <w:bCs/>
          <w:color w:val="auto"/>
          <w:sz w:val="24"/>
          <w:szCs w:val="24"/>
          <w:highlight w:val="none"/>
        </w:rPr>
        <w:t>固定总价</w:t>
      </w:r>
      <w:r>
        <w:rPr>
          <w:rFonts w:hint="eastAsia" w:hAnsi="宋体" w:cs="宋体"/>
          <w:color w:val="auto"/>
          <w:sz w:val="24"/>
          <w:szCs w:val="24"/>
          <w:highlight w:val="none"/>
        </w:rPr>
        <w:t>，磋商报价应包括磋商文件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57807AE0">
      <w:pPr>
        <w:pStyle w:val="5"/>
        <w:snapToGrid w:val="0"/>
        <w:spacing w:line="360" w:lineRule="auto"/>
        <w:ind w:firstLine="482" w:firstLineChars="201"/>
        <w:rPr>
          <w:rFonts w:hAnsi="宋体" w:cs="宋体"/>
          <w:color w:val="auto"/>
          <w:sz w:val="24"/>
          <w:szCs w:val="24"/>
          <w:highlight w:val="none"/>
        </w:rPr>
      </w:pPr>
      <w:r>
        <w:rPr>
          <w:rFonts w:hAnsi="宋体" w:cs="宋体"/>
          <w:color w:val="auto"/>
          <w:sz w:val="24"/>
          <w:szCs w:val="24"/>
          <w:highlight w:val="none"/>
        </w:rPr>
        <w:t>本合同总价款还包含乙方应当提供的伴随服务/售后服务费用。</w:t>
      </w:r>
    </w:p>
    <w:p w14:paraId="76F6D32A">
      <w:pPr>
        <w:pStyle w:val="5"/>
        <w:snapToGrid w:val="0"/>
        <w:spacing w:line="360" w:lineRule="auto"/>
        <w:ind w:firstLine="484" w:firstLineChars="201"/>
        <w:rPr>
          <w:rFonts w:hAnsi="宋体" w:cs="宋体"/>
          <w:b/>
          <w:color w:val="auto"/>
          <w:sz w:val="24"/>
          <w:szCs w:val="24"/>
          <w:highlight w:val="none"/>
        </w:rPr>
      </w:pPr>
      <w:r>
        <w:rPr>
          <w:rFonts w:hAnsi="宋体" w:cs="宋体"/>
          <w:b/>
          <w:color w:val="auto"/>
          <w:sz w:val="24"/>
          <w:szCs w:val="24"/>
          <w:highlight w:val="none"/>
        </w:rPr>
        <w:t>第三条 组成本合同的有关文件</w:t>
      </w:r>
    </w:p>
    <w:p w14:paraId="760FF2C2">
      <w:pPr>
        <w:pStyle w:val="5"/>
        <w:snapToGrid w:val="0"/>
        <w:spacing w:line="360" w:lineRule="auto"/>
        <w:ind w:firstLine="482" w:firstLineChars="201"/>
        <w:rPr>
          <w:rFonts w:hAnsi="宋体" w:cs="宋体"/>
          <w:color w:val="auto"/>
          <w:sz w:val="24"/>
          <w:szCs w:val="24"/>
          <w:highlight w:val="none"/>
        </w:rPr>
      </w:pPr>
      <w:r>
        <w:rPr>
          <w:rFonts w:hAnsi="宋体" w:cs="宋体"/>
          <w:color w:val="auto"/>
          <w:sz w:val="24"/>
          <w:szCs w:val="24"/>
          <w:highlight w:val="none"/>
        </w:rPr>
        <w:t>下列与本次采购活动有关的文件及有关附件是本合同不可分割的组成部分，与本合同具有同等法律效力，这些文件包括但不限于：</w:t>
      </w:r>
    </w:p>
    <w:p w14:paraId="5CE0EA18">
      <w:pPr>
        <w:pStyle w:val="5"/>
        <w:snapToGrid w:val="0"/>
        <w:spacing w:line="360" w:lineRule="auto"/>
        <w:ind w:firstLine="482" w:firstLineChars="201"/>
        <w:rPr>
          <w:rFonts w:hAnsi="宋体" w:cs="宋体"/>
          <w:color w:val="auto"/>
          <w:sz w:val="24"/>
          <w:szCs w:val="24"/>
          <w:highlight w:val="none"/>
        </w:rPr>
      </w:pPr>
      <w:r>
        <w:rPr>
          <w:rFonts w:hAnsi="宋体" w:cs="宋体"/>
          <w:color w:val="auto"/>
          <w:sz w:val="24"/>
          <w:szCs w:val="24"/>
          <w:highlight w:val="none"/>
        </w:rPr>
        <w:t xml:space="preserve">（1）竞争性磋商文件（编号：   ）         （2）乙方提供的磋商响应文件； </w:t>
      </w:r>
    </w:p>
    <w:p w14:paraId="3B819108">
      <w:pPr>
        <w:pStyle w:val="5"/>
        <w:snapToGrid w:val="0"/>
        <w:spacing w:line="360" w:lineRule="auto"/>
        <w:ind w:firstLine="482" w:firstLineChars="201"/>
        <w:rPr>
          <w:rFonts w:hAnsi="宋体" w:cs="宋体"/>
          <w:color w:val="auto"/>
          <w:sz w:val="24"/>
          <w:szCs w:val="24"/>
          <w:highlight w:val="none"/>
        </w:rPr>
      </w:pPr>
      <w:r>
        <w:rPr>
          <w:rFonts w:hAnsi="宋体" w:cs="宋体"/>
          <w:color w:val="auto"/>
          <w:sz w:val="24"/>
          <w:szCs w:val="24"/>
          <w:highlight w:val="none"/>
        </w:rPr>
        <w:t>（3）成交通知书；                        （4）甲乙双方商定的其他文件等。</w:t>
      </w:r>
    </w:p>
    <w:p w14:paraId="74A5B279">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第四条 权利保证</w:t>
      </w:r>
    </w:p>
    <w:p w14:paraId="13BCD29B">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乙方应保证甲方在使用该货物或其任何一部分时不受第三方提出侵犯其专利权</w:t>
      </w:r>
      <w:r>
        <w:rPr>
          <w:rFonts w:hint="eastAsia" w:ascii="宋体" w:hAnsi="宋体" w:cs="宋体"/>
          <w:color w:val="auto"/>
          <w:sz w:val="24"/>
          <w:highlight w:val="none"/>
          <w:shd w:val="clear" w:color="auto" w:fill="FFFFFF"/>
        </w:rPr>
        <w:t>、著作权、商标权等知识产权的起诉。</w:t>
      </w:r>
      <w:r>
        <w:rPr>
          <w:rFonts w:hint="eastAsia" w:ascii="宋体" w:hAnsi="宋体" w:cs="宋体"/>
          <w:color w:val="auto"/>
          <w:sz w:val="24"/>
          <w:highlight w:val="none"/>
        </w:rPr>
        <w:t>一旦出现侵权、索赔或诉讼，乙方应承担全部责任，同时甲方有权解除本合同。</w:t>
      </w:r>
    </w:p>
    <w:p w14:paraId="4DE84785">
      <w:pPr>
        <w:adjustRightInd w:val="0"/>
        <w:snapToGrid w:val="0"/>
        <w:spacing w:line="360" w:lineRule="auto"/>
        <w:ind w:firstLine="484" w:firstLineChars="201"/>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 xml:space="preserve">第五条 </w:t>
      </w:r>
      <w:r>
        <w:rPr>
          <w:rFonts w:hint="eastAsia" w:ascii="宋体" w:hAnsi="宋体" w:cs="宋体"/>
          <w:b/>
          <w:color w:val="auto"/>
          <w:sz w:val="24"/>
          <w:highlight w:val="none"/>
          <w:lang w:val="en-US" w:eastAsia="zh-CN"/>
        </w:rPr>
        <w:t>验收标准</w:t>
      </w:r>
    </w:p>
    <w:p w14:paraId="63CD851F">
      <w:pPr>
        <w:keepNext w:val="0"/>
        <w:keepLines w:val="0"/>
        <w:pageBreakBefore w:val="0"/>
        <w:widowControl w:val="0"/>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（1）功能完整性验收</w:t>
      </w:r>
    </w:p>
    <w:p w14:paraId="6506BDCA">
      <w:pPr>
        <w:keepNext w:val="0"/>
        <w:keepLines w:val="0"/>
        <w:pageBreakBefore w:val="0"/>
        <w:widowControl w:val="0"/>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教师端功能：支持管理员对教师信息的增删改，教师可创建/编辑/删除班级、批量导入学生信息，查看系统操作日志及发布通知；能创建课程并设置语言、难度，对学生进行角色分配与分组管理，实时查看学生实训状态、成绩及班级分数统计，可调整各模块成绩权重；提供商品计算、汇率换算、单据提交等教学工具，支持实训环境设定及教学材料新增，功能无缺失且操作流畅。</w:t>
      </w:r>
    </w:p>
    <w:p w14:paraId="18916C15">
      <w:pPr>
        <w:keepNext w:val="0"/>
        <w:keepLines w:val="0"/>
        <w:pageBreakBefore w:val="0"/>
        <w:widowControl w:val="0"/>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学生端功能：支持角色注册（进口商、出口商、银行等），可完成全流程实训操作（含寻找贸易伙伴、函电草拟、价格核算、合同签订、报检通关等）；具备角色扮演互动功能（各角色独立操作画面）、邮件系统函电磋商、动态市场环境体验、在线百科查询、成绩曲线及技能点查看、帮助系统及竞争排名，满足实训全环节需求。</w:t>
      </w:r>
    </w:p>
    <w:p w14:paraId="7F0D41D0">
      <w:pPr>
        <w:keepNext w:val="0"/>
        <w:keepLines w:val="0"/>
        <w:pageBreakBefore w:val="0"/>
        <w:widowControl w:val="0"/>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核心模块功能：交易准备（B2B平台信息发布与调研）、交易磋商（邮件系统发盘还盘）、预算与合同签订（进出口核算）、履约流程（含FOB/CIF等贸易术语、T/T+L/C等结算方式、海运/空运等）、单据中心（60+种单证填写/审核/导出）、银行业务系统（信用证开立等）、单一窗口申报系统等模块完整运行，无功能遗漏。</w:t>
      </w:r>
    </w:p>
    <w:p w14:paraId="4AC7039E">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right="21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仿真真实性验收</w:t>
      </w:r>
    </w:p>
    <w:p w14:paraId="320B23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业务流程仿真：进出口贸易全流程（从磋商到结算）符合国际贸易法律、惯例及我国实际，单据格式、操作规范与实际业务一致，60+种单证的填写要求、审核逻辑贴合现实标准。</w:t>
      </w:r>
    </w:p>
    <w:p w14:paraId="65BA19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市场与数据仿真：动态市场环境中商品价格、汇率随市场波动，250+种商品的属性（HS编码、毛净重等）完整准确，模拟公司财务、库存管理逻辑符合企业实际运营规则。</w:t>
      </w:r>
    </w:p>
    <w:p w14:paraId="31A70A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角色互动仿真：进口商、出口商、银行等角色的操作权限与协作流程还原真实贸易场景，函电往来、信用证传递等互动环节逻辑与实际业务一致。</w:t>
      </w:r>
    </w:p>
    <w:p w14:paraId="269C2965">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right="210" w:rightChars="0" w:firstLine="480" w:firstLineChars="200"/>
        <w:jc w:val="left"/>
        <w:textAlignment w:val="auto"/>
        <w:rPr>
          <w:rFonts w:hint="eastAsia" w:ascii="宋体" w:hAnsi="宋体" w:cs="宋体"/>
          <w:b/>
          <w:color w:val="auto"/>
          <w:sz w:val="24"/>
          <w:highlight w:val="none"/>
        </w:rPr>
      </w:pPr>
      <w:r>
        <w:rPr>
          <w:rFonts w:ascii="宋体" w:hAnsi="宋体" w:eastAsia="宋体" w:cs="宋体"/>
          <w:color w:val="auto"/>
          <w:sz w:val="24"/>
          <w:szCs w:val="24"/>
          <w:highlight w:val="none"/>
        </w:rPr>
        <w:t>教学适配性验收</w:t>
      </w:r>
    </w:p>
    <w:p w14:paraId="5D7DFF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教学内容覆盖：涵盖国际贸易实务核心知识点（如成本核算、信用证处理、报关报检等），支持教师根据不同年级学生需求调整实训难度，满足教学目标。</w:t>
      </w:r>
    </w:p>
    <w:p w14:paraId="1A45AE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评分机制有效性：具备多元化自动评分机制，实时更新成绩并以曲线呈现变化，涵盖30+个技能点，支持教师查看技能点得分及成绩导出（Excel格式），评分标准能真实反映学生实训效果。</w:t>
      </w:r>
    </w:p>
    <w:p w14:paraId="2359D7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b/>
          <w:bCs/>
          <w:color w:val="auto"/>
          <w:sz w:val="24"/>
          <w:szCs w:val="24"/>
          <w:highlight w:val="none"/>
        </w:rPr>
      </w:pPr>
      <w:r>
        <w:rPr>
          <w:rFonts w:ascii="宋体" w:hAnsi="宋体" w:eastAsia="宋体" w:cs="宋体"/>
          <w:color w:val="auto"/>
          <w:sz w:val="24"/>
          <w:szCs w:val="24"/>
          <w:highlight w:val="none"/>
        </w:rPr>
        <w:t>教学辅助功能：在线百科资源库可通过关键字检索国际贸易知识，帮助系统提供充分操作指导，教师端支持汇率自动更新、商品资料维护等，减轻教学负担。  </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ascii="宋体" w:hAnsi="宋体" w:eastAsia="宋体" w:cs="宋体"/>
          <w:b/>
          <w:bCs/>
          <w:color w:val="auto"/>
          <w:sz w:val="24"/>
          <w:szCs w:val="24"/>
          <w:highlight w:val="none"/>
        </w:rPr>
        <w:t>（4）系统稳定性验收</w:t>
      </w:r>
    </w:p>
    <w:p w14:paraId="47D480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运行环境适配：在规定服务器配置（如200以下并发用户需CPU 2.3GHz以上、内存8G等）及学生端配置（1GHz处理器、4G内存，IE8.0以上浏览器）下稳定运行，无卡顿、崩溃现象。</w:t>
      </w:r>
    </w:p>
    <w:p w14:paraId="2CDA68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210" w:rightChars="0" w:firstLine="480" w:firstLineChars="200"/>
        <w:jc w:val="left"/>
        <w:textAlignment w:val="auto"/>
        <w:rPr>
          <w:rFonts w:ascii="宋体" w:hAnsi="宋体" w:eastAsia="宋体" w:cs="宋体"/>
          <w:b/>
          <w:bCs/>
          <w:color w:val="auto"/>
          <w:sz w:val="24"/>
          <w:szCs w:val="24"/>
          <w:highlight w:val="none"/>
        </w:rPr>
      </w:pPr>
      <w:r>
        <w:rPr>
          <w:rFonts w:ascii="宋体" w:hAnsi="宋体" w:eastAsia="宋体" w:cs="宋体"/>
          <w:color w:val="auto"/>
          <w:sz w:val="24"/>
          <w:szCs w:val="24"/>
          <w:highlight w:val="none"/>
        </w:rPr>
        <w:t>数据处理能力：支持大量学生同时在线实训，数据存储（操作记录、单据、成绩等）安全可靠，查询、导出功能流畅，无数据丢失或错误。  </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ascii="宋体" w:hAnsi="宋体" w:eastAsia="宋体" w:cs="宋体"/>
          <w:b/>
          <w:bCs/>
          <w:color w:val="auto"/>
          <w:sz w:val="24"/>
          <w:szCs w:val="24"/>
          <w:highlight w:val="none"/>
        </w:rPr>
        <w:t>（5）服务配套性验收</w:t>
      </w:r>
    </w:p>
    <w:p w14:paraId="16284227">
      <w:pPr>
        <w:adjustRightInd w:val="0"/>
        <w:snapToGrid w:val="0"/>
        <w:spacing w:line="360" w:lineRule="auto"/>
        <w:ind w:firstLine="482" w:firstLineChars="201"/>
        <w:rPr>
          <w:rFonts w:hint="eastAsia" w:ascii="宋体" w:hAnsi="宋体" w:cs="宋体"/>
          <w:b/>
          <w:color w:val="auto"/>
          <w:sz w:val="24"/>
          <w:highlight w:val="none"/>
        </w:rPr>
      </w:pPr>
      <w:r>
        <w:rPr>
          <w:rFonts w:ascii="宋体" w:hAnsi="宋体" w:eastAsia="宋体" w:cs="宋体"/>
          <w:color w:val="auto"/>
          <w:sz w:val="24"/>
          <w:szCs w:val="24"/>
          <w:highlight w:val="none"/>
        </w:rPr>
        <w:t>供应商需提供完整配套资料，包括实验指导书、软件使用手册及操作指南；支持远程试用权限开通，系统维护服务（如汇率自动更新）符合文档描述，确保软件长期稳定用于教学。</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b/>
          <w:color w:val="auto"/>
          <w:sz w:val="24"/>
          <w:highlight w:val="none"/>
        </w:rPr>
        <w:t>第六条 交货日期、地点</w:t>
      </w:r>
    </w:p>
    <w:p w14:paraId="05EA3B3C">
      <w:pPr>
        <w:keepNext w:val="0"/>
        <w:keepLines w:val="0"/>
        <w:pageBreakBefore w:val="0"/>
        <w:widowControl w:val="0"/>
        <w:kinsoku/>
        <w:wordWrap/>
        <w:overflowPunct/>
        <w:topLinePunct w:val="0"/>
        <w:autoSpaceDE/>
        <w:autoSpaceDN/>
        <w:bidi w:val="0"/>
        <w:snapToGrid w:val="0"/>
        <w:spacing w:line="360" w:lineRule="auto"/>
        <w:ind w:left="479" w:leftChars="228" w:right="21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交货日期：合同签订后5个工作日内，完成供货、安装、调试与培训工作。</w:t>
      </w:r>
      <w:r>
        <w:rPr>
          <w:rFonts w:hint="eastAsia" w:ascii="宋体" w:hAnsi="宋体" w:cs="宋体"/>
          <w:color w:val="auto"/>
          <w:sz w:val="24"/>
          <w:highlight w:val="none"/>
        </w:rPr>
        <w:br w:type="textWrapping"/>
      </w:r>
      <w:r>
        <w:rPr>
          <w:rFonts w:hint="eastAsia" w:ascii="宋体" w:hAnsi="宋体" w:cs="宋体"/>
          <w:color w:val="auto"/>
          <w:sz w:val="24"/>
          <w:highlight w:val="none"/>
        </w:rPr>
        <w:t>2.交货地点：</w:t>
      </w:r>
      <w:r>
        <w:rPr>
          <w:rFonts w:ascii="宋体" w:hAnsi="宋体" w:eastAsia="宋体" w:cs="宋体"/>
          <w:color w:val="auto"/>
          <w:sz w:val="24"/>
          <w:szCs w:val="24"/>
          <w:highlight w:val="none"/>
        </w:rPr>
        <w:t>常州大学校内指定地点</w:t>
      </w:r>
    </w:p>
    <w:p w14:paraId="5AA5043D">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条 合同款结算及支付</w:t>
      </w:r>
    </w:p>
    <w:p w14:paraId="07A07CCB">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1.本合同项下所有款项均以人民币支付。</w:t>
      </w:r>
    </w:p>
    <w:p w14:paraId="32E0290D">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2.本合同项下的采购资金由甲方自行支付，乙方向甲方开具发票。</w:t>
      </w:r>
    </w:p>
    <w:p w14:paraId="5C939F21">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3.结算原则：固定总价。</w:t>
      </w:r>
    </w:p>
    <w:p w14:paraId="62A885D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.付款方式：</w:t>
      </w:r>
    </w:p>
    <w:p w14:paraId="6BE0AD4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.1合同签订前，成交供应商以银行基本账户方式支付采购人履约保证金（成交合同金额的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%），履约保证金在</w:t>
      </w:r>
      <w:r>
        <w:rPr>
          <w:rFonts w:ascii="宋体" w:hAnsi="宋体" w:eastAsia="宋体" w:cs="宋体"/>
          <w:color w:val="auto"/>
          <w:sz w:val="24"/>
          <w:szCs w:val="24"/>
          <w:highlight w:val="none"/>
        </w:rPr>
        <w:t>实训平台</w:t>
      </w:r>
      <w:r>
        <w:rPr>
          <w:rFonts w:hint="eastAsia" w:ascii="宋体" w:hAnsi="宋体" w:cs="宋体"/>
          <w:color w:val="auto"/>
          <w:sz w:val="24"/>
          <w:highlight w:val="none"/>
        </w:rPr>
        <w:t xml:space="preserve">验收合格之日起正常运行满一年后退还（无息）； </w:t>
      </w:r>
    </w:p>
    <w:p w14:paraId="5B264C9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汇款资料：</w:t>
      </w:r>
    </w:p>
    <w:p w14:paraId="4327D9A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开户单位：常州大学；</w:t>
      </w:r>
    </w:p>
    <w:p w14:paraId="247BD5D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账号：32001628036051219286；</w:t>
      </w:r>
    </w:p>
    <w:p w14:paraId="4B1078D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开户行：建行常州市白云支行；</w:t>
      </w:r>
    </w:p>
    <w:p w14:paraId="62AE213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汇款时请备注：</w:t>
      </w:r>
      <w:r>
        <w:rPr>
          <w:rFonts w:hint="eastAsia" w:ascii="宋体" w:hAnsi="宋体" w:cs="宋体"/>
          <w:color w:val="auto"/>
          <w:sz w:val="24"/>
          <w:highlight w:val="none"/>
          <w:lang w:eastAsia="zh-CN"/>
        </w:rPr>
        <w:t>国际贸易教学实训平台</w:t>
      </w:r>
      <w:r>
        <w:rPr>
          <w:rFonts w:hint="eastAsia" w:ascii="宋体" w:hAnsi="宋体" w:cs="宋体"/>
          <w:color w:val="auto"/>
          <w:sz w:val="24"/>
          <w:highlight w:val="none"/>
        </w:rPr>
        <w:t>履约保证金。</w:t>
      </w:r>
    </w:p>
    <w:p w14:paraId="6EFAE43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2.合同签订后，</w:t>
      </w:r>
      <w:r>
        <w:rPr>
          <w:rFonts w:ascii="宋体" w:hAnsi="宋体" w:eastAsia="宋体" w:cs="宋体"/>
          <w:color w:val="auto"/>
          <w:sz w:val="24"/>
          <w:szCs w:val="24"/>
          <w:highlight w:val="none"/>
        </w:rPr>
        <w:t>实训平台安装调试验收合格后</w:t>
      </w:r>
      <w:r>
        <w:rPr>
          <w:rFonts w:hint="eastAsia" w:ascii="宋体" w:hAnsi="宋体" w:cs="宋体"/>
          <w:color w:val="auto"/>
          <w:sz w:val="24"/>
          <w:highlight w:val="none"/>
        </w:rPr>
        <w:t>，成交供应商开据验收总价款100%的增值税专用发票给采购人，</w:t>
      </w:r>
      <w:r>
        <w:rPr>
          <w:rFonts w:ascii="宋体" w:hAnsi="宋体" w:eastAsia="宋体" w:cs="宋体"/>
          <w:color w:val="auto"/>
          <w:sz w:val="24"/>
          <w:szCs w:val="24"/>
          <w:highlight w:val="none"/>
        </w:rPr>
        <w:t>采购人自收到发票支付相应款项</w:t>
      </w:r>
      <w:r>
        <w:rPr>
          <w:rFonts w:hint="eastAsia" w:ascii="宋体" w:hAnsi="宋体" w:cs="宋体"/>
          <w:color w:val="auto"/>
          <w:sz w:val="24"/>
          <w:highlight w:val="none"/>
        </w:rPr>
        <w:t>。</w:t>
      </w:r>
    </w:p>
    <w:p w14:paraId="6F97F42F">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条 伴随服务／售后服务</w:t>
      </w:r>
    </w:p>
    <w:p w14:paraId="13F1981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（一）质保期</w:t>
      </w:r>
    </w:p>
    <w:p w14:paraId="634648B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eastAsia="宋体" w:cs="宋体"/>
          <w:color w:val="auto"/>
          <w:sz w:val="24"/>
          <w:szCs w:val="24"/>
          <w:highlight w:val="none"/>
        </w:rPr>
        <w:t>提供所投项目</w:t>
      </w:r>
      <w:r>
        <w:rPr>
          <w:rFonts w:ascii="宋体" w:hAnsi="宋体" w:eastAsia="宋体" w:cs="宋体"/>
          <w:b/>
          <w:bCs/>
          <w:color w:val="auto"/>
          <w:sz w:val="24"/>
          <w:szCs w:val="24"/>
          <w:highlight w:val="none"/>
        </w:rPr>
        <w:t>5</w:t>
      </w:r>
      <w:r>
        <w:rPr>
          <w:rFonts w:ascii="宋体" w:hAnsi="宋体" w:eastAsia="宋体" w:cs="宋体"/>
          <w:color w:val="auto"/>
          <w:sz w:val="24"/>
          <w:szCs w:val="24"/>
          <w:highlight w:val="none"/>
        </w:rPr>
        <w:t>年质保期，质保期自项目验收合格之日起计算，所有保修服务方式均为上门保修，即由</w:t>
      </w:r>
      <w:r>
        <w:rPr>
          <w:rFonts w:hint="eastAsia" w:ascii="宋体" w:hAnsi="宋体" w:cs="宋体"/>
          <w:color w:val="auto"/>
          <w:sz w:val="24"/>
          <w:szCs w:val="24"/>
          <w:highlight w:val="none"/>
          <w:lang w:val="en-US" w:eastAsia="zh-CN"/>
        </w:rPr>
        <w:t>成交供应商</w:t>
      </w:r>
      <w:r>
        <w:rPr>
          <w:rFonts w:ascii="宋体" w:hAnsi="宋体" w:eastAsia="宋体" w:cs="宋体"/>
          <w:color w:val="auto"/>
          <w:sz w:val="24"/>
          <w:szCs w:val="24"/>
          <w:highlight w:val="none"/>
        </w:rPr>
        <w:t>派人员到使用现场维护，由此产生的一切费用均由</w:t>
      </w:r>
      <w:r>
        <w:rPr>
          <w:rFonts w:hint="eastAsia" w:ascii="宋体" w:hAnsi="宋体" w:cs="宋体"/>
          <w:color w:val="auto"/>
          <w:sz w:val="24"/>
          <w:szCs w:val="24"/>
          <w:highlight w:val="none"/>
          <w:lang w:val="en-US" w:eastAsia="zh-CN"/>
        </w:rPr>
        <w:t>成交供应商</w:t>
      </w:r>
      <w:r>
        <w:rPr>
          <w:rFonts w:ascii="宋体" w:hAnsi="宋体" w:eastAsia="宋体" w:cs="宋体"/>
          <w:color w:val="auto"/>
          <w:sz w:val="24"/>
          <w:szCs w:val="24"/>
          <w:highlight w:val="none"/>
        </w:rPr>
        <w:t>承担。</w:t>
      </w:r>
    </w:p>
    <w:p w14:paraId="07ED70E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（二）售后服务</w:t>
      </w:r>
      <w:r>
        <w:rPr>
          <w:rFonts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1.</w:t>
      </w:r>
      <w:r>
        <w:rPr>
          <w:rFonts w:ascii="宋体" w:hAnsi="宋体" w:eastAsia="宋体" w:cs="宋体"/>
          <w:color w:val="auto"/>
          <w:sz w:val="24"/>
          <w:szCs w:val="24"/>
          <w:highlight w:val="none"/>
        </w:rPr>
        <w:t>系统平台出现非人为故障，使用期内</w:t>
      </w:r>
      <w:r>
        <w:rPr>
          <w:rFonts w:hint="eastAsia" w:ascii="宋体" w:hAnsi="宋体" w:cs="宋体"/>
          <w:color w:val="auto"/>
          <w:sz w:val="24"/>
          <w:szCs w:val="24"/>
          <w:highlight w:val="none"/>
          <w:lang w:val="en-US" w:eastAsia="zh-CN"/>
        </w:rPr>
        <w:t>成交供应商</w:t>
      </w:r>
      <w:r>
        <w:rPr>
          <w:rFonts w:ascii="宋体" w:hAnsi="宋体" w:eastAsia="宋体" w:cs="宋体"/>
          <w:color w:val="auto"/>
          <w:sz w:val="24"/>
          <w:szCs w:val="24"/>
          <w:highlight w:val="none"/>
        </w:rPr>
        <w:t>免费提供软件生产厂商原厂售后服务；当发生故障或需要维修时，提供7×24小时接障服务，接到故障通知2小时内给予解答。如电话支持无法解决，则在2小时内做出响应，答复排除故障的策略。遇到重大技术问题，</w:t>
      </w:r>
      <w:r>
        <w:rPr>
          <w:rFonts w:hint="eastAsia" w:ascii="宋体" w:hAnsi="宋体" w:cs="宋体"/>
          <w:color w:val="auto"/>
          <w:sz w:val="24"/>
          <w:szCs w:val="24"/>
          <w:highlight w:val="none"/>
          <w:lang w:val="en-US" w:eastAsia="zh-CN"/>
        </w:rPr>
        <w:t>成交供应商</w:t>
      </w:r>
      <w:r>
        <w:rPr>
          <w:rFonts w:ascii="宋体" w:hAnsi="宋体" w:eastAsia="宋体" w:cs="宋体"/>
          <w:color w:val="auto"/>
          <w:sz w:val="24"/>
          <w:szCs w:val="24"/>
          <w:highlight w:val="none"/>
        </w:rPr>
        <w:t>应采取相应措施确保系统在8小时内恢复运行。使用期内售后服务所产生的一切费用全部由实施方承担。</w:t>
      </w:r>
    </w:p>
    <w:p w14:paraId="0B848F5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（三）人员培训</w:t>
      </w:r>
    </w:p>
    <w:p w14:paraId="6D2DBB4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 xml:space="preserve">提供相应的培训课程，协助教师和学生熟悉并熟练操作实训平台的全部流程和模块功能 </w:t>
      </w:r>
    </w:p>
    <w:p w14:paraId="601F022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2.成交供应商应免费提供一定数量的培训资料。</w:t>
      </w:r>
    </w:p>
    <w:p w14:paraId="32263D7B">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条 违约责任</w:t>
      </w:r>
    </w:p>
    <w:p w14:paraId="001163D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如乙方不能按时交付货物完成供货、安装、调试与培训，每逾期1天，乙方向甲方偿付合同总额5‰的违约金；乙方逾期交付货物或完成安装调试超过10天（含10天），甲方有权解除合同，同时有权要求乙方按照合同总价5%的标准支付违约金，解除合同的通知自发出之日生效。</w:t>
      </w:r>
    </w:p>
    <w:p w14:paraId="362EEB0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2.甲方未按合同规定的期限向乙方支付货款的，每逾期1天甲方向乙方偿付欠款总额的5‰滞纳金，但累计滞纳金总额不超过欠款总额的5% 。</w:t>
      </w:r>
    </w:p>
    <w:p w14:paraId="40FAEB1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3.乙方所交付的</w:t>
      </w:r>
      <w:r>
        <w:rPr>
          <w:rFonts w:hint="eastAsia" w:ascii="宋体" w:hAnsi="宋体" w:cs="宋体"/>
          <w:color w:val="auto"/>
          <w:sz w:val="24"/>
          <w:highlight w:val="none"/>
          <w:lang w:val="en-US" w:eastAsia="zh-CN"/>
        </w:rPr>
        <w:t>系统的技术参数要求</w:t>
      </w:r>
      <w:r>
        <w:rPr>
          <w:rFonts w:hint="eastAsia" w:ascii="宋体" w:hAnsi="宋体" w:cs="宋体"/>
          <w:color w:val="auto"/>
          <w:sz w:val="24"/>
          <w:highlight w:val="none"/>
        </w:rPr>
        <w:t>不符合合同规定的，甲方有权拒收，同时有权解除合同，解除合同的通知自发出之日生效。</w:t>
      </w:r>
    </w:p>
    <w:p w14:paraId="7519DBB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乙方承诺的或国家规定的质量保证期内（取两者中最长的期限），如经乙方两次维修或更换，货物仍不能达到合同约定的质量标准、运行效果的，甲方有权要求退货，乙方应退回全部货款，同时甲方有权按照本条第1点向乙方主张违约金，若仍不足以弥补甲方损失，则乙方还须赔偿甲方因此遭受的所有损失。</w:t>
      </w:r>
    </w:p>
    <w:p w14:paraId="7C101B0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5.乙方未按本合同的规定和“服务承诺”提供伴随服务/售后服务的，甲方有权提前解除本合同，同时乙方应按合同总价款的5%向甲方承担违约责任。</w:t>
      </w:r>
    </w:p>
    <w:p w14:paraId="10E9EA6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6.乙方在承担上述一项或多项违约责任后，仍应继续履行合同规定的义务（甲方解除合同的除外）。甲方未能及时追究乙方的任何一项违约责任并不表明甲方放弃追究乙方该项或其他违约责任。</w:t>
      </w:r>
    </w:p>
    <w:p w14:paraId="78D366C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属虚假承诺，或经权威部门监测提供的货物不能满足竞争性磋商文件要求，或是由于乙方的过错造成合同无法继续履行的，还应向甲方支付不少于合同总价30%违约金，若该违约金不足以弥补甲方损失，则应当赔偿甲方所有损失。</w:t>
      </w:r>
    </w:p>
    <w:p w14:paraId="611B0B4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8.其他未尽事宜，以《民法典》等有关法律法规规定为准，无相关规定的，双方协商解决。</w:t>
      </w:r>
    </w:p>
    <w:p w14:paraId="658C901D">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第十一条 合同的变更和终止</w:t>
      </w:r>
    </w:p>
    <w:p w14:paraId="5C8182E6">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1.本合同一经签订，甲乙双方不得擅自变更、中止或终止合同。</w:t>
      </w:r>
    </w:p>
    <w:p w14:paraId="6F878DA4">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2.除发生法律规定的不能预见、不能避免并不能克服的客观情况外，甲乙双方不得放弃或拒绝履行合同。乙方放弃或拒绝履行合同，承担相关违约责任。</w:t>
      </w:r>
    </w:p>
    <w:p w14:paraId="3E51AF7C">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第十二条 合同的转让</w:t>
      </w:r>
    </w:p>
    <w:p w14:paraId="5EC5F8E5">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乙方不得擅自部分或全部转让其应履行的合同义务。</w:t>
      </w:r>
    </w:p>
    <w:p w14:paraId="6BEA42A7">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第十三条 不可抗力</w:t>
      </w:r>
    </w:p>
    <w:p w14:paraId="150BFC3A">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甲、乙方中任何一方，因不可抗力不能按时或完全履行合同的，应及时通知对方，并在</w:t>
      </w:r>
      <w:r>
        <w:rPr>
          <w:rFonts w:hint="eastAsia" w:ascii="宋体" w:hAnsi="宋体" w:cs="宋体"/>
          <w:color w:val="auto"/>
          <w:sz w:val="24"/>
          <w:highlight w:val="none"/>
          <w:u w:val="single"/>
        </w:rPr>
        <w:t>5</w:t>
      </w:r>
      <w:r>
        <w:rPr>
          <w:rFonts w:hint="eastAsia" w:ascii="宋体" w:hAnsi="宋体" w:cs="宋体"/>
          <w:color w:val="auto"/>
          <w:sz w:val="24"/>
          <w:highlight w:val="none"/>
        </w:rPr>
        <w:t>日内提供相应证明。未履行完合同部分是否继续履行、如何履行等问题，可由双方初步协商，并向主管部门报告。确定为不可抗力原因造成的损失，免予承担责任。</w:t>
      </w:r>
    </w:p>
    <w:p w14:paraId="07D804C8">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第十四条 质量问题或缺陷的索赔</w:t>
      </w:r>
    </w:p>
    <w:p w14:paraId="053C199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并有权按照合同总额5%标准向乙方主张违约金；或者有权安排第三方解决货物质量或缺陷问题，因此产生的所有费用全部由乙方承担，甲方可以在应付乙方的货款中直接扣除，同时甲方有权按照合同总额5%标准向乙方主张违约金。若上述违约金不足以弥补甲方直接损失和间接损失，则乙方应赔偿甲方所有损失。</w:t>
      </w:r>
    </w:p>
    <w:p w14:paraId="6DAF7546">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甲方因主张上述权利而支出的所有合理费用，包括但不限于律师费、诉讼费、鉴定费、差旅费、保函费等，均由乙方承担。</w:t>
      </w:r>
    </w:p>
    <w:p w14:paraId="7F32E514">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第十五条 争议的解决</w:t>
      </w:r>
    </w:p>
    <w:p w14:paraId="5E8B2AC6">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1.因货物的质量问题发生争议的，应当邀请国家认可的质量检测机构对货物质量进行鉴定。货物符合标准的，鉴定费由甲方承担；货物不符合质量标准的，鉴定费由乙方承担。</w:t>
      </w:r>
    </w:p>
    <w:p w14:paraId="1BF4C72C">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2.因履行本合同引起的或与本合同有关的争议，甲、乙双方应首先通过友好协商解决，如果协商不能解决争议，则采取以下第（ ）种方式解决争议：</w:t>
      </w:r>
    </w:p>
    <w:p w14:paraId="1889A347">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（1）向甲方所在地人民法院提起诉讼；</w:t>
      </w:r>
    </w:p>
    <w:p w14:paraId="7349886C">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（2）向甲方所在地仲裁委员会按其仲裁规则申请仲裁。</w:t>
      </w:r>
    </w:p>
    <w:p w14:paraId="670388D3">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如没有约定，默认采取第2种方式解决争议。</w:t>
      </w:r>
    </w:p>
    <w:p w14:paraId="0DA4EE95">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3.在法院审理和仲裁期间，除有争议部分外，本合同其他部分应继续履行。</w:t>
      </w:r>
    </w:p>
    <w:p w14:paraId="0B617B23">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 xml:space="preserve">第十六条 诚实信用 </w:t>
      </w:r>
    </w:p>
    <w:p w14:paraId="35BD9940">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乙方应诚实信用，严格按照竞争性磋商文件要求和磋商承诺履行合同，不向甲方进行商业贿赂或者提供不正当利益。</w:t>
      </w:r>
    </w:p>
    <w:p w14:paraId="45ACF42E">
      <w:pPr>
        <w:adjustRightInd w:val="0"/>
        <w:snapToGrid w:val="0"/>
        <w:spacing w:line="360" w:lineRule="auto"/>
        <w:ind w:firstLine="484" w:firstLineChars="201"/>
        <w:rPr>
          <w:rFonts w:hint="eastAsia" w:ascii="宋体" w:hAnsi="宋体" w:cs="宋体"/>
          <w:b/>
          <w:color w:val="auto"/>
          <w:sz w:val="24"/>
          <w:highlight w:val="none"/>
        </w:rPr>
      </w:pPr>
      <w:r>
        <w:rPr>
          <w:rFonts w:hint="eastAsia" w:ascii="宋体" w:hAnsi="宋体" w:cs="宋体"/>
          <w:b/>
          <w:color w:val="auto"/>
          <w:sz w:val="24"/>
          <w:highlight w:val="none"/>
        </w:rPr>
        <w:t>第十七条 合同生效及其他</w:t>
      </w:r>
    </w:p>
    <w:p w14:paraId="172070F0">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1.本合同自经甲乙双方授权代表签订并加盖公章后，自签订之日起生效。见证方仅对甲乙双方签订采购合同的事实进行见证，不代表任何承诺或保证，该合同的履行等相关情况均与见证方无任何关系。</w:t>
      </w:r>
    </w:p>
    <w:p w14:paraId="52997410">
      <w:pPr>
        <w:adjustRightInd w:val="0"/>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2.本合同一式伍份，甲乙双方各执贰份，代理机构执壹份存档。</w:t>
      </w:r>
    </w:p>
    <w:p w14:paraId="64067196">
      <w:pPr>
        <w:snapToGrid w:val="0"/>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3.本合同应按照中华人民共和国的现行法律进行解释。</w:t>
      </w:r>
    </w:p>
    <w:p w14:paraId="522D05A8">
      <w:pPr>
        <w:snapToGrid w:val="0"/>
        <w:spacing w:line="360" w:lineRule="auto"/>
        <w:rPr>
          <w:rFonts w:hint="eastAsia" w:ascii="宋体" w:hAnsi="宋体" w:cs="宋体"/>
          <w:color w:val="auto"/>
          <w:sz w:val="24"/>
          <w:highlight w:val="none"/>
        </w:rPr>
      </w:pPr>
    </w:p>
    <w:p w14:paraId="243EEB94">
      <w:pPr>
        <w:snapToGrid w:val="0"/>
        <w:spacing w:line="360" w:lineRule="auto"/>
        <w:jc w:val="left"/>
        <w:rPr>
          <w:rFonts w:hint="eastAsia" w:ascii="宋体" w:hAnsi="宋体" w:cs="宋体"/>
          <w:b/>
          <w:bCs/>
          <w:color w:val="auto"/>
          <w:sz w:val="24"/>
          <w:highlight w:val="none"/>
        </w:rPr>
      </w:pPr>
    </w:p>
    <w:p w14:paraId="1CE055AC">
      <w:pPr>
        <w:snapToGrid w:val="0"/>
        <w:spacing w:line="360" w:lineRule="auto"/>
        <w:jc w:val="left"/>
        <w:rPr>
          <w:rFonts w:hint="eastAsia" w:ascii="宋体" w:hAnsi="宋体" w:cs="宋体"/>
          <w:color w:val="auto"/>
          <w:sz w:val="24"/>
          <w:highlight w:val="none"/>
        </w:rPr>
      </w:pPr>
      <w:r>
        <w:rPr>
          <w:rFonts w:hint="eastAsia" w:ascii="宋体" w:hAnsi="宋体" w:cs="宋体"/>
          <w:b/>
          <w:bCs/>
          <w:color w:val="auto"/>
          <w:sz w:val="24"/>
          <w:highlight w:val="none"/>
        </w:rPr>
        <w:t>甲    方</w:t>
      </w:r>
      <w:r>
        <w:rPr>
          <w:rFonts w:hint="eastAsia" w:ascii="宋体" w:hAnsi="宋体" w:cs="宋体"/>
          <w:color w:val="auto"/>
          <w:sz w:val="24"/>
          <w:highlight w:val="none"/>
        </w:rPr>
        <w:t xml:space="preserve">：                               </w:t>
      </w:r>
      <w:r>
        <w:rPr>
          <w:rFonts w:hint="eastAsia" w:ascii="宋体" w:hAnsi="宋体" w:cs="宋体"/>
          <w:b/>
          <w:bCs/>
          <w:color w:val="auto"/>
          <w:sz w:val="24"/>
          <w:highlight w:val="none"/>
        </w:rPr>
        <w:t>乙    方</w:t>
      </w:r>
      <w:r>
        <w:rPr>
          <w:rFonts w:hint="eastAsia" w:ascii="宋体" w:hAnsi="宋体" w:cs="宋体"/>
          <w:color w:val="auto"/>
          <w:sz w:val="24"/>
          <w:highlight w:val="none"/>
        </w:rPr>
        <w:t>：</w:t>
      </w:r>
    </w:p>
    <w:p w14:paraId="65437735">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单位名称（章）：                          单位名称（章）：</w:t>
      </w:r>
    </w:p>
    <w:p w14:paraId="68411048">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单位地址：                               单位地址：</w:t>
      </w:r>
    </w:p>
    <w:p w14:paraId="231A86C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       委托代理人：          法定代表人：     委托代理人：                            </w:t>
      </w:r>
    </w:p>
    <w:p w14:paraId="4BB24ED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电话：                                   电话：            传真：</w:t>
      </w:r>
    </w:p>
    <w:p w14:paraId="1287B5A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传真：                                   开户银行：        账号：                                                                                 </w:t>
      </w:r>
    </w:p>
    <w:p w14:paraId="7B505A79">
      <w:pPr>
        <w:snapToGrid w:val="0"/>
        <w:spacing w:line="360" w:lineRule="auto"/>
        <w:rPr>
          <w:rFonts w:hint="eastAsia" w:ascii="宋体" w:hAnsi="宋体" w:cs="宋体"/>
          <w:b/>
          <w:bCs/>
          <w:color w:val="auto"/>
          <w:sz w:val="24"/>
          <w:highlight w:val="none"/>
        </w:rPr>
      </w:pPr>
    </w:p>
    <w:p w14:paraId="54ABC480">
      <w:pPr>
        <w:snapToGrid w:val="0"/>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见证方</w:t>
      </w:r>
      <w:r>
        <w:rPr>
          <w:rFonts w:hint="eastAsia" w:ascii="宋体" w:hAnsi="宋体" w:cs="宋体"/>
          <w:color w:val="auto"/>
          <w:sz w:val="24"/>
          <w:highlight w:val="none"/>
        </w:rPr>
        <w:t>：</w:t>
      </w:r>
    </w:p>
    <w:p w14:paraId="5C9E35BE">
      <w:pPr>
        <w:tabs>
          <w:tab w:val="left" w:pos="3780"/>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代理机构（章）：</w:t>
      </w:r>
      <w:r>
        <w:rPr>
          <w:rFonts w:hint="eastAsia" w:ascii="宋体" w:hAnsi="宋体" w:cs="宋体"/>
          <w:b/>
          <w:bCs/>
          <w:color w:val="auto"/>
          <w:sz w:val="24"/>
          <w:highlight w:val="none"/>
          <w:u w:val="single"/>
        </w:rPr>
        <w:t>江苏三省管理咨询有限公司</w:t>
      </w:r>
    </w:p>
    <w:p w14:paraId="3C80B2A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052C1C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经办人：                               电  话：</w:t>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7EE08A40">
      <w:pPr>
        <w:spacing w:line="360" w:lineRule="auto"/>
        <w:jc w:val="center"/>
        <w:outlineLvl w:val="0"/>
        <w:rPr>
          <w:b/>
          <w:color w:val="auto"/>
          <w:sz w:val="36"/>
          <w:szCs w:val="36"/>
          <w:highlight w:val="none"/>
        </w:rPr>
      </w:pPr>
      <w:bookmarkStart w:id="673" w:name="_Toc104818930"/>
      <w:r>
        <w:rPr>
          <w:b/>
          <w:color w:val="auto"/>
          <w:sz w:val="36"/>
          <w:szCs w:val="36"/>
          <w:highlight w:val="none"/>
        </w:rPr>
        <w:t>第六章   响应文件格式</w:t>
      </w:r>
      <w:bookmarkEnd w:id="673"/>
    </w:p>
    <w:p w14:paraId="0724B5DC">
      <w:pPr>
        <w:widowControl/>
        <w:jc w:val="center"/>
        <w:rPr>
          <w:rFonts w:hint="eastAsia" w:ascii="宋体" w:hAnsi="宋体"/>
          <w:b/>
          <w:color w:val="auto"/>
          <w:sz w:val="24"/>
          <w:highlight w:val="none"/>
        </w:rPr>
      </w:pPr>
    </w:p>
    <w:p w14:paraId="26616F19">
      <w:pPr>
        <w:tabs>
          <w:tab w:val="left" w:pos="900"/>
          <w:tab w:val="left" w:pos="1980"/>
        </w:tabs>
        <w:snapToGrid w:val="0"/>
        <w:spacing w:line="360" w:lineRule="auto"/>
        <w:ind w:left="142"/>
        <w:rPr>
          <w:rFonts w:hint="eastAsia" w:ascii="宋体" w:hAnsi="宋体"/>
          <w:b/>
          <w:color w:val="auto"/>
          <w:kern w:val="0"/>
          <w:sz w:val="24"/>
          <w:highlight w:val="none"/>
        </w:rPr>
      </w:pPr>
      <w:r>
        <w:rPr>
          <w:rFonts w:hint="eastAsia" w:ascii="宋体" w:hAnsi="宋体"/>
          <w:b/>
          <w:color w:val="auto"/>
          <w:kern w:val="0"/>
          <w:sz w:val="24"/>
          <w:highlight w:val="none"/>
        </w:rPr>
        <w:t>供应商编制文件须知</w:t>
      </w:r>
    </w:p>
    <w:p w14:paraId="02EFD213">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color w:val="auto"/>
          <w:sz w:val="24"/>
          <w:highlight w:val="none"/>
        </w:rPr>
        <w:t>1、供应商按照本部分的顺序编制响应文件，编制中涉及格式资料的，应按照本部分提供的内容和格式（所有表格的格式可扩展）填写提交。</w:t>
      </w:r>
    </w:p>
    <w:p w14:paraId="455ADB06">
      <w:pPr>
        <w:tabs>
          <w:tab w:val="left" w:pos="900"/>
          <w:tab w:val="left" w:pos="1980"/>
        </w:tabs>
        <w:snapToGrid w:val="0"/>
        <w:spacing w:line="360" w:lineRule="auto"/>
        <w:ind w:left="142"/>
        <w:rPr>
          <w:rFonts w:hint="eastAsia"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对于竞争性磋商文件中标记了“实质性格式”文件的，供应商</w:t>
      </w:r>
      <w:r>
        <w:rPr>
          <w:rFonts w:ascii="宋体" w:hAnsi="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color w:val="auto"/>
          <w:sz w:val="24"/>
          <w:highlight w:val="none"/>
        </w:rPr>
        <w:t>签字、盖章应齐全，</w:t>
      </w:r>
      <w:r>
        <w:rPr>
          <w:rFonts w:ascii="宋体" w:hAnsi="宋体"/>
          <w:b/>
          <w:color w:val="auto"/>
          <w:kern w:val="0"/>
          <w:sz w:val="24"/>
          <w:highlight w:val="none"/>
        </w:rPr>
        <w:t>否则响应无效</w:t>
      </w:r>
      <w:r>
        <w:rPr>
          <w:rFonts w:ascii="宋体" w:hAnsi="宋体"/>
          <w:color w:val="auto"/>
          <w:kern w:val="0"/>
          <w:sz w:val="24"/>
          <w:highlight w:val="none"/>
        </w:rPr>
        <w:t>。未标记“实质性格式”的文件和竞争性磋商文件未提供格式的内容，可由供应商自行编写。</w:t>
      </w:r>
    </w:p>
    <w:p w14:paraId="499150E5">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color w:val="auto"/>
          <w:sz w:val="24"/>
          <w:highlight w:val="none"/>
        </w:rPr>
        <w:t>3、全部声明和问题的回答及所附材料必须是真实的、准确的和完整的。</w:t>
      </w:r>
    </w:p>
    <w:p w14:paraId="66D93842">
      <w:pPr>
        <w:tabs>
          <w:tab w:val="left" w:pos="900"/>
          <w:tab w:val="left" w:pos="1980"/>
        </w:tabs>
        <w:snapToGrid w:val="0"/>
        <w:spacing w:line="360" w:lineRule="auto"/>
        <w:ind w:left="142"/>
        <w:rPr>
          <w:rFonts w:hint="eastAsia" w:ascii="宋体" w:hAnsi="宋体"/>
          <w:color w:val="auto"/>
          <w:sz w:val="24"/>
          <w:highlight w:val="none"/>
        </w:rPr>
      </w:pPr>
    </w:p>
    <w:p w14:paraId="3650185D">
      <w:pPr>
        <w:widowControl/>
        <w:jc w:val="left"/>
        <w:rPr>
          <w:rFonts w:hint="eastAsia" w:ascii="宋体" w:hAnsi="宋体"/>
          <w:b/>
          <w:color w:val="auto"/>
          <w:sz w:val="24"/>
          <w:highlight w:val="none"/>
        </w:rPr>
      </w:pPr>
      <w:r>
        <w:rPr>
          <w:rFonts w:ascii="宋体" w:hAnsi="宋体"/>
          <w:color w:val="auto"/>
          <w:sz w:val="24"/>
          <w:highlight w:val="none"/>
        </w:rPr>
        <w:br w:type="page"/>
      </w:r>
      <w:r>
        <w:rPr>
          <w:rFonts w:ascii="宋体" w:hAnsi="宋体"/>
          <w:b/>
          <w:color w:val="auto"/>
          <w:spacing w:val="20"/>
          <w:sz w:val="24"/>
          <w:highlight w:val="none"/>
        </w:rPr>
        <w:t>响应文件</w:t>
      </w:r>
      <w:r>
        <w:rPr>
          <w:rFonts w:ascii="宋体" w:hAnsi="宋体"/>
          <w:b/>
          <w:color w:val="auto"/>
          <w:sz w:val="24"/>
          <w:highlight w:val="none"/>
        </w:rPr>
        <w:t>封面（非实质性格式）</w:t>
      </w:r>
    </w:p>
    <w:p w14:paraId="39C38034">
      <w:pPr>
        <w:jc w:val="center"/>
        <w:rPr>
          <w:rFonts w:hint="eastAsia" w:ascii="宋体" w:hAnsi="宋体"/>
          <w:color w:val="auto"/>
          <w:szCs w:val="21"/>
          <w:highlight w:val="none"/>
        </w:rPr>
      </w:pPr>
    </w:p>
    <w:p w14:paraId="1C1A0B42">
      <w:pPr>
        <w:jc w:val="center"/>
        <w:rPr>
          <w:rFonts w:hint="eastAsia" w:ascii="宋体" w:hAnsi="宋体"/>
          <w:b/>
          <w:color w:val="auto"/>
          <w:spacing w:val="60"/>
          <w:sz w:val="84"/>
          <w:szCs w:val="84"/>
          <w:highlight w:val="none"/>
        </w:rPr>
      </w:pPr>
      <w:r>
        <w:rPr>
          <w:rFonts w:ascii="宋体" w:hAnsi="宋体"/>
          <w:b/>
          <w:color w:val="auto"/>
          <w:spacing w:val="60"/>
          <w:sz w:val="84"/>
          <w:szCs w:val="84"/>
          <w:highlight w:val="none"/>
        </w:rPr>
        <w:t>响 应 文 件</w:t>
      </w:r>
    </w:p>
    <w:p w14:paraId="2E2E9794">
      <w:pPr>
        <w:jc w:val="center"/>
        <w:rPr>
          <w:rFonts w:hint="eastAsia" w:ascii="宋体" w:hAnsi="宋体"/>
          <w:b/>
          <w:color w:val="auto"/>
          <w:spacing w:val="60"/>
          <w:sz w:val="52"/>
          <w:szCs w:val="52"/>
          <w:highlight w:val="none"/>
        </w:rPr>
      </w:pPr>
    </w:p>
    <w:p w14:paraId="4C79CFDF">
      <w:pPr>
        <w:ind w:firstLine="542" w:firstLineChars="150"/>
        <w:rPr>
          <w:rFonts w:hint="eastAsia" w:ascii="宋体" w:hAnsi="宋体"/>
          <w:b/>
          <w:color w:val="auto"/>
          <w:spacing w:val="20"/>
          <w:sz w:val="32"/>
          <w:szCs w:val="32"/>
          <w:highlight w:val="none"/>
        </w:rPr>
      </w:pPr>
    </w:p>
    <w:p w14:paraId="7828864F">
      <w:pPr>
        <w:ind w:firstLine="542" w:firstLineChars="150"/>
        <w:rPr>
          <w:rFonts w:hint="eastAsia" w:ascii="宋体" w:hAnsi="宋体"/>
          <w:b/>
          <w:color w:val="auto"/>
          <w:spacing w:val="20"/>
          <w:sz w:val="32"/>
          <w:szCs w:val="32"/>
          <w:highlight w:val="none"/>
        </w:rPr>
      </w:pPr>
    </w:p>
    <w:p w14:paraId="45B57EE8">
      <w:pPr>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5ED26E02">
      <w:pPr>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49D339DD">
      <w:pPr>
        <w:ind w:firstLine="1066" w:firstLineChars="295"/>
        <w:rPr>
          <w:rFonts w:hint="eastAsia" w:ascii="宋体" w:hAnsi="宋体"/>
          <w:b/>
          <w:color w:val="auto"/>
          <w:sz w:val="36"/>
          <w:highlight w:val="none"/>
          <w:u w:val="single"/>
        </w:rPr>
      </w:pPr>
      <w:r>
        <w:rPr>
          <w:rFonts w:hint="eastAsia" w:ascii="宋体" w:hAnsi="宋体"/>
          <w:b/>
          <w:color w:val="auto"/>
          <w:sz w:val="36"/>
          <w:highlight w:val="none"/>
        </w:rPr>
        <w:t>供应商名称 ：</w:t>
      </w:r>
      <w:r>
        <w:rPr>
          <w:rFonts w:hint="eastAsia" w:ascii="宋体" w:hAnsi="宋体"/>
          <w:b/>
          <w:color w:val="auto"/>
          <w:sz w:val="36"/>
          <w:highlight w:val="none"/>
          <w:u w:val="single"/>
        </w:rPr>
        <w:t xml:space="preserve">               </w:t>
      </w:r>
    </w:p>
    <w:p w14:paraId="475FA5C8">
      <w:pPr>
        <w:ind w:firstLine="1066" w:firstLineChars="295"/>
        <w:rPr>
          <w:rFonts w:hint="eastAsia" w:ascii="宋体" w:hAnsi="宋体"/>
          <w:b/>
          <w:color w:val="auto"/>
          <w:sz w:val="36"/>
          <w:highlight w:val="none"/>
        </w:rPr>
      </w:pPr>
      <w:r>
        <w:rPr>
          <w:rFonts w:hint="eastAsia" w:ascii="宋体" w:hAnsi="宋体"/>
          <w:b/>
          <w:color w:val="auto"/>
          <w:sz w:val="36"/>
          <w:highlight w:val="none"/>
        </w:rPr>
        <w:t>日      期 ：</w:t>
      </w:r>
      <w:r>
        <w:rPr>
          <w:rFonts w:hint="eastAsia" w:ascii="宋体" w:hAnsi="宋体"/>
          <w:b/>
          <w:color w:val="auto"/>
          <w:sz w:val="36"/>
          <w:highlight w:val="none"/>
          <w:u w:val="single"/>
        </w:rPr>
        <w:t xml:space="preserve">               </w:t>
      </w:r>
    </w:p>
    <w:p w14:paraId="3B67C2F9">
      <w:pPr>
        <w:jc w:val="center"/>
        <w:rPr>
          <w:rFonts w:hint="eastAsia" w:ascii="宋体" w:hAnsi="宋体"/>
          <w:b/>
          <w:color w:val="auto"/>
          <w:sz w:val="32"/>
          <w:szCs w:val="32"/>
          <w:highlight w:val="none"/>
        </w:rPr>
      </w:pPr>
    </w:p>
    <w:p w14:paraId="16AF91B7">
      <w:pPr>
        <w:adjustRightInd w:val="0"/>
        <w:snapToGrid w:val="0"/>
        <w:spacing w:line="360" w:lineRule="auto"/>
        <w:outlineLvl w:val="2"/>
        <w:rPr>
          <w:rFonts w:hint="eastAsia" w:ascii="宋体" w:hAnsi="宋体"/>
          <w:b/>
          <w:color w:val="auto"/>
          <w:sz w:val="24"/>
          <w:highlight w:val="none"/>
        </w:rPr>
      </w:pPr>
      <w:r>
        <w:rPr>
          <w:rFonts w:ascii="宋体" w:hAnsi="宋体"/>
          <w:b/>
          <w:color w:val="auto"/>
          <w:spacing w:val="20"/>
          <w:sz w:val="32"/>
          <w:szCs w:val="32"/>
          <w:highlight w:val="none"/>
        </w:rPr>
        <w:br w:type="page"/>
      </w:r>
      <w:r>
        <w:rPr>
          <w:rFonts w:hint="eastAsia" w:ascii="宋体" w:hAnsi="宋体"/>
          <w:b/>
          <w:color w:val="auto"/>
          <w:sz w:val="24"/>
          <w:highlight w:val="none"/>
        </w:rPr>
        <w:t>1.满足《中华人民共和国政府采购法》第二十二条规定及法律法规的其他规定</w:t>
      </w:r>
    </w:p>
    <w:p w14:paraId="6875E95A">
      <w:pPr>
        <w:adjustRightInd w:val="0"/>
        <w:snapToGrid w:val="0"/>
        <w:spacing w:line="360" w:lineRule="auto"/>
        <w:outlineLvl w:val="2"/>
        <w:rPr>
          <w:rFonts w:hint="eastAsia" w:ascii="宋体" w:hAnsi="宋体"/>
          <w:b/>
          <w:color w:val="auto"/>
          <w:sz w:val="24"/>
          <w:highlight w:val="none"/>
        </w:rPr>
      </w:pPr>
      <w:bookmarkStart w:id="674" w:name="_Toc226337253"/>
      <w:bookmarkStart w:id="675" w:name="_Toc480942350"/>
      <w:bookmarkStart w:id="676" w:name="_Toc226965830"/>
      <w:bookmarkStart w:id="677" w:name="_Toc150480795"/>
      <w:bookmarkStart w:id="678" w:name="_Toc142311059"/>
      <w:bookmarkStart w:id="679" w:name="_Toc226309801"/>
      <w:bookmarkStart w:id="680" w:name="_Ref467988705"/>
      <w:bookmarkStart w:id="681" w:name="_Toc226965747"/>
      <w:bookmarkStart w:id="682" w:name="_Toc305158899"/>
      <w:bookmarkStart w:id="683" w:name="_Toc305158825"/>
      <w:bookmarkStart w:id="684" w:name="_Toc265228395"/>
      <w:bookmarkStart w:id="685" w:name="_Toc127151557"/>
      <w:bookmarkStart w:id="686" w:name="_Toc195842922"/>
      <w:bookmarkStart w:id="687" w:name="_Toc150774762"/>
      <w:bookmarkStart w:id="688" w:name="_Toc520356218"/>
      <w:bookmarkStart w:id="689" w:name="_Toc264969247"/>
      <w:r>
        <w:rPr>
          <w:rFonts w:hint="eastAsia" w:ascii="宋体" w:hAnsi="宋体"/>
          <w:b/>
          <w:color w:val="auto"/>
          <w:sz w:val="24"/>
          <w:highlight w:val="none"/>
        </w:rPr>
        <w:t>1-1 供应商资格声明函（实质性格式）</w:t>
      </w:r>
    </w:p>
    <w:p w14:paraId="0E8613AA">
      <w:pPr>
        <w:rPr>
          <w:color w:val="auto"/>
          <w:highlight w:val="none"/>
        </w:rPr>
      </w:pPr>
    </w:p>
    <w:p w14:paraId="48AD1ECC">
      <w:pPr>
        <w:widowControl/>
        <w:adjustRightInd w:val="0"/>
        <w:snapToGrid w:val="0"/>
        <w:spacing w:line="360" w:lineRule="auto"/>
        <w:jc w:val="center"/>
        <w:rPr>
          <w:rFonts w:hint="eastAsia" w:ascii="宋体" w:hAnsi="宋体" w:cs="宋体"/>
          <w:color w:val="auto"/>
          <w:szCs w:val="21"/>
          <w:highlight w:val="none"/>
        </w:rPr>
      </w:pPr>
      <w:r>
        <w:rPr>
          <w:rFonts w:hint="eastAsia" w:ascii="宋体" w:hAnsi="宋体" w:cs="宋体"/>
          <w:b/>
          <w:color w:val="auto"/>
          <w:sz w:val="36"/>
          <w:szCs w:val="36"/>
          <w:highlight w:val="none"/>
        </w:rPr>
        <w:t>供应商资格声明函</w:t>
      </w:r>
    </w:p>
    <w:p w14:paraId="3483613C">
      <w:pPr>
        <w:pStyle w:val="3"/>
        <w:spacing w:line="460" w:lineRule="exact"/>
        <w:ind w:firstLine="480"/>
        <w:rPr>
          <w:rFonts w:hint="eastAsia" w:hAnsi="宋体"/>
          <w:color w:val="auto"/>
          <w:highlight w:val="none"/>
        </w:rPr>
      </w:pPr>
    </w:p>
    <w:p w14:paraId="2F360E91">
      <w:pPr>
        <w:pStyle w:val="3"/>
        <w:spacing w:line="460" w:lineRule="exact"/>
        <w:ind w:firstLine="0"/>
        <w:rPr>
          <w:rFonts w:hint="eastAsia" w:hAnsi="宋体"/>
          <w:color w:val="auto"/>
          <w:highlight w:val="none"/>
          <w:u w:val="single"/>
        </w:rPr>
      </w:pPr>
      <w:r>
        <w:rPr>
          <w:rFonts w:hint="eastAsia" w:hAnsi="宋体"/>
          <w:color w:val="auto"/>
          <w:highlight w:val="none"/>
        </w:rPr>
        <w:t>致：</w:t>
      </w:r>
      <w:r>
        <w:rPr>
          <w:rFonts w:hAnsi="宋体"/>
          <w:color w:val="auto"/>
          <w:highlight w:val="none"/>
          <w:u w:val="single"/>
        </w:rPr>
        <w:t>（采购人或采购代理机构）</w:t>
      </w:r>
    </w:p>
    <w:p w14:paraId="47D9AD5D">
      <w:pPr>
        <w:pStyle w:val="3"/>
        <w:spacing w:line="460" w:lineRule="exact"/>
        <w:ind w:firstLine="480"/>
        <w:rPr>
          <w:rFonts w:hint="eastAsia" w:hAnsi="宋体"/>
          <w:color w:val="auto"/>
          <w:highlight w:val="none"/>
        </w:rPr>
      </w:pPr>
    </w:p>
    <w:p w14:paraId="04DC96B7">
      <w:pPr>
        <w:pStyle w:val="3"/>
        <w:spacing w:line="460" w:lineRule="exact"/>
        <w:ind w:firstLine="480"/>
        <w:rPr>
          <w:rFonts w:hint="eastAsia" w:hAnsi="宋体"/>
          <w:color w:val="auto"/>
          <w:highlight w:val="none"/>
        </w:rPr>
      </w:pPr>
      <w:r>
        <w:rPr>
          <w:rFonts w:hint="eastAsia" w:hAnsi="宋体"/>
          <w:color w:val="auto"/>
          <w:highlight w:val="none"/>
        </w:rPr>
        <w:t>按照《中华人民共和国政府采购法》第二十二条和磋商文件的规定，我单位郑重声明如下：</w:t>
      </w:r>
    </w:p>
    <w:p w14:paraId="1D8E9A5D">
      <w:pPr>
        <w:pStyle w:val="3"/>
        <w:spacing w:line="460" w:lineRule="exact"/>
        <w:ind w:firstLine="480"/>
        <w:rPr>
          <w:rFonts w:hint="eastAsia" w:hAnsi="宋体"/>
          <w:color w:val="auto"/>
          <w:highlight w:val="none"/>
        </w:rPr>
      </w:pPr>
      <w:r>
        <w:rPr>
          <w:rFonts w:hint="eastAsia" w:hAnsi="宋体"/>
          <w:color w:val="auto"/>
          <w:highlight w:val="none"/>
        </w:rPr>
        <w:t>一、我单位是按照中华人民共和国法律规定登记注册的，注册地点为</w:t>
      </w:r>
      <w:r>
        <w:rPr>
          <w:rFonts w:hint="eastAsia" w:hAnsi="宋体"/>
          <w:color w:val="auto"/>
          <w:highlight w:val="none"/>
          <w:u w:val="single"/>
        </w:rPr>
        <w:t xml:space="preserve">         </w:t>
      </w:r>
      <w:r>
        <w:rPr>
          <w:rFonts w:hint="eastAsia" w:hAnsi="宋体"/>
          <w:color w:val="auto"/>
          <w:highlight w:val="none"/>
        </w:rPr>
        <w:t>，全称为</w:t>
      </w:r>
      <w:r>
        <w:rPr>
          <w:rFonts w:hint="eastAsia" w:hAnsi="宋体"/>
          <w:color w:val="auto"/>
          <w:highlight w:val="none"/>
          <w:u w:val="single"/>
        </w:rPr>
        <w:t xml:space="preserve">        </w:t>
      </w:r>
      <w:r>
        <w:rPr>
          <w:rFonts w:hint="eastAsia" w:hAnsi="宋体"/>
          <w:color w:val="auto"/>
          <w:highlight w:val="none"/>
        </w:rPr>
        <w:t>，统一社会信用代码为</w:t>
      </w:r>
      <w:r>
        <w:rPr>
          <w:rFonts w:hint="eastAsia" w:hAnsi="宋体"/>
          <w:color w:val="auto"/>
          <w:highlight w:val="none"/>
          <w:u w:val="single"/>
        </w:rPr>
        <w:t xml:space="preserve">           </w:t>
      </w:r>
      <w:r>
        <w:rPr>
          <w:rFonts w:hint="eastAsia" w:hAnsi="宋体"/>
          <w:color w:val="auto"/>
          <w:highlight w:val="none"/>
        </w:rPr>
        <w:t xml:space="preserve"> ，法定代表人（单位负责人）为</w:t>
      </w:r>
      <w:r>
        <w:rPr>
          <w:rFonts w:hint="eastAsia" w:hAnsi="宋体"/>
          <w:color w:val="auto"/>
          <w:highlight w:val="none"/>
          <w:u w:val="single"/>
        </w:rPr>
        <w:t xml:space="preserve">         </w:t>
      </w:r>
      <w:r>
        <w:rPr>
          <w:rFonts w:hint="eastAsia" w:hAnsi="宋体"/>
          <w:color w:val="auto"/>
          <w:highlight w:val="none"/>
        </w:rPr>
        <w:t>，具有独立承担民事责任的能力</w:t>
      </w:r>
      <w:r>
        <w:rPr>
          <w:rFonts w:hint="eastAsia" w:hAnsi="宋体"/>
          <w:b/>
          <w:color w:val="auto"/>
          <w:highlight w:val="none"/>
        </w:rPr>
        <w:t>（如属于分公司经总公司授权参与项目，由总公司承担民事责任的，需提供总公司项目授权书）</w:t>
      </w:r>
      <w:r>
        <w:rPr>
          <w:rFonts w:hint="eastAsia" w:hAnsi="宋体"/>
          <w:color w:val="auto"/>
          <w:highlight w:val="none"/>
        </w:rPr>
        <w:t>。</w:t>
      </w:r>
    </w:p>
    <w:p w14:paraId="02C497E3">
      <w:pPr>
        <w:pStyle w:val="3"/>
        <w:spacing w:line="460" w:lineRule="exact"/>
        <w:ind w:firstLine="480"/>
        <w:rPr>
          <w:rFonts w:hint="eastAsia" w:hAnsi="宋体"/>
          <w:color w:val="auto"/>
          <w:highlight w:val="none"/>
        </w:rPr>
      </w:pPr>
      <w:r>
        <w:rPr>
          <w:rFonts w:hint="eastAsia" w:hAnsi="宋体"/>
          <w:color w:val="auto"/>
          <w:highlight w:val="none"/>
        </w:rPr>
        <w:t>二、我单位未被“国家企业信用信息系统”列入经营异常名录或者严重违法企业名单。</w:t>
      </w:r>
    </w:p>
    <w:p w14:paraId="4B03987C">
      <w:pPr>
        <w:pStyle w:val="3"/>
        <w:spacing w:line="460" w:lineRule="exact"/>
        <w:ind w:firstLine="480"/>
        <w:rPr>
          <w:rFonts w:hint="eastAsia" w:hAnsi="宋体"/>
          <w:color w:val="auto"/>
          <w:highlight w:val="none"/>
        </w:rPr>
      </w:pPr>
      <w:r>
        <w:rPr>
          <w:rFonts w:hint="eastAsia" w:hAnsi="宋体"/>
          <w:color w:val="auto"/>
          <w:highlight w:val="none"/>
        </w:rPr>
        <w:t>三、我单位具有良好的商业信誉（指供应商经营状况良好，无本资格声明第十条情形）和健全的财务会计制度。</w:t>
      </w:r>
    </w:p>
    <w:p w14:paraId="63FDAFA7">
      <w:pPr>
        <w:pStyle w:val="3"/>
        <w:spacing w:line="460" w:lineRule="exact"/>
        <w:ind w:firstLine="480"/>
        <w:rPr>
          <w:rFonts w:hint="eastAsia" w:hAnsi="宋体"/>
          <w:color w:val="auto"/>
          <w:highlight w:val="none"/>
        </w:rPr>
      </w:pPr>
      <w:r>
        <w:rPr>
          <w:rFonts w:hint="eastAsia" w:hAnsi="宋体"/>
          <w:color w:val="auto"/>
          <w:highlight w:val="none"/>
        </w:rPr>
        <w:t>四、我单位依法进行纳税和社会保险申报并实际履行了义务。</w:t>
      </w:r>
    </w:p>
    <w:p w14:paraId="16488C03">
      <w:pPr>
        <w:pStyle w:val="3"/>
        <w:spacing w:line="460" w:lineRule="exact"/>
        <w:ind w:firstLine="480"/>
        <w:rPr>
          <w:rFonts w:hint="eastAsia" w:hAnsi="宋体"/>
          <w:color w:val="auto"/>
          <w:highlight w:val="none"/>
        </w:rPr>
      </w:pPr>
      <w:r>
        <w:rPr>
          <w:rFonts w:hint="eastAsia" w:hAnsi="宋体"/>
          <w:color w:val="auto"/>
          <w:highlight w:val="none"/>
        </w:rPr>
        <w:t>五、我单位具有履行本项目采购合同所必需的设备和专业技术能力，并具有履行合同的良好</w:t>
      </w:r>
      <w:r>
        <w:rPr>
          <w:rFonts w:hAnsi="宋体"/>
          <w:color w:val="auto"/>
          <w:highlight w:val="none"/>
        </w:rPr>
        <w:t>记录</w:t>
      </w:r>
      <w:r>
        <w:rPr>
          <w:rFonts w:hint="eastAsia" w:hAnsi="宋体"/>
          <w:color w:val="auto"/>
          <w:highlight w:val="none"/>
        </w:rPr>
        <w:t>。为履行本项采购合同我单位具备如下主要设备和主要专业技术能力:</w:t>
      </w:r>
    </w:p>
    <w:p w14:paraId="7830099B">
      <w:pPr>
        <w:pStyle w:val="3"/>
        <w:spacing w:line="460" w:lineRule="exact"/>
        <w:ind w:firstLine="480"/>
        <w:rPr>
          <w:rFonts w:hint="eastAsia" w:hAnsi="宋体"/>
          <w:color w:val="auto"/>
          <w:highlight w:val="none"/>
        </w:rPr>
      </w:pPr>
      <w:r>
        <w:rPr>
          <w:rFonts w:hint="eastAsia" w:hAnsi="宋体"/>
          <w:color w:val="auto"/>
          <w:highlight w:val="none"/>
        </w:rPr>
        <w:t>主要设备有：</w:t>
      </w:r>
      <w:r>
        <w:rPr>
          <w:rFonts w:hAnsi="宋体"/>
          <w:color w:val="auto"/>
          <w:highlight w:val="none"/>
          <w:u w:val="single"/>
        </w:rPr>
        <w:t xml:space="preserve">            </w:t>
      </w:r>
    </w:p>
    <w:p w14:paraId="65ED7A30">
      <w:pPr>
        <w:pStyle w:val="3"/>
        <w:spacing w:line="460" w:lineRule="exact"/>
        <w:ind w:firstLine="480"/>
        <w:rPr>
          <w:rFonts w:hint="eastAsia" w:hAnsi="宋体"/>
          <w:color w:val="auto"/>
          <w:highlight w:val="none"/>
        </w:rPr>
      </w:pPr>
      <w:r>
        <w:rPr>
          <w:rFonts w:hint="eastAsia" w:hAnsi="宋体"/>
          <w:color w:val="auto"/>
          <w:highlight w:val="none"/>
        </w:rPr>
        <w:t>主要专业技术能力有</w:t>
      </w:r>
      <w:r>
        <w:rPr>
          <w:rFonts w:hint="eastAsia" w:hAnsi="宋体"/>
          <w:color w:val="auto"/>
          <w:highlight w:val="none"/>
          <w:u w:val="single"/>
        </w:rPr>
        <w:t xml:space="preserve">                 </w:t>
      </w:r>
    </w:p>
    <w:p w14:paraId="62757F71">
      <w:pPr>
        <w:pStyle w:val="3"/>
        <w:spacing w:line="460" w:lineRule="exact"/>
        <w:ind w:firstLine="480"/>
        <w:rPr>
          <w:rFonts w:hint="eastAsia" w:hAnsi="宋体"/>
          <w:color w:val="auto"/>
          <w:highlight w:val="none"/>
        </w:rPr>
      </w:pPr>
      <w:r>
        <w:rPr>
          <w:rFonts w:hint="eastAsia" w:hAnsi="宋体"/>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50A7037E">
      <w:pPr>
        <w:pStyle w:val="3"/>
        <w:spacing w:line="460" w:lineRule="exact"/>
        <w:ind w:firstLine="480"/>
        <w:rPr>
          <w:rFonts w:hint="eastAsia" w:hAnsi="宋体"/>
          <w:color w:val="auto"/>
          <w:highlight w:val="none"/>
        </w:rPr>
      </w:pPr>
      <w:r>
        <w:rPr>
          <w:rFonts w:hint="eastAsia" w:hAnsi="宋体"/>
          <w:color w:val="auto"/>
          <w:highlight w:val="none"/>
        </w:rPr>
        <w:t>七、我单位具备法律、行政法规规定的其他条件。</w:t>
      </w:r>
    </w:p>
    <w:p w14:paraId="323DD2C3">
      <w:pPr>
        <w:pStyle w:val="3"/>
        <w:spacing w:line="460" w:lineRule="exact"/>
        <w:ind w:firstLine="480"/>
        <w:rPr>
          <w:rFonts w:hint="eastAsia" w:hAnsi="宋体"/>
          <w:color w:val="auto"/>
          <w:highlight w:val="none"/>
        </w:rPr>
      </w:pPr>
      <w:r>
        <w:rPr>
          <w:rFonts w:hint="eastAsia" w:hAnsi="宋体"/>
          <w:color w:val="auto"/>
          <w:highlight w:val="none"/>
        </w:rPr>
        <w:t>八、与我单位存在“单位负责人为同一人或者存在直接控股、管理关系”的其他单位信息如下（如无此情形的，填写“无”）：</w:t>
      </w:r>
    </w:p>
    <w:p w14:paraId="08CB6274">
      <w:pPr>
        <w:pStyle w:val="3"/>
        <w:spacing w:line="460" w:lineRule="exact"/>
        <w:ind w:firstLine="480"/>
        <w:rPr>
          <w:rFonts w:hint="eastAsia" w:hAnsi="宋体"/>
          <w:color w:val="auto"/>
          <w:highlight w:val="none"/>
        </w:rPr>
      </w:pPr>
      <w:r>
        <w:rPr>
          <w:rFonts w:hint="eastAsia" w:hAnsi="宋体"/>
          <w:color w:val="auto"/>
          <w:highlight w:val="none"/>
        </w:rPr>
        <w:t>1、与我单位的法定代表人（单位负责人）为同一人的其他单位如下：</w:t>
      </w:r>
      <w:r>
        <w:rPr>
          <w:rFonts w:hint="eastAsia" w:hAnsi="宋体"/>
          <w:color w:val="auto"/>
          <w:highlight w:val="none"/>
          <w:u w:val="single"/>
        </w:rPr>
        <w:t xml:space="preserve">     </w:t>
      </w:r>
      <w:r>
        <w:rPr>
          <w:rFonts w:hint="eastAsia" w:hAnsi="宋体"/>
          <w:color w:val="auto"/>
          <w:highlight w:val="none"/>
        </w:rPr>
        <w:t xml:space="preserve">          </w:t>
      </w:r>
    </w:p>
    <w:p w14:paraId="7D8CA6EC">
      <w:pPr>
        <w:pStyle w:val="3"/>
        <w:spacing w:line="460" w:lineRule="exact"/>
        <w:ind w:firstLine="480"/>
        <w:rPr>
          <w:rFonts w:hint="eastAsia" w:hAnsi="宋体"/>
          <w:color w:val="auto"/>
          <w:highlight w:val="none"/>
        </w:rPr>
      </w:pPr>
      <w:r>
        <w:rPr>
          <w:rFonts w:hint="eastAsia" w:hAnsi="宋体"/>
          <w:color w:val="auto"/>
          <w:highlight w:val="none"/>
        </w:rPr>
        <w:t>2、我单位直接控股的其他单位如下：</w:t>
      </w:r>
      <w:r>
        <w:rPr>
          <w:rFonts w:hint="eastAsia" w:hAnsi="宋体"/>
          <w:color w:val="auto"/>
          <w:highlight w:val="none"/>
          <w:u w:val="single"/>
        </w:rPr>
        <w:t xml:space="preserve">                    </w:t>
      </w:r>
      <w:r>
        <w:rPr>
          <w:rFonts w:hint="eastAsia" w:hAnsi="宋体"/>
          <w:color w:val="auto"/>
          <w:highlight w:val="none"/>
        </w:rPr>
        <w:t xml:space="preserve"> </w:t>
      </w:r>
    </w:p>
    <w:p w14:paraId="17ECA113">
      <w:pPr>
        <w:pStyle w:val="3"/>
        <w:spacing w:line="460" w:lineRule="exact"/>
        <w:ind w:firstLine="480"/>
        <w:rPr>
          <w:rFonts w:hint="eastAsia" w:hAnsi="宋体"/>
          <w:color w:val="auto"/>
          <w:highlight w:val="none"/>
        </w:rPr>
      </w:pPr>
      <w:r>
        <w:rPr>
          <w:rFonts w:hint="eastAsia" w:hAnsi="宋体"/>
          <w:color w:val="auto"/>
          <w:highlight w:val="none"/>
        </w:rPr>
        <w:t>3、与我单位存在管理关系的其他单位如下：</w:t>
      </w:r>
      <w:r>
        <w:rPr>
          <w:rFonts w:hint="eastAsia" w:hAnsi="宋体"/>
          <w:color w:val="auto"/>
          <w:highlight w:val="none"/>
          <w:u w:val="single"/>
        </w:rPr>
        <w:t xml:space="preserve">              </w:t>
      </w:r>
      <w:r>
        <w:rPr>
          <w:rFonts w:hint="eastAsia" w:hAnsi="宋体"/>
          <w:color w:val="auto"/>
          <w:highlight w:val="none"/>
        </w:rPr>
        <w:t xml:space="preserve"> </w:t>
      </w:r>
    </w:p>
    <w:p w14:paraId="6BEC1AC2">
      <w:pPr>
        <w:pStyle w:val="3"/>
        <w:spacing w:line="460" w:lineRule="exact"/>
        <w:ind w:firstLine="480"/>
        <w:rPr>
          <w:rFonts w:hint="eastAsia" w:hAnsi="宋体"/>
          <w:color w:val="auto"/>
          <w:highlight w:val="none"/>
        </w:rPr>
      </w:pPr>
      <w:r>
        <w:rPr>
          <w:rFonts w:hint="eastAsia" w:hAnsi="宋体"/>
          <w:color w:val="auto"/>
          <w:highlight w:val="none"/>
        </w:rPr>
        <w:t>九、</w:t>
      </w:r>
      <w:r>
        <w:rPr>
          <w:rFonts w:hAnsi="宋体"/>
          <w:color w:val="auto"/>
          <w:highlight w:val="none"/>
        </w:rPr>
        <w:t>我</w:t>
      </w:r>
      <w:r>
        <w:rPr>
          <w:rFonts w:hint="eastAsia" w:hAnsi="宋体"/>
          <w:color w:val="auto"/>
          <w:highlight w:val="none"/>
        </w:rPr>
        <w:t>单位</w:t>
      </w:r>
      <w:r>
        <w:rPr>
          <w:rFonts w:hAnsi="宋体"/>
          <w:color w:val="auto"/>
          <w:highlight w:val="none"/>
        </w:rPr>
        <w:t>不属于为本项目提供整体设计、规范编制或者项目管理、监理、检测等服务的供应商。</w:t>
      </w:r>
    </w:p>
    <w:p w14:paraId="5BCB81E8">
      <w:pPr>
        <w:pStyle w:val="3"/>
        <w:spacing w:line="460" w:lineRule="exact"/>
        <w:ind w:firstLine="480"/>
        <w:rPr>
          <w:rFonts w:hint="eastAsia" w:hAnsi="宋体"/>
          <w:color w:val="auto"/>
          <w:highlight w:val="none"/>
        </w:rPr>
      </w:pPr>
      <w:r>
        <w:rPr>
          <w:rFonts w:hint="eastAsia" w:hAnsi="宋体"/>
          <w:color w:val="auto"/>
          <w:highlight w:val="none"/>
        </w:rPr>
        <w:t>十、</w:t>
      </w:r>
      <w:r>
        <w:rPr>
          <w:rFonts w:hAnsi="宋体"/>
          <w:color w:val="auto"/>
          <w:highlight w:val="none"/>
        </w:rPr>
        <w:t>我单位无以下不良信用记录情形：</w:t>
      </w:r>
    </w:p>
    <w:p w14:paraId="29437DD2">
      <w:pPr>
        <w:pStyle w:val="3"/>
        <w:spacing w:line="460" w:lineRule="exact"/>
        <w:ind w:firstLine="480"/>
        <w:rPr>
          <w:rFonts w:hint="eastAsia" w:hAnsi="宋体"/>
          <w:color w:val="auto"/>
          <w:highlight w:val="none"/>
        </w:rPr>
      </w:pPr>
      <w:r>
        <w:rPr>
          <w:rFonts w:hAnsi="宋体"/>
          <w:color w:val="auto"/>
          <w:highlight w:val="none"/>
        </w:rPr>
        <w:t>1</w:t>
      </w:r>
      <w:r>
        <w:rPr>
          <w:rFonts w:hint="eastAsia" w:hAnsi="宋体"/>
          <w:color w:val="auto"/>
          <w:highlight w:val="none"/>
        </w:rPr>
        <w:t>、在“信用中国”网站被列入失信被执行人和重大税收违法案件当事人名单；</w:t>
      </w:r>
    </w:p>
    <w:p w14:paraId="1D3EA148">
      <w:pPr>
        <w:pStyle w:val="3"/>
        <w:spacing w:line="460" w:lineRule="exact"/>
        <w:ind w:firstLine="480"/>
        <w:rPr>
          <w:rFonts w:hint="eastAsia" w:hAnsi="宋体"/>
          <w:color w:val="auto"/>
          <w:highlight w:val="none"/>
        </w:rPr>
      </w:pPr>
      <w:r>
        <w:rPr>
          <w:rFonts w:hAnsi="宋体"/>
          <w:color w:val="auto"/>
          <w:highlight w:val="none"/>
        </w:rPr>
        <w:t>2</w:t>
      </w:r>
      <w:r>
        <w:rPr>
          <w:rFonts w:hint="eastAsia" w:hAnsi="宋体"/>
          <w:color w:val="auto"/>
          <w:highlight w:val="none"/>
        </w:rPr>
        <w:t>、在“中国政府采购网”网站被列入政府采购严重违法失信行为记录名单；</w:t>
      </w:r>
    </w:p>
    <w:p w14:paraId="06BDFF48">
      <w:pPr>
        <w:pStyle w:val="3"/>
        <w:spacing w:line="460" w:lineRule="exact"/>
        <w:ind w:firstLine="480"/>
        <w:rPr>
          <w:rFonts w:hint="eastAsia" w:hAnsi="宋体"/>
          <w:color w:val="auto"/>
          <w:highlight w:val="none"/>
        </w:rPr>
      </w:pPr>
      <w:r>
        <w:rPr>
          <w:rFonts w:hAnsi="宋体"/>
          <w:color w:val="auto"/>
          <w:highlight w:val="none"/>
        </w:rPr>
        <w:t>3</w:t>
      </w:r>
      <w:r>
        <w:rPr>
          <w:rFonts w:hint="eastAsia" w:hAnsi="宋体"/>
          <w:color w:val="auto"/>
          <w:highlight w:val="none"/>
        </w:rPr>
        <w:t>、</w:t>
      </w:r>
      <w:r>
        <w:rPr>
          <w:rFonts w:hAnsi="宋体"/>
          <w:color w:val="auto"/>
          <w:highlight w:val="none"/>
        </w:rPr>
        <w:t>不符合《政府采购法》第二十二条规定的条件。</w:t>
      </w:r>
    </w:p>
    <w:p w14:paraId="41F72281">
      <w:pPr>
        <w:pStyle w:val="3"/>
        <w:spacing w:line="460" w:lineRule="exact"/>
        <w:ind w:firstLine="480"/>
        <w:rPr>
          <w:rFonts w:hint="eastAsia" w:hAnsi="宋体"/>
          <w:color w:val="auto"/>
          <w:highlight w:val="none"/>
        </w:rPr>
      </w:pPr>
    </w:p>
    <w:p w14:paraId="40F3954A">
      <w:pPr>
        <w:pStyle w:val="3"/>
        <w:spacing w:line="460" w:lineRule="exact"/>
        <w:ind w:firstLine="480"/>
        <w:rPr>
          <w:rFonts w:hint="eastAsia" w:hAnsi="宋体"/>
          <w:color w:val="auto"/>
          <w:highlight w:val="none"/>
        </w:rPr>
      </w:pPr>
      <w:r>
        <w:rPr>
          <w:rFonts w:hint="eastAsia" w:hAnsi="宋体"/>
          <w:color w:val="auto"/>
          <w:highlight w:val="none"/>
        </w:rPr>
        <w:t>我单位保证上述声明的事项都是真实的，如有虚假，我单位愿意承担相应的法律责任，并承担因此所造成的一切损失。</w:t>
      </w:r>
    </w:p>
    <w:p w14:paraId="5BB31D56">
      <w:pPr>
        <w:spacing w:line="360" w:lineRule="auto"/>
        <w:rPr>
          <w:rFonts w:hint="eastAsia" w:ascii="宋体" w:hAnsi="宋体"/>
          <w:color w:val="auto"/>
          <w:sz w:val="24"/>
          <w:highlight w:val="none"/>
        </w:rPr>
      </w:pPr>
    </w:p>
    <w:p w14:paraId="017943D6">
      <w:pPr>
        <w:spacing w:line="360" w:lineRule="auto"/>
        <w:rPr>
          <w:b/>
          <w:bCs/>
          <w:color w:val="auto"/>
          <w:sz w:val="24"/>
          <w:highlight w:val="none"/>
        </w:rPr>
      </w:pPr>
      <w:r>
        <w:rPr>
          <w:rFonts w:hint="eastAsia"/>
          <w:b/>
          <w:bCs/>
          <w:color w:val="auto"/>
          <w:sz w:val="24"/>
          <w:highlight w:val="none"/>
        </w:rPr>
        <w:t>附：</w:t>
      </w:r>
      <w:r>
        <w:rPr>
          <w:rFonts w:hint="eastAsia" w:ascii="宋体" w:hAnsi="宋体"/>
          <w:b/>
          <w:color w:val="auto"/>
          <w:sz w:val="24"/>
          <w:highlight w:val="none"/>
        </w:rPr>
        <w:t>供应商</w:t>
      </w:r>
      <w:r>
        <w:rPr>
          <w:rFonts w:hint="eastAsia"/>
          <w:b/>
          <w:bCs/>
          <w:color w:val="auto"/>
          <w:sz w:val="24"/>
          <w:highlight w:val="none"/>
        </w:rPr>
        <w:t>营业执照等证明文件</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0"/>
      </w:tblGrid>
      <w:tr w14:paraId="4D34A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1" w:hRule="atLeast"/>
        </w:trPr>
        <w:tc>
          <w:tcPr>
            <w:tcW w:w="9180" w:type="dxa"/>
          </w:tcPr>
          <w:p w14:paraId="242C292F">
            <w:pPr>
              <w:spacing w:line="360" w:lineRule="auto"/>
              <w:rPr>
                <w:rFonts w:hint="eastAsia" w:ascii="宋体" w:hAnsi="宋体"/>
                <w:color w:val="auto"/>
                <w:sz w:val="24"/>
                <w:highlight w:val="none"/>
              </w:rPr>
            </w:pPr>
          </w:p>
        </w:tc>
      </w:tr>
    </w:tbl>
    <w:p w14:paraId="78A9A76D">
      <w:pPr>
        <w:pStyle w:val="3"/>
        <w:spacing w:line="460" w:lineRule="exact"/>
        <w:ind w:firstLine="480"/>
        <w:rPr>
          <w:rFonts w:hint="eastAsia" w:hAnsi="宋体"/>
          <w:color w:val="auto"/>
          <w:highlight w:val="none"/>
        </w:rPr>
      </w:pPr>
    </w:p>
    <w:p w14:paraId="1F88F7E3">
      <w:pPr>
        <w:pStyle w:val="3"/>
        <w:spacing w:line="460" w:lineRule="exact"/>
        <w:ind w:firstLine="480"/>
        <w:rPr>
          <w:rFonts w:hint="eastAsia" w:hAnsi="宋体"/>
          <w:color w:val="auto"/>
          <w:highlight w:val="none"/>
        </w:rPr>
      </w:pPr>
      <w:r>
        <w:rPr>
          <w:rFonts w:hint="eastAsia" w:hAnsi="宋体"/>
          <w:color w:val="auto"/>
          <w:highlight w:val="none"/>
        </w:rPr>
        <w:t>                                     供应商（加盖公章）：</w:t>
      </w:r>
    </w:p>
    <w:p w14:paraId="649A7988">
      <w:pPr>
        <w:pStyle w:val="3"/>
        <w:spacing w:line="460" w:lineRule="exact"/>
        <w:ind w:firstLine="4560" w:firstLineChars="1900"/>
        <w:rPr>
          <w:rFonts w:hint="eastAsia" w:hAnsi="宋体"/>
          <w:color w:val="auto"/>
          <w:highlight w:val="none"/>
        </w:rPr>
      </w:pPr>
      <w:r>
        <w:rPr>
          <w:rFonts w:hint="eastAsia" w:hAnsi="宋体"/>
          <w:color w:val="auto"/>
          <w:highlight w:val="none"/>
        </w:rPr>
        <w:t>法定代表人（或单位负责人）签字或盖章：</w:t>
      </w:r>
    </w:p>
    <w:p w14:paraId="15354DD8">
      <w:pPr>
        <w:pStyle w:val="3"/>
        <w:spacing w:line="460" w:lineRule="exact"/>
        <w:ind w:firstLine="4740" w:firstLineChars="1975"/>
        <w:rPr>
          <w:rFonts w:hint="eastAsia" w:hAnsi="宋体"/>
          <w:color w:val="auto"/>
          <w:highlight w:val="none"/>
        </w:rPr>
      </w:pPr>
      <w:r>
        <w:rPr>
          <w:rFonts w:hint="eastAsia" w:hAnsi="宋体"/>
          <w:color w:val="auto"/>
          <w:highlight w:val="none"/>
        </w:rPr>
        <w:t>日期：    年    月    日</w:t>
      </w:r>
    </w:p>
    <w:p w14:paraId="38F81F7A">
      <w:pPr>
        <w:spacing w:line="360" w:lineRule="auto"/>
        <w:rPr>
          <w:rFonts w:hint="eastAsia" w:ascii="宋体" w:hAnsi="宋体"/>
          <w:color w:val="auto"/>
          <w:sz w:val="24"/>
          <w:highlight w:val="none"/>
        </w:rPr>
      </w:pPr>
    </w:p>
    <w:p w14:paraId="21DC5427">
      <w:pPr>
        <w:spacing w:line="360" w:lineRule="auto"/>
        <w:rPr>
          <w:rFonts w:hint="eastAsia" w:ascii="宋体" w:hAnsi="宋体"/>
          <w:color w:val="auto"/>
          <w:sz w:val="24"/>
          <w:highlight w:val="none"/>
        </w:rPr>
      </w:pPr>
    </w:p>
    <w:p w14:paraId="1C9524ED">
      <w:pPr>
        <w:spacing w:line="360" w:lineRule="auto"/>
        <w:rPr>
          <w:rFonts w:hint="eastAsia" w:ascii="宋体" w:hAnsi="宋体"/>
          <w:color w:val="auto"/>
          <w:sz w:val="24"/>
          <w:highlight w:val="none"/>
        </w:rPr>
      </w:pPr>
    </w:p>
    <w:p w14:paraId="20B659E3">
      <w:pPr>
        <w:spacing w:line="360" w:lineRule="auto"/>
        <w:rPr>
          <w:rFonts w:hint="eastAsia" w:ascii="宋体" w:hAnsi="宋体"/>
          <w:color w:val="auto"/>
          <w:sz w:val="24"/>
          <w:highlight w:val="none"/>
        </w:rPr>
      </w:pPr>
      <w:r>
        <w:rPr>
          <w:rFonts w:ascii="宋体" w:hAnsi="宋体"/>
          <w:color w:val="auto"/>
          <w:sz w:val="24"/>
          <w:highlight w:val="none"/>
        </w:rPr>
        <w:t>说明：</w:t>
      </w:r>
      <w:r>
        <w:rPr>
          <w:rFonts w:hint="eastAsia" w:ascii="宋体" w:hAnsi="宋体"/>
          <w:color w:val="auto"/>
          <w:sz w:val="24"/>
          <w:highlight w:val="none"/>
        </w:rPr>
        <w:t>供应商承诺不实的，依据《政府采购法》第七十七条“提供虚假材料谋取中标、成交的”有关规定予以处理</w:t>
      </w:r>
      <w:r>
        <w:rPr>
          <w:rFonts w:ascii="宋体" w:hAnsi="宋体"/>
          <w:color w:val="auto"/>
          <w:sz w:val="24"/>
          <w:highlight w:val="none"/>
        </w:rPr>
        <w:t>。</w:t>
      </w:r>
    </w:p>
    <w:p w14:paraId="0EA31F60">
      <w:pPr>
        <w:rPr>
          <w:color w:val="auto"/>
          <w:highlight w:val="none"/>
        </w:rPr>
      </w:pPr>
    </w:p>
    <w:p w14:paraId="22F76B69">
      <w:pPr>
        <w:spacing w:line="360" w:lineRule="auto"/>
        <w:outlineLvl w:val="2"/>
        <w:rPr>
          <w:color w:val="auto"/>
          <w:sz w:val="24"/>
          <w:highlight w:val="none"/>
        </w:rPr>
      </w:pPr>
      <w:r>
        <w:rPr>
          <w:rFonts w:ascii="宋体" w:hAnsi="宋体"/>
          <w:b/>
          <w:color w:val="auto"/>
          <w:sz w:val="24"/>
          <w:szCs w:val="20"/>
          <w:highlight w:val="none"/>
        </w:rPr>
        <w:br w:type="page"/>
      </w:r>
    </w:p>
    <w:p w14:paraId="097D0A18">
      <w:pPr>
        <w:spacing w:line="360" w:lineRule="auto"/>
        <w:outlineLvl w:val="2"/>
        <w:rPr>
          <w:rFonts w:hint="eastAsia" w:ascii="宋体" w:hAnsi="宋体"/>
          <w:b/>
          <w:color w:val="auto"/>
          <w:sz w:val="24"/>
          <w:szCs w:val="20"/>
          <w:highlight w:val="none"/>
        </w:rPr>
        <w:sectPr>
          <w:pgSz w:w="11907" w:h="16840"/>
          <w:pgMar w:top="1418" w:right="1134" w:bottom="1418" w:left="1701" w:header="851" w:footer="851" w:gutter="0"/>
          <w:cols w:space="720" w:num="1"/>
          <w:docGrid w:linePitch="462" w:charSpace="0"/>
        </w:sectPr>
      </w:pPr>
    </w:p>
    <w:p w14:paraId="6D3EFB82">
      <w:pPr>
        <w:adjustRightInd w:val="0"/>
        <w:snapToGrid w:val="0"/>
        <w:spacing w:line="360" w:lineRule="auto"/>
        <w:outlineLvl w:val="2"/>
        <w:rPr>
          <w:rFonts w:hint="eastAsia" w:ascii="宋体" w:hAnsi="宋体"/>
          <w:b/>
          <w:color w:val="auto"/>
          <w:sz w:val="24"/>
          <w:szCs w:val="20"/>
          <w:highlight w:val="none"/>
        </w:rPr>
      </w:pPr>
      <w:r>
        <w:rPr>
          <w:rFonts w:hint="eastAsia" w:ascii="宋体" w:hAnsi="宋体"/>
          <w:b/>
          <w:color w:val="auto"/>
          <w:sz w:val="24"/>
          <w:szCs w:val="20"/>
          <w:highlight w:val="none"/>
        </w:rPr>
        <w:t>1-2供应商管理关系或控股关系信息情况表</w:t>
      </w:r>
      <w:r>
        <w:rPr>
          <w:rFonts w:hint="eastAsia" w:ascii="宋体" w:hAnsi="宋体"/>
          <w:b/>
          <w:color w:val="auto"/>
          <w:sz w:val="24"/>
          <w:highlight w:val="none"/>
        </w:rPr>
        <w:t>（实质性格式）</w:t>
      </w:r>
    </w:p>
    <w:p w14:paraId="0775D13D">
      <w:pPr>
        <w:widowControl/>
        <w:adjustRightInd w:val="0"/>
        <w:snapToGrid w:val="0"/>
        <w:spacing w:before="120" w:beforeLines="50"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供应商管理关系或控股关系信息情况表</w:t>
      </w:r>
    </w:p>
    <w:p w14:paraId="2E80B7D7">
      <w:pPr>
        <w:spacing w:line="520" w:lineRule="exact"/>
        <w:ind w:firstLine="560"/>
        <w:jc w:val="left"/>
        <w:rPr>
          <w:rFonts w:hint="eastAsia" w:ascii="宋体" w:hAnsi="宋体" w:cs="宋体"/>
          <w:color w:val="auto"/>
          <w:sz w:val="24"/>
          <w:highlight w:val="none"/>
        </w:rPr>
      </w:pPr>
      <w:r>
        <w:rPr>
          <w:rFonts w:hint="eastAsia" w:ascii="宋体" w:hAnsi="宋体" w:cs="宋体"/>
          <w:color w:val="auto"/>
          <w:sz w:val="24"/>
          <w:highlight w:val="none"/>
        </w:rPr>
        <w:t>供应商名称：</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01741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96" w:type="dxa"/>
            <w:vAlign w:val="center"/>
          </w:tcPr>
          <w:p w14:paraId="5CFD13B9">
            <w:pPr>
              <w:snapToGrid w:val="0"/>
              <w:spacing w:line="360" w:lineRule="exact"/>
              <w:ind w:firstLine="560"/>
              <w:jc w:val="left"/>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1994" w:type="dxa"/>
            <w:vAlign w:val="center"/>
          </w:tcPr>
          <w:p w14:paraId="2DC8E19F">
            <w:pPr>
              <w:snapToGrid w:val="0"/>
              <w:spacing w:line="360" w:lineRule="exact"/>
              <w:ind w:firstLine="560"/>
              <w:jc w:val="left"/>
              <w:rPr>
                <w:rFonts w:hint="eastAsia" w:ascii="宋体" w:hAnsi="宋体" w:cs="宋体"/>
                <w:color w:val="auto"/>
                <w:sz w:val="24"/>
                <w:highlight w:val="none"/>
              </w:rPr>
            </w:pPr>
          </w:p>
        </w:tc>
        <w:tc>
          <w:tcPr>
            <w:tcW w:w="1453" w:type="dxa"/>
            <w:vAlign w:val="center"/>
          </w:tcPr>
          <w:p w14:paraId="152BF1F4">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成立日期</w:t>
            </w:r>
          </w:p>
        </w:tc>
        <w:tc>
          <w:tcPr>
            <w:tcW w:w="2808" w:type="dxa"/>
            <w:vAlign w:val="center"/>
          </w:tcPr>
          <w:p w14:paraId="06B73FE9">
            <w:pPr>
              <w:snapToGrid w:val="0"/>
              <w:spacing w:line="360" w:lineRule="exact"/>
              <w:ind w:firstLine="560"/>
              <w:jc w:val="left"/>
              <w:rPr>
                <w:rFonts w:hint="eastAsia" w:ascii="宋体" w:hAnsi="宋体" w:cs="宋体"/>
                <w:color w:val="auto"/>
                <w:sz w:val="24"/>
                <w:highlight w:val="none"/>
              </w:rPr>
            </w:pPr>
          </w:p>
        </w:tc>
      </w:tr>
      <w:tr w14:paraId="2CFDC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96" w:type="dxa"/>
            <w:vAlign w:val="center"/>
          </w:tcPr>
          <w:p w14:paraId="09B3EE0F">
            <w:pPr>
              <w:snapToGrid w:val="0"/>
              <w:spacing w:line="360" w:lineRule="exact"/>
              <w:ind w:firstLine="560"/>
              <w:jc w:val="left"/>
              <w:rPr>
                <w:rFonts w:hint="eastAsia" w:ascii="宋体" w:hAnsi="宋体" w:cs="宋体"/>
                <w:color w:val="auto"/>
                <w:sz w:val="24"/>
                <w:highlight w:val="none"/>
              </w:rPr>
            </w:pPr>
            <w:r>
              <w:rPr>
                <w:rFonts w:hint="eastAsia" w:ascii="宋体" w:hAnsi="宋体" w:cs="宋体"/>
                <w:color w:val="auto"/>
                <w:sz w:val="24"/>
                <w:highlight w:val="none"/>
              </w:rPr>
              <w:t>企业地址</w:t>
            </w:r>
          </w:p>
        </w:tc>
        <w:tc>
          <w:tcPr>
            <w:tcW w:w="1994" w:type="dxa"/>
            <w:vAlign w:val="center"/>
          </w:tcPr>
          <w:p w14:paraId="7A9A62B2">
            <w:pPr>
              <w:snapToGrid w:val="0"/>
              <w:spacing w:line="360" w:lineRule="exact"/>
              <w:ind w:firstLine="560"/>
              <w:jc w:val="left"/>
              <w:rPr>
                <w:rFonts w:hint="eastAsia" w:ascii="宋体" w:hAnsi="宋体" w:cs="宋体"/>
                <w:color w:val="auto"/>
                <w:sz w:val="24"/>
                <w:highlight w:val="none"/>
              </w:rPr>
            </w:pPr>
          </w:p>
        </w:tc>
        <w:tc>
          <w:tcPr>
            <w:tcW w:w="1453" w:type="dxa"/>
            <w:vAlign w:val="center"/>
          </w:tcPr>
          <w:p w14:paraId="438DAE95">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注册资本</w:t>
            </w:r>
          </w:p>
        </w:tc>
        <w:tc>
          <w:tcPr>
            <w:tcW w:w="2808" w:type="dxa"/>
            <w:vAlign w:val="center"/>
          </w:tcPr>
          <w:p w14:paraId="70FCC20E">
            <w:pPr>
              <w:snapToGrid w:val="0"/>
              <w:spacing w:line="360" w:lineRule="exact"/>
              <w:ind w:firstLine="560"/>
              <w:jc w:val="right"/>
              <w:rPr>
                <w:rFonts w:hint="eastAsia" w:ascii="宋体" w:hAnsi="宋体" w:cs="宋体"/>
                <w:color w:val="auto"/>
                <w:sz w:val="24"/>
                <w:highlight w:val="none"/>
              </w:rPr>
            </w:pPr>
            <w:r>
              <w:rPr>
                <w:rFonts w:hint="eastAsia" w:ascii="宋体" w:hAnsi="宋体" w:cs="宋体"/>
                <w:color w:val="auto"/>
                <w:sz w:val="24"/>
                <w:highlight w:val="none"/>
              </w:rPr>
              <w:t>万元</w:t>
            </w:r>
          </w:p>
        </w:tc>
      </w:tr>
      <w:tr w14:paraId="5F92A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96" w:type="dxa"/>
            <w:vAlign w:val="center"/>
          </w:tcPr>
          <w:p w14:paraId="50EE4794">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统一社会信用代码</w:t>
            </w:r>
          </w:p>
        </w:tc>
        <w:tc>
          <w:tcPr>
            <w:tcW w:w="6255" w:type="dxa"/>
            <w:gridSpan w:val="3"/>
            <w:vAlign w:val="center"/>
          </w:tcPr>
          <w:p w14:paraId="2F1FF72F">
            <w:pPr>
              <w:snapToGrid w:val="0"/>
              <w:spacing w:line="360" w:lineRule="exact"/>
              <w:ind w:firstLine="560"/>
              <w:jc w:val="left"/>
              <w:rPr>
                <w:rFonts w:hint="eastAsia" w:ascii="宋体" w:hAnsi="宋体" w:cs="宋体"/>
                <w:color w:val="auto"/>
                <w:sz w:val="24"/>
                <w:highlight w:val="none"/>
              </w:rPr>
            </w:pPr>
          </w:p>
        </w:tc>
      </w:tr>
      <w:tr w14:paraId="557FA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43" w:hRule="atLeast"/>
          <w:jc w:val="center"/>
        </w:trPr>
        <w:tc>
          <w:tcPr>
            <w:tcW w:w="2496" w:type="dxa"/>
            <w:vAlign w:val="center"/>
          </w:tcPr>
          <w:p w14:paraId="3D3310C1">
            <w:pPr>
              <w:snapToGrid w:val="0"/>
              <w:spacing w:line="360" w:lineRule="exact"/>
              <w:ind w:firstLine="560"/>
              <w:jc w:val="left"/>
              <w:rPr>
                <w:rFonts w:hint="eastAsia" w:ascii="宋体" w:hAnsi="宋体" w:cs="宋体"/>
                <w:color w:val="auto"/>
                <w:sz w:val="24"/>
                <w:highlight w:val="none"/>
              </w:rPr>
            </w:pPr>
            <w:r>
              <w:rPr>
                <w:rFonts w:hint="eastAsia" w:ascii="宋体" w:hAnsi="宋体" w:cs="宋体"/>
                <w:color w:val="auto"/>
                <w:sz w:val="24"/>
                <w:highlight w:val="none"/>
              </w:rPr>
              <w:t>股东信息</w:t>
            </w:r>
          </w:p>
        </w:tc>
        <w:tc>
          <w:tcPr>
            <w:tcW w:w="6255" w:type="dxa"/>
            <w:gridSpan w:val="3"/>
            <w:vAlign w:val="center"/>
          </w:tcPr>
          <w:p w14:paraId="0E77EC10">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股东1（姓名或单位名称）：</w:t>
            </w:r>
          </w:p>
          <w:p w14:paraId="3F0577C1">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股东1持股比例：</w:t>
            </w:r>
          </w:p>
          <w:p w14:paraId="57833AF7">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股东2（姓名或单位名称）：</w:t>
            </w:r>
          </w:p>
          <w:p w14:paraId="6D5C1019">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股东2持股比例：</w:t>
            </w:r>
          </w:p>
          <w:p w14:paraId="2EDFD5C6">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（不够的可自行增加）</w:t>
            </w:r>
          </w:p>
        </w:tc>
      </w:tr>
      <w:tr w14:paraId="54A1D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22" w:hRule="atLeast"/>
          <w:jc w:val="center"/>
        </w:trPr>
        <w:tc>
          <w:tcPr>
            <w:tcW w:w="2496" w:type="dxa"/>
            <w:vAlign w:val="center"/>
          </w:tcPr>
          <w:p w14:paraId="2FAB8291">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公司是否有直接控股、管理关系的关联企业（在</w:t>
            </w: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 中进行勾选）</w:t>
            </w:r>
          </w:p>
        </w:tc>
        <w:tc>
          <w:tcPr>
            <w:tcW w:w="6255" w:type="dxa"/>
            <w:gridSpan w:val="3"/>
            <w:vAlign w:val="center"/>
          </w:tcPr>
          <w:p w14:paraId="6FE5DE94">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 无直接控股、管理关系的关联企业</w:t>
            </w:r>
          </w:p>
          <w:p w14:paraId="6BC6DB9E">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 有直接控股、管理关系的关联企业，关联信息如下：</w:t>
            </w:r>
          </w:p>
          <w:p w14:paraId="146D9958">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企业1名称：</w:t>
            </w:r>
          </w:p>
          <w:p w14:paraId="3AE44BDC">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（直接控股</w:t>
            </w: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 （持股比例：    % ；管理关系</w:t>
            </w: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 ）</w:t>
            </w:r>
          </w:p>
          <w:p w14:paraId="335B8710">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企业2名称：</w:t>
            </w:r>
          </w:p>
          <w:p w14:paraId="21580956">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（直接控股</w:t>
            </w: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 （持股比例：    % ；管理关系</w:t>
            </w: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 ）</w:t>
            </w:r>
          </w:p>
          <w:p w14:paraId="0C7886D0">
            <w:pPr>
              <w:snapToGrid w:val="0"/>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（不够的可自行增加或以附件形式提交）</w:t>
            </w:r>
          </w:p>
        </w:tc>
      </w:tr>
      <w:tr w14:paraId="689DC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751" w:type="dxa"/>
            <w:gridSpan w:val="4"/>
            <w:vAlign w:val="center"/>
          </w:tcPr>
          <w:p w14:paraId="79A88A1A">
            <w:pPr>
              <w:snapToGrid w:val="0"/>
              <w:spacing w:line="360" w:lineRule="exact"/>
              <w:ind w:firstLine="561"/>
              <w:jc w:val="left"/>
              <w:rPr>
                <w:rFonts w:hint="eastAsia" w:ascii="宋体" w:hAnsi="宋体" w:cs="宋体"/>
                <w:color w:val="auto"/>
                <w:sz w:val="24"/>
                <w:highlight w:val="none"/>
              </w:rPr>
            </w:pPr>
            <w:r>
              <w:rPr>
                <w:rFonts w:hint="eastAsia" w:ascii="宋体" w:hAnsi="宋体" w:cs="宋体"/>
                <w:color w:val="auto"/>
                <w:sz w:val="24"/>
                <w:highlight w:val="none"/>
              </w:rPr>
              <w:t>本单位承诺：</w:t>
            </w:r>
          </w:p>
          <w:p w14:paraId="261FE866">
            <w:pPr>
              <w:numPr>
                <w:ilvl w:val="0"/>
                <w:numId w:val="4"/>
              </w:numPr>
              <w:snapToGrid w:val="0"/>
              <w:spacing w:line="360" w:lineRule="exact"/>
              <w:ind w:firstLine="561"/>
              <w:jc w:val="left"/>
              <w:rPr>
                <w:rFonts w:hint="eastAsia" w:ascii="宋体" w:hAnsi="宋体" w:cs="宋体"/>
                <w:color w:val="auto"/>
                <w:sz w:val="24"/>
                <w:highlight w:val="none"/>
              </w:rPr>
            </w:pPr>
            <w:r>
              <w:rPr>
                <w:rFonts w:hint="eastAsia" w:ascii="宋体" w:hAnsi="宋体" w:cs="宋体"/>
                <w:color w:val="auto"/>
                <w:sz w:val="24"/>
                <w:highlight w:val="none"/>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3B38018F">
            <w:pPr>
              <w:numPr>
                <w:ilvl w:val="0"/>
                <w:numId w:val="4"/>
              </w:numPr>
              <w:snapToGrid w:val="0"/>
              <w:spacing w:line="360" w:lineRule="exact"/>
              <w:ind w:firstLine="561"/>
              <w:jc w:val="left"/>
              <w:rPr>
                <w:rFonts w:hint="eastAsia" w:ascii="宋体" w:hAnsi="宋体"/>
                <w:color w:val="auto"/>
                <w:sz w:val="24"/>
                <w:highlight w:val="none"/>
              </w:rPr>
            </w:pPr>
            <w:r>
              <w:rPr>
                <w:rFonts w:hint="eastAsia" w:ascii="宋体" w:hAnsi="宋体"/>
                <w:color w:val="auto"/>
                <w:sz w:val="24"/>
                <w:highlight w:val="none"/>
              </w:rPr>
              <w:t>自觉接受行政管理、监督部门、行业组织、社会公众的监督。</w:t>
            </w:r>
          </w:p>
          <w:p w14:paraId="7CB787E2">
            <w:pPr>
              <w:snapToGrid w:val="0"/>
              <w:spacing w:line="360" w:lineRule="exact"/>
              <w:ind w:firstLine="561"/>
              <w:jc w:val="left"/>
              <w:rPr>
                <w:rFonts w:hint="eastAsia" w:ascii="宋体" w:hAnsi="宋体" w:cs="宋体"/>
                <w:color w:val="auto"/>
                <w:sz w:val="24"/>
                <w:highlight w:val="none"/>
              </w:rPr>
            </w:pPr>
            <w:r>
              <w:rPr>
                <w:rFonts w:hint="eastAsia" w:ascii="宋体" w:hAnsi="宋体" w:cs="宋体"/>
                <w:color w:val="auto"/>
                <w:sz w:val="24"/>
                <w:highlight w:val="none"/>
              </w:rPr>
              <w:t>3.若违背承诺约定，经查实，愿意接受相关部门、采购人的处理，承担违约责任，并依法承担相应的法律责任。</w:t>
            </w:r>
          </w:p>
          <w:p w14:paraId="15BB68CB">
            <w:pPr>
              <w:snapToGrid w:val="0"/>
              <w:spacing w:line="360" w:lineRule="exact"/>
              <w:ind w:firstLine="561"/>
              <w:jc w:val="left"/>
              <w:rPr>
                <w:rFonts w:hint="eastAsia" w:ascii="宋体" w:hAnsi="宋体" w:cs="宋体"/>
                <w:color w:val="auto"/>
                <w:sz w:val="24"/>
                <w:highlight w:val="none"/>
              </w:rPr>
            </w:pPr>
          </w:p>
          <w:p w14:paraId="1525E370">
            <w:pPr>
              <w:snapToGrid w:val="0"/>
              <w:spacing w:line="360" w:lineRule="exact"/>
              <w:ind w:firstLine="561"/>
              <w:jc w:val="left"/>
              <w:rPr>
                <w:rFonts w:hint="eastAsia" w:ascii="宋体" w:hAnsi="宋体" w:cs="宋体"/>
                <w:color w:val="auto"/>
                <w:sz w:val="24"/>
                <w:highlight w:val="none"/>
              </w:rPr>
            </w:pPr>
            <w:r>
              <w:rPr>
                <w:rFonts w:hint="eastAsia" w:ascii="宋体" w:hAnsi="宋体" w:cs="宋体"/>
                <w:color w:val="auto"/>
                <w:sz w:val="24"/>
                <w:highlight w:val="none"/>
              </w:rPr>
              <w:t>供应商（盖章）：</w:t>
            </w:r>
          </w:p>
          <w:p w14:paraId="3F3141B2">
            <w:pPr>
              <w:snapToGrid w:val="0"/>
              <w:spacing w:line="360" w:lineRule="exact"/>
              <w:ind w:firstLine="561"/>
              <w:jc w:val="left"/>
              <w:rPr>
                <w:rFonts w:hint="eastAsia" w:ascii="宋体" w:hAnsi="宋体" w:cs="宋体"/>
                <w:color w:val="auto"/>
                <w:sz w:val="24"/>
                <w:highlight w:val="none"/>
              </w:rPr>
            </w:pPr>
            <w:r>
              <w:rPr>
                <w:rFonts w:hint="eastAsia" w:ascii="宋体" w:hAnsi="宋体" w:cs="宋体"/>
                <w:color w:val="auto"/>
                <w:sz w:val="24"/>
                <w:highlight w:val="none"/>
              </w:rPr>
              <w:t>法定代表人（签字名盖章）：</w:t>
            </w:r>
          </w:p>
          <w:p w14:paraId="6559DEB1">
            <w:pPr>
              <w:snapToGrid w:val="0"/>
              <w:spacing w:line="360" w:lineRule="exact"/>
              <w:ind w:firstLine="560"/>
              <w:jc w:val="left"/>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6611EC06">
            <w:pPr>
              <w:snapToGrid w:val="0"/>
              <w:spacing w:line="360" w:lineRule="exact"/>
              <w:ind w:firstLine="560"/>
              <w:jc w:val="left"/>
              <w:rPr>
                <w:rFonts w:hint="eastAsia" w:ascii="宋体" w:hAnsi="宋体" w:cs="宋体"/>
                <w:color w:val="auto"/>
                <w:sz w:val="24"/>
                <w:highlight w:val="none"/>
              </w:rPr>
            </w:pPr>
          </w:p>
        </w:tc>
      </w:tr>
    </w:tbl>
    <w:p w14:paraId="69B264ED">
      <w:pPr>
        <w:spacing w:line="360" w:lineRule="auto"/>
        <w:outlineLvl w:val="2"/>
        <w:rPr>
          <w:rFonts w:hint="eastAsia" w:ascii="宋体" w:hAnsi="宋体"/>
          <w:b/>
          <w:color w:val="auto"/>
          <w:sz w:val="24"/>
          <w:szCs w:val="20"/>
          <w:highlight w:val="none"/>
        </w:rPr>
        <w:sectPr>
          <w:pgSz w:w="11907" w:h="16840"/>
          <w:pgMar w:top="1418" w:right="1134" w:bottom="1418" w:left="1701" w:header="851" w:footer="851" w:gutter="0"/>
          <w:cols w:space="720" w:num="1"/>
          <w:docGrid w:linePitch="462" w:charSpace="0"/>
        </w:sectPr>
      </w:pPr>
    </w:p>
    <w:p w14:paraId="08E06434">
      <w:pPr>
        <w:spacing w:line="360" w:lineRule="auto"/>
        <w:outlineLvl w:val="2"/>
        <w:rPr>
          <w:rFonts w:hint="eastAsia" w:ascii="宋体" w:hAnsi="宋体"/>
          <w:b/>
          <w:color w:val="auto"/>
          <w:sz w:val="24"/>
          <w:szCs w:val="20"/>
          <w:highlight w:val="none"/>
        </w:rPr>
      </w:pPr>
      <w:r>
        <w:rPr>
          <w:rFonts w:hint="eastAsia" w:ascii="宋体" w:hAnsi="宋体"/>
          <w:b/>
          <w:color w:val="auto"/>
          <w:sz w:val="24"/>
          <w:szCs w:val="20"/>
          <w:highlight w:val="none"/>
        </w:rPr>
        <w:t>2.</w:t>
      </w:r>
      <w:r>
        <w:rPr>
          <w:rFonts w:ascii="宋体" w:hAnsi="宋体"/>
          <w:b/>
          <w:color w:val="auto"/>
          <w:sz w:val="24"/>
          <w:highlight w:val="none"/>
        </w:rPr>
        <w:t>本项目的特定资格要求</w:t>
      </w:r>
      <w:r>
        <w:rPr>
          <w:rFonts w:ascii="宋体" w:hAnsi="宋体"/>
          <w:b/>
          <w:color w:val="auto"/>
          <w:sz w:val="24"/>
          <w:szCs w:val="20"/>
          <w:highlight w:val="none"/>
        </w:rPr>
        <w:t>（如有）</w:t>
      </w:r>
    </w:p>
    <w:p w14:paraId="2370D631">
      <w:pPr>
        <w:spacing w:line="360" w:lineRule="auto"/>
        <w:outlineLvl w:val="2"/>
        <w:rPr>
          <w:rFonts w:hint="eastAsia" w:ascii="宋体" w:hAnsi="宋体"/>
          <w:b/>
          <w:color w:val="auto"/>
          <w:sz w:val="24"/>
          <w:szCs w:val="20"/>
          <w:highlight w:val="none"/>
        </w:rPr>
      </w:pPr>
      <w:r>
        <w:rPr>
          <w:rFonts w:hint="eastAsia" w:ascii="宋体" w:hAnsi="宋体"/>
          <w:b/>
          <w:color w:val="auto"/>
          <w:sz w:val="24"/>
          <w:szCs w:val="20"/>
          <w:highlight w:val="none"/>
        </w:rPr>
        <w:t>2</w:t>
      </w:r>
      <w:r>
        <w:rPr>
          <w:rFonts w:ascii="宋体" w:hAnsi="宋体"/>
          <w:b/>
          <w:color w:val="auto"/>
          <w:sz w:val="24"/>
          <w:szCs w:val="20"/>
          <w:highlight w:val="none"/>
        </w:rPr>
        <w:t>-</w:t>
      </w:r>
      <w:r>
        <w:rPr>
          <w:rFonts w:hint="eastAsia" w:ascii="宋体" w:hAnsi="宋体"/>
          <w:b/>
          <w:color w:val="auto"/>
          <w:sz w:val="24"/>
          <w:szCs w:val="20"/>
          <w:highlight w:val="none"/>
        </w:rPr>
        <w:t>1</w:t>
      </w:r>
      <w:r>
        <w:rPr>
          <w:rFonts w:ascii="宋体" w:hAnsi="宋体"/>
          <w:b/>
          <w:color w:val="auto"/>
          <w:sz w:val="24"/>
          <w:szCs w:val="20"/>
          <w:highlight w:val="none"/>
        </w:rPr>
        <w:t>其他特定资格要求</w:t>
      </w:r>
    </w:p>
    <w:p w14:paraId="3AD5CB3A">
      <w:pPr>
        <w:tabs>
          <w:tab w:val="left" w:pos="5580"/>
        </w:tabs>
        <w:spacing w:line="360" w:lineRule="auto"/>
        <w:rPr>
          <w:color w:val="auto"/>
          <w:sz w:val="24"/>
          <w:szCs w:val="20"/>
          <w:highlight w:val="none"/>
        </w:rPr>
      </w:pPr>
    </w:p>
    <w:p w14:paraId="36E2371A">
      <w:pPr>
        <w:spacing w:line="360" w:lineRule="auto"/>
        <w:outlineLvl w:val="2"/>
        <w:rPr>
          <w:rFonts w:hint="eastAsia" w:ascii="宋体" w:hAnsi="宋体"/>
          <w:color w:val="auto"/>
          <w:sz w:val="24"/>
          <w:szCs w:val="20"/>
          <w:highlight w:val="none"/>
        </w:rPr>
      </w:pPr>
      <w:r>
        <w:rPr>
          <w:b/>
          <w:color w:val="auto"/>
          <w:sz w:val="24"/>
          <w:highlight w:val="none"/>
        </w:rPr>
        <w:br w:type="page"/>
      </w:r>
      <w:r>
        <w:rPr>
          <w:rFonts w:hint="eastAsia" w:ascii="宋体" w:hAnsi="宋体"/>
          <w:b/>
          <w:color w:val="auto"/>
          <w:sz w:val="24"/>
          <w:szCs w:val="20"/>
          <w:highlight w:val="none"/>
        </w:rPr>
        <w:t>3.</w:t>
      </w:r>
      <w:r>
        <w:rPr>
          <w:rFonts w:ascii="宋体" w:hAnsi="宋体"/>
          <w:b/>
          <w:color w:val="auto"/>
          <w:sz w:val="24"/>
          <w:szCs w:val="20"/>
          <w:highlight w:val="none"/>
        </w:rPr>
        <w:t>响应</w:t>
      </w:r>
      <w:r>
        <w:rPr>
          <w:rFonts w:hint="eastAsia" w:ascii="宋体" w:hAnsi="宋体"/>
          <w:b/>
          <w:color w:val="auto"/>
          <w:sz w:val="24"/>
          <w:szCs w:val="20"/>
          <w:highlight w:val="none"/>
        </w:rPr>
        <w:t>函</w:t>
      </w:r>
      <w:r>
        <w:rPr>
          <w:rFonts w:ascii="宋体" w:hAnsi="宋体"/>
          <w:b/>
          <w:color w:val="auto"/>
          <w:sz w:val="24"/>
          <w:szCs w:val="20"/>
          <w:highlight w:val="none"/>
        </w:rPr>
        <w:t>（实质性格式）</w:t>
      </w:r>
    </w:p>
    <w:p w14:paraId="1F68C1C8">
      <w:pPr>
        <w:tabs>
          <w:tab w:val="left" w:pos="5580"/>
        </w:tabs>
        <w:spacing w:line="360" w:lineRule="auto"/>
        <w:rPr>
          <w:rFonts w:hint="eastAsia" w:ascii="宋体" w:hAnsi="宋体"/>
          <w:color w:val="auto"/>
          <w:sz w:val="24"/>
          <w:highlight w:val="none"/>
        </w:rPr>
      </w:pPr>
    </w:p>
    <w:p w14:paraId="10DEC743">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响应函</w:t>
      </w:r>
    </w:p>
    <w:p w14:paraId="4D8F1242">
      <w:pPr>
        <w:tabs>
          <w:tab w:val="left" w:pos="5580"/>
        </w:tabs>
        <w:spacing w:line="360" w:lineRule="auto"/>
        <w:rPr>
          <w:rFonts w:hint="eastAsia"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04BC3B4E">
      <w:pPr>
        <w:tabs>
          <w:tab w:val="left" w:pos="5580"/>
        </w:tabs>
        <w:spacing w:line="360" w:lineRule="auto"/>
        <w:rPr>
          <w:rFonts w:hint="eastAsia" w:ascii="宋体" w:hAnsi="宋体"/>
          <w:color w:val="auto"/>
          <w:sz w:val="24"/>
          <w:szCs w:val="20"/>
          <w:highlight w:val="none"/>
        </w:rPr>
      </w:pPr>
    </w:p>
    <w:p w14:paraId="443BE432">
      <w:pPr>
        <w:tabs>
          <w:tab w:val="left" w:pos="5580"/>
        </w:tabs>
        <w:spacing w:line="360" w:lineRule="auto"/>
        <w:ind w:firstLine="408"/>
        <w:rPr>
          <w:rFonts w:hint="eastAsia" w:ascii="宋体" w:hAnsi="宋体"/>
          <w:color w:val="auto"/>
          <w:sz w:val="24"/>
          <w:szCs w:val="20"/>
          <w:highlight w:val="none"/>
        </w:rPr>
      </w:pPr>
      <w:r>
        <w:rPr>
          <w:rFonts w:ascii="宋体" w:hAnsi="宋体"/>
          <w:color w:val="auto"/>
          <w:sz w:val="24"/>
          <w:szCs w:val="20"/>
          <w:highlight w:val="none"/>
        </w:rPr>
        <w:t>我方参加你方就___________（项目名称，项目编号/包号）组织的</w:t>
      </w:r>
      <w:r>
        <w:rPr>
          <w:rFonts w:hint="eastAsia" w:ascii="宋体" w:hAnsi="宋体"/>
          <w:color w:val="auto"/>
          <w:sz w:val="24"/>
          <w:szCs w:val="20"/>
          <w:highlight w:val="none"/>
        </w:rPr>
        <w:t>政府采购</w:t>
      </w:r>
      <w:r>
        <w:rPr>
          <w:rFonts w:ascii="宋体" w:hAnsi="宋体"/>
          <w:color w:val="auto"/>
          <w:sz w:val="24"/>
          <w:szCs w:val="20"/>
          <w:highlight w:val="none"/>
        </w:rPr>
        <w:t>活动，并对此项目进行响应。</w:t>
      </w:r>
    </w:p>
    <w:p w14:paraId="48AE293B">
      <w:pPr>
        <w:tabs>
          <w:tab w:val="left" w:pos="5580"/>
        </w:tabs>
        <w:spacing w:line="360" w:lineRule="auto"/>
        <w:ind w:firstLine="408"/>
        <w:rPr>
          <w:rFonts w:hint="eastAsia" w:ascii="宋体" w:hAnsi="宋体"/>
          <w:color w:val="auto"/>
          <w:sz w:val="24"/>
          <w:szCs w:val="20"/>
          <w:highlight w:val="none"/>
        </w:rPr>
      </w:pPr>
      <w:r>
        <w:rPr>
          <w:rFonts w:ascii="宋体" w:hAnsi="宋体"/>
          <w:color w:val="auto"/>
          <w:sz w:val="24"/>
          <w:szCs w:val="20"/>
          <w:highlight w:val="none"/>
        </w:rPr>
        <w:t>1. 我方</w:t>
      </w:r>
      <w:r>
        <w:rPr>
          <w:rFonts w:ascii="宋体" w:hAnsi="宋体"/>
          <w:color w:val="auto"/>
          <w:sz w:val="24"/>
          <w:highlight w:val="none"/>
        </w:rPr>
        <w:t>已详细审查全部磋商文件</w:t>
      </w:r>
      <w:r>
        <w:rPr>
          <w:rFonts w:ascii="宋体" w:hAnsi="宋体"/>
          <w:color w:val="auto"/>
          <w:sz w:val="24"/>
          <w:szCs w:val="20"/>
          <w:highlight w:val="none"/>
        </w:rPr>
        <w:t>，自愿参与响应并承诺如下：</w:t>
      </w:r>
    </w:p>
    <w:p w14:paraId="5C7098D2">
      <w:pPr>
        <w:tabs>
          <w:tab w:val="left" w:pos="720"/>
          <w:tab w:val="left" w:pos="900"/>
        </w:tabs>
        <w:spacing w:line="360" w:lineRule="auto"/>
        <w:ind w:left="360" w:firstLine="72" w:firstLineChars="30"/>
        <w:rPr>
          <w:rFonts w:hint="eastAsia" w:ascii="宋体" w:hAnsi="宋体"/>
          <w:color w:val="auto"/>
          <w:sz w:val="24"/>
          <w:szCs w:val="20"/>
          <w:highlight w:val="none"/>
        </w:rPr>
      </w:pPr>
      <w:r>
        <w:rPr>
          <w:rFonts w:ascii="宋体" w:hAnsi="宋体"/>
          <w:color w:val="auto"/>
          <w:sz w:val="24"/>
          <w:szCs w:val="20"/>
          <w:highlight w:val="none"/>
        </w:rPr>
        <w:t>（1）本响应有效期为自提交响应文件的截止之日起</w:t>
      </w:r>
      <w:r>
        <w:rPr>
          <w:rFonts w:hint="eastAsia" w:ascii="宋体" w:hAnsi="宋体"/>
          <w:color w:val="auto"/>
          <w:sz w:val="24"/>
          <w:highlight w:val="none"/>
        </w:rPr>
        <w:t>60</w:t>
      </w:r>
      <w:r>
        <w:rPr>
          <w:rFonts w:ascii="宋体" w:hAnsi="宋体"/>
          <w:color w:val="auto"/>
          <w:sz w:val="24"/>
          <w:szCs w:val="20"/>
          <w:highlight w:val="none"/>
        </w:rPr>
        <w:t>个日历日。</w:t>
      </w:r>
    </w:p>
    <w:p w14:paraId="66A388B4">
      <w:pPr>
        <w:tabs>
          <w:tab w:val="left" w:pos="720"/>
          <w:tab w:val="left" w:pos="900"/>
        </w:tabs>
        <w:spacing w:line="360" w:lineRule="auto"/>
        <w:ind w:left="360" w:firstLine="72" w:firstLineChars="30"/>
        <w:rPr>
          <w:rFonts w:hint="eastAsia" w:ascii="宋体" w:hAnsi="宋体"/>
          <w:color w:val="auto"/>
          <w:sz w:val="24"/>
          <w:szCs w:val="20"/>
          <w:highlight w:val="none"/>
        </w:rPr>
      </w:pPr>
      <w:r>
        <w:rPr>
          <w:rFonts w:ascii="宋体" w:hAnsi="宋体"/>
          <w:color w:val="auto"/>
          <w:sz w:val="24"/>
          <w:szCs w:val="20"/>
          <w:highlight w:val="none"/>
        </w:rPr>
        <w:t>（2）除合同条款及采购需求偏离表列出的偏离外，我方响应磋商文件的全部要求。</w:t>
      </w:r>
    </w:p>
    <w:p w14:paraId="2AC0481E">
      <w:pPr>
        <w:tabs>
          <w:tab w:val="left" w:pos="5580"/>
        </w:tabs>
        <w:spacing w:line="360" w:lineRule="auto"/>
        <w:ind w:firstLine="420" w:firstLineChars="175"/>
        <w:rPr>
          <w:rFonts w:hint="eastAsia" w:ascii="宋体" w:hAnsi="宋体"/>
          <w:color w:val="auto"/>
          <w:sz w:val="24"/>
          <w:szCs w:val="20"/>
          <w:highlight w:val="none"/>
        </w:rPr>
      </w:pPr>
      <w:r>
        <w:rPr>
          <w:rFonts w:ascii="宋体" w:hAnsi="宋体"/>
          <w:color w:val="auto"/>
          <w:sz w:val="24"/>
          <w:szCs w:val="20"/>
          <w:highlight w:val="none"/>
        </w:rPr>
        <w:t>（3）我方已提供的全部文件资料是真实、准确的，并对此承担一切法律后果。</w:t>
      </w:r>
    </w:p>
    <w:p w14:paraId="2D9B81DD">
      <w:pPr>
        <w:tabs>
          <w:tab w:val="left" w:pos="5580"/>
        </w:tabs>
        <w:spacing w:line="360" w:lineRule="auto"/>
        <w:ind w:firstLine="420" w:firstLineChars="175"/>
        <w:rPr>
          <w:rFonts w:hint="eastAsia" w:ascii="宋体" w:hAnsi="宋体"/>
          <w:color w:val="auto"/>
          <w:sz w:val="24"/>
          <w:highlight w:val="none"/>
        </w:rPr>
      </w:pPr>
      <w:r>
        <w:rPr>
          <w:rFonts w:ascii="宋体" w:hAnsi="宋体"/>
          <w:color w:val="auto"/>
          <w:sz w:val="24"/>
          <w:szCs w:val="20"/>
          <w:highlight w:val="none"/>
        </w:rPr>
        <w:t>（4）如我方中标，我方将在法律规定的期限内与你方签订合同，按照磋商文件要求在合同约定的期限内完成合同规定的全部义务。</w:t>
      </w:r>
    </w:p>
    <w:p w14:paraId="41D1C264">
      <w:pPr>
        <w:spacing w:line="360" w:lineRule="auto"/>
        <w:ind w:left="420"/>
        <w:rPr>
          <w:rFonts w:hint="eastAsia" w:ascii="宋体" w:hAnsi="宋体"/>
          <w:color w:val="auto"/>
          <w:sz w:val="24"/>
          <w:highlight w:val="none"/>
        </w:rPr>
      </w:pPr>
      <w:r>
        <w:rPr>
          <w:rFonts w:ascii="宋体" w:hAnsi="宋体"/>
          <w:color w:val="auto"/>
          <w:sz w:val="24"/>
          <w:highlight w:val="none"/>
        </w:rPr>
        <w:t>2. 其他补充条款（如有）：</w:t>
      </w:r>
      <w:r>
        <w:rPr>
          <w:rFonts w:ascii="宋体" w:hAnsi="宋体"/>
          <w:color w:val="auto"/>
          <w:sz w:val="24"/>
          <w:szCs w:val="20"/>
          <w:highlight w:val="none"/>
        </w:rPr>
        <w:t>___________</w:t>
      </w:r>
      <w:r>
        <w:rPr>
          <w:rFonts w:ascii="宋体" w:hAnsi="宋体"/>
          <w:color w:val="auto"/>
          <w:sz w:val="24"/>
          <w:highlight w:val="none"/>
        </w:rPr>
        <w:t>。</w:t>
      </w:r>
    </w:p>
    <w:p w14:paraId="271B5EA1">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与本响应有关的一切正式往来信函请寄：</w:t>
      </w:r>
    </w:p>
    <w:p w14:paraId="600A1A55">
      <w:pPr>
        <w:tabs>
          <w:tab w:val="left" w:pos="5580"/>
        </w:tabs>
        <w:spacing w:line="360" w:lineRule="auto"/>
        <w:ind w:left="420"/>
        <w:rPr>
          <w:rFonts w:hint="eastAsia" w:ascii="宋体" w:hAnsi="宋体"/>
          <w:color w:val="auto"/>
          <w:sz w:val="24"/>
          <w:szCs w:val="20"/>
          <w:highlight w:val="none"/>
        </w:rPr>
      </w:pPr>
    </w:p>
    <w:p w14:paraId="7EA11288">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地址_________________________     传真____________________________</w:t>
      </w:r>
    </w:p>
    <w:p w14:paraId="0450DB94">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电话_________________________     电子函件________________________</w:t>
      </w:r>
    </w:p>
    <w:p w14:paraId="2D046D19">
      <w:pPr>
        <w:tabs>
          <w:tab w:val="left" w:pos="5580"/>
        </w:tabs>
        <w:spacing w:line="360" w:lineRule="auto"/>
        <w:ind w:left="420"/>
        <w:rPr>
          <w:rFonts w:hint="eastAsia" w:ascii="宋体" w:hAnsi="宋体"/>
          <w:color w:val="auto"/>
          <w:sz w:val="24"/>
          <w:szCs w:val="20"/>
          <w:highlight w:val="none"/>
        </w:rPr>
      </w:pPr>
    </w:p>
    <w:p w14:paraId="1DDA11A1">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供应商名称（加盖公章） ___________</w:t>
      </w:r>
    </w:p>
    <w:p w14:paraId="51E31425">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 xml:space="preserve">日期：_____年______月______日    </w:t>
      </w:r>
    </w:p>
    <w:p w14:paraId="0F88B44C">
      <w:pPr>
        <w:tabs>
          <w:tab w:val="left" w:pos="5580"/>
        </w:tabs>
        <w:spacing w:line="360" w:lineRule="auto"/>
        <w:ind w:left="420"/>
        <w:rPr>
          <w:rFonts w:hint="eastAsia" w:ascii="宋体" w:hAnsi="宋体"/>
          <w:color w:val="auto"/>
          <w:sz w:val="24"/>
          <w:szCs w:val="20"/>
          <w:highlight w:val="none"/>
          <w:u w:val="single"/>
        </w:rPr>
      </w:pPr>
    </w:p>
    <w:p w14:paraId="0A798DD2">
      <w:pPr>
        <w:spacing w:line="360" w:lineRule="auto"/>
        <w:outlineLvl w:val="2"/>
        <w:rPr>
          <w:rFonts w:hint="eastAsia" w:ascii="宋体" w:hAnsi="宋体"/>
          <w:b/>
          <w:color w:val="auto"/>
          <w:sz w:val="24"/>
          <w:szCs w:val="20"/>
          <w:highlight w:val="none"/>
        </w:rPr>
      </w:pPr>
      <w:bookmarkStart w:id="690" w:name="_Hlt520356243"/>
      <w:bookmarkEnd w:id="690"/>
      <w:bookmarkStart w:id="691" w:name="_Hlt520355938"/>
      <w:bookmarkEnd w:id="691"/>
      <w:r>
        <w:rPr>
          <w:rFonts w:ascii="宋体" w:hAnsi="宋体"/>
          <w:color w:val="auto"/>
          <w:sz w:val="24"/>
          <w:highlight w:val="none"/>
        </w:rPr>
        <w:br w:type="page"/>
      </w:r>
      <w:r>
        <w:rPr>
          <w:rFonts w:hint="eastAsia" w:ascii="宋体" w:hAnsi="宋体"/>
          <w:b/>
          <w:color w:val="auto"/>
          <w:sz w:val="24"/>
          <w:szCs w:val="20"/>
          <w:highlight w:val="none"/>
        </w:rPr>
        <w:t>4.法定代表人资格证明书（实质性格式）</w:t>
      </w:r>
    </w:p>
    <w:p w14:paraId="74426C54">
      <w:pPr>
        <w:spacing w:line="360" w:lineRule="auto"/>
        <w:jc w:val="center"/>
        <w:rPr>
          <w:rFonts w:hint="eastAsia" w:ascii="宋体" w:hAnsi="宋体"/>
          <w:b/>
          <w:color w:val="auto"/>
          <w:sz w:val="32"/>
          <w:szCs w:val="32"/>
          <w:highlight w:val="none"/>
        </w:rPr>
      </w:pPr>
    </w:p>
    <w:p w14:paraId="3342D7D0">
      <w:pPr>
        <w:spacing w:line="360" w:lineRule="auto"/>
        <w:jc w:val="center"/>
        <w:rPr>
          <w:rFonts w:hint="eastAsia" w:ascii="宋体" w:hAnsi="宋体"/>
          <w:b/>
          <w:color w:val="auto"/>
          <w:sz w:val="32"/>
          <w:szCs w:val="32"/>
          <w:highlight w:val="none"/>
        </w:rPr>
      </w:pPr>
      <w:r>
        <w:rPr>
          <w:rFonts w:hint="eastAsia" w:ascii="宋体" w:hAnsi="宋体"/>
          <w:b/>
          <w:color w:val="auto"/>
          <w:sz w:val="36"/>
          <w:szCs w:val="36"/>
          <w:highlight w:val="none"/>
        </w:rPr>
        <w:t>法定代表人资格证明书</w:t>
      </w:r>
    </w:p>
    <w:p w14:paraId="265E25CC">
      <w:pPr>
        <w:spacing w:line="560" w:lineRule="exact"/>
        <w:rPr>
          <w:rFonts w:hint="eastAsia" w:ascii="宋体" w:hAnsi="宋体"/>
          <w:color w:val="auto"/>
          <w:sz w:val="24"/>
          <w:highlight w:val="none"/>
        </w:rPr>
      </w:pPr>
      <w:r>
        <w:rPr>
          <w:rFonts w:hint="eastAsia" w:ascii="宋体" w:hAnsi="宋体"/>
          <w:color w:val="auto"/>
          <w:sz w:val="24"/>
          <w:highlight w:val="none"/>
        </w:rPr>
        <w:t>单位名称:</w:t>
      </w:r>
    </w:p>
    <w:p w14:paraId="04DCD7C8">
      <w:pPr>
        <w:spacing w:line="560" w:lineRule="exact"/>
        <w:rPr>
          <w:rFonts w:hint="eastAsia" w:ascii="宋体" w:hAnsi="宋体"/>
          <w:color w:val="auto"/>
          <w:sz w:val="24"/>
          <w:highlight w:val="none"/>
        </w:rPr>
      </w:pPr>
      <w:r>
        <w:rPr>
          <w:rFonts w:hint="eastAsia" w:ascii="宋体" w:hAnsi="宋体"/>
          <w:color w:val="auto"/>
          <w:sz w:val="24"/>
          <w:highlight w:val="none"/>
        </w:rPr>
        <w:t>地址:</w:t>
      </w:r>
    </w:p>
    <w:p w14:paraId="274ED0E0">
      <w:pPr>
        <w:spacing w:line="560" w:lineRule="exact"/>
        <w:rPr>
          <w:rFonts w:hint="eastAsia" w:ascii="宋体" w:hAnsi="宋体"/>
          <w:color w:val="auto"/>
          <w:sz w:val="24"/>
          <w:highlight w:val="none"/>
        </w:rPr>
      </w:pPr>
      <w:r>
        <w:rPr>
          <w:rFonts w:hint="eastAsia" w:ascii="宋体" w:hAnsi="宋体"/>
          <w:color w:val="auto"/>
          <w:sz w:val="24"/>
          <w:highlight w:val="none"/>
        </w:rPr>
        <w:t>姓名:     性别:       年龄:      职务:</w:t>
      </w:r>
    </w:p>
    <w:p w14:paraId="15AFE437">
      <w:pPr>
        <w:spacing w:line="560" w:lineRule="exact"/>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（供应商名称）</w:t>
      </w:r>
      <w:r>
        <w:rPr>
          <w:rFonts w:hint="eastAsia" w:ascii="宋体" w:hAnsi="宋体"/>
          <w:color w:val="auto"/>
          <w:sz w:val="24"/>
          <w:highlight w:val="none"/>
        </w:rPr>
        <w:t>的法定代表人。为参与</w:t>
      </w:r>
      <w:r>
        <w:rPr>
          <w:rFonts w:hint="eastAsia" w:ascii="宋体" w:hAnsi="宋体"/>
          <w:color w:val="auto"/>
          <w:sz w:val="24"/>
          <w:highlight w:val="none"/>
          <w:u w:val="single"/>
        </w:rPr>
        <w:t>（项目名称）</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上述项目的响应文件、进行合同磋商、签署合同和处理与之有关的一切事务。</w:t>
      </w:r>
    </w:p>
    <w:p w14:paraId="17D2C65C">
      <w:pPr>
        <w:spacing w:line="560" w:lineRule="exact"/>
        <w:rPr>
          <w:rFonts w:hint="eastAsia" w:ascii="宋体" w:hAnsi="宋体"/>
          <w:color w:val="auto"/>
          <w:sz w:val="24"/>
          <w:highlight w:val="none"/>
        </w:rPr>
      </w:pPr>
      <w:r>
        <w:rPr>
          <w:rFonts w:hint="eastAsia" w:ascii="宋体" w:hAnsi="宋体"/>
          <w:color w:val="auto"/>
          <w:sz w:val="24"/>
          <w:highlight w:val="none"/>
        </w:rPr>
        <w:t>特此证明。</w:t>
      </w:r>
    </w:p>
    <w:p w14:paraId="0C1069A1">
      <w:pPr>
        <w:spacing w:line="560" w:lineRule="exact"/>
        <w:rPr>
          <w:rFonts w:hint="eastAsia" w:ascii="宋体" w:hAnsi="宋体"/>
          <w:color w:val="auto"/>
          <w:sz w:val="24"/>
          <w:highlight w:val="none"/>
        </w:rPr>
      </w:pPr>
    </w:p>
    <w:p w14:paraId="6CB0ED6C">
      <w:pPr>
        <w:pStyle w:val="4"/>
        <w:kinsoku w:val="0"/>
        <w:overflowPunct w:val="0"/>
        <w:spacing w:line="583" w:lineRule="auto"/>
        <w:ind w:right="-46"/>
        <w:rPr>
          <w:rFonts w:hint="eastAsia"/>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45AC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A914151">
            <w:pPr>
              <w:tabs>
                <w:tab w:val="left" w:pos="5580"/>
              </w:tabs>
              <w:spacing w:line="360" w:lineRule="auto"/>
              <w:jc w:val="left"/>
              <w:rPr>
                <w:rFonts w:hint="eastAsia" w:ascii="宋体" w:hAnsi="宋体"/>
                <w:color w:val="auto"/>
                <w:sz w:val="24"/>
                <w:szCs w:val="20"/>
                <w:highlight w:val="none"/>
              </w:rPr>
            </w:pPr>
          </w:p>
          <w:p w14:paraId="1183AEA6">
            <w:pPr>
              <w:tabs>
                <w:tab w:val="left" w:pos="5580"/>
              </w:tabs>
              <w:spacing w:line="360" w:lineRule="auto"/>
              <w:jc w:val="left"/>
              <w:rPr>
                <w:rFonts w:hint="eastAsia" w:ascii="宋体" w:hAnsi="宋体"/>
                <w:color w:val="auto"/>
                <w:sz w:val="24"/>
                <w:szCs w:val="20"/>
                <w:highlight w:val="none"/>
              </w:rPr>
            </w:pPr>
          </w:p>
          <w:p w14:paraId="03CFD134">
            <w:pPr>
              <w:tabs>
                <w:tab w:val="left" w:pos="5580"/>
              </w:tabs>
              <w:spacing w:line="360" w:lineRule="auto"/>
              <w:jc w:val="left"/>
              <w:rPr>
                <w:rFonts w:hint="eastAsia" w:ascii="宋体" w:hAnsi="宋体"/>
                <w:color w:val="auto"/>
                <w:sz w:val="24"/>
                <w:szCs w:val="20"/>
                <w:highlight w:val="none"/>
              </w:rPr>
            </w:pPr>
          </w:p>
        </w:tc>
        <w:tc>
          <w:tcPr>
            <w:tcW w:w="4536" w:type="dxa"/>
          </w:tcPr>
          <w:p w14:paraId="56996286">
            <w:pPr>
              <w:tabs>
                <w:tab w:val="left" w:pos="5580"/>
              </w:tabs>
              <w:spacing w:line="360" w:lineRule="auto"/>
              <w:jc w:val="left"/>
              <w:rPr>
                <w:rFonts w:hint="eastAsia" w:ascii="宋体" w:hAnsi="宋体"/>
                <w:color w:val="auto"/>
                <w:sz w:val="24"/>
                <w:szCs w:val="20"/>
                <w:highlight w:val="none"/>
              </w:rPr>
            </w:pPr>
          </w:p>
          <w:p w14:paraId="55659614">
            <w:pPr>
              <w:tabs>
                <w:tab w:val="left" w:pos="5580"/>
              </w:tabs>
              <w:spacing w:line="360" w:lineRule="auto"/>
              <w:jc w:val="left"/>
              <w:rPr>
                <w:rFonts w:hint="eastAsia" w:ascii="宋体" w:hAnsi="宋体"/>
                <w:color w:val="auto"/>
                <w:sz w:val="24"/>
                <w:szCs w:val="20"/>
                <w:highlight w:val="none"/>
              </w:rPr>
            </w:pPr>
          </w:p>
          <w:p w14:paraId="353B7095">
            <w:pPr>
              <w:tabs>
                <w:tab w:val="left" w:pos="5580"/>
              </w:tabs>
              <w:spacing w:line="360" w:lineRule="auto"/>
              <w:jc w:val="left"/>
              <w:rPr>
                <w:rFonts w:hint="eastAsia" w:ascii="宋体" w:hAnsi="宋体"/>
                <w:color w:val="auto"/>
                <w:sz w:val="24"/>
                <w:szCs w:val="20"/>
                <w:highlight w:val="none"/>
              </w:rPr>
            </w:pPr>
          </w:p>
        </w:tc>
      </w:tr>
    </w:tbl>
    <w:p w14:paraId="6A6482E5">
      <w:pPr>
        <w:spacing w:line="560" w:lineRule="exact"/>
        <w:rPr>
          <w:rFonts w:hint="eastAsia" w:ascii="宋体" w:hAnsi="宋体"/>
          <w:color w:val="auto"/>
          <w:sz w:val="24"/>
          <w:highlight w:val="none"/>
        </w:rPr>
      </w:pPr>
      <w:r>
        <w:rPr>
          <w:rFonts w:hint="eastAsia" w:ascii="宋体" w:hAnsi="宋体"/>
          <w:color w:val="auto"/>
          <w:sz w:val="24"/>
          <w:highlight w:val="none"/>
        </w:rPr>
        <w:t>                     供应商：（加盖公章）</w:t>
      </w:r>
    </w:p>
    <w:p w14:paraId="2CFE8C12">
      <w:pPr>
        <w:spacing w:line="560" w:lineRule="exact"/>
        <w:rPr>
          <w:rFonts w:hint="eastAsia"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3C505233">
      <w:pPr>
        <w:spacing w:line="560" w:lineRule="exact"/>
        <w:ind w:firstLine="4320" w:firstLineChars="1800"/>
        <w:rPr>
          <w:rFonts w:hint="eastAsia" w:ascii="宋体" w:hAnsi="宋体"/>
          <w:color w:val="auto"/>
          <w:sz w:val="24"/>
          <w:highlight w:val="none"/>
        </w:rPr>
      </w:pPr>
      <w:r>
        <w:rPr>
          <w:rFonts w:hint="eastAsia" w:ascii="宋体" w:hAnsi="宋体"/>
          <w:color w:val="auto"/>
          <w:sz w:val="24"/>
          <w:highlight w:val="none"/>
        </w:rPr>
        <w:t>日期：    年    月    日</w:t>
      </w:r>
    </w:p>
    <w:p w14:paraId="706E4930">
      <w:pPr>
        <w:widowControl/>
        <w:jc w:val="left"/>
        <w:rPr>
          <w:rFonts w:hint="eastAsia" w:ascii="宋体" w:hAnsi="宋体"/>
          <w:color w:val="auto"/>
          <w:sz w:val="24"/>
          <w:highlight w:val="none"/>
        </w:rPr>
      </w:pPr>
    </w:p>
    <w:p w14:paraId="51FAAE66">
      <w:pPr>
        <w:widowControl/>
        <w:jc w:val="left"/>
        <w:rPr>
          <w:rFonts w:hint="eastAsia" w:ascii="宋体" w:hAnsi="宋体"/>
          <w:color w:val="auto"/>
          <w:sz w:val="24"/>
          <w:highlight w:val="none"/>
        </w:rPr>
      </w:pPr>
    </w:p>
    <w:p w14:paraId="1901518E">
      <w:pPr>
        <w:widowControl/>
        <w:jc w:val="left"/>
        <w:rPr>
          <w:rFonts w:hint="eastAsia" w:ascii="宋体" w:hAnsi="宋体"/>
          <w:color w:val="auto"/>
          <w:sz w:val="24"/>
          <w:highlight w:val="none"/>
        </w:rPr>
      </w:pPr>
    </w:p>
    <w:p w14:paraId="62A26789">
      <w:pPr>
        <w:tabs>
          <w:tab w:val="left" w:pos="5580"/>
        </w:tabs>
        <w:spacing w:line="360" w:lineRule="auto"/>
        <w:jc w:val="left"/>
        <w:rPr>
          <w:rFonts w:hint="eastAsia"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0B6AE065">
      <w:pPr>
        <w:tabs>
          <w:tab w:val="left" w:pos="5580"/>
        </w:tabs>
        <w:spacing w:line="360" w:lineRule="auto"/>
        <w:jc w:val="left"/>
        <w:rPr>
          <w:rFonts w:hint="eastAsia"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磋商文件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1E2F2C34">
      <w:pPr>
        <w:tabs>
          <w:tab w:val="left" w:pos="5580"/>
        </w:tabs>
        <w:spacing w:line="360" w:lineRule="auto"/>
        <w:jc w:val="left"/>
        <w:rPr>
          <w:rFonts w:hint="eastAsia" w:ascii="宋体" w:hAnsi="宋体"/>
          <w:i/>
          <w:color w:val="auto"/>
          <w:sz w:val="24"/>
          <w:szCs w:val="20"/>
          <w:highlight w:val="none"/>
          <w:u w:val="singl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p>
    <w:p w14:paraId="12BF927F">
      <w:pPr>
        <w:widowControl/>
        <w:jc w:val="left"/>
        <w:rPr>
          <w:rFonts w:hint="eastAsia" w:ascii="宋体" w:hAnsi="宋体"/>
          <w:color w:val="auto"/>
          <w:sz w:val="24"/>
          <w:highlight w:val="none"/>
        </w:rPr>
      </w:pPr>
    </w:p>
    <w:p w14:paraId="5A63D02D">
      <w:pPr>
        <w:widowControl/>
        <w:jc w:val="left"/>
        <w:rPr>
          <w:rFonts w:hint="eastAsia" w:ascii="宋体" w:hAnsi="宋体"/>
          <w:color w:val="auto"/>
          <w:sz w:val="24"/>
          <w:highlight w:val="none"/>
        </w:rPr>
      </w:pPr>
    </w:p>
    <w:p w14:paraId="42363779">
      <w:pPr>
        <w:widowControl/>
        <w:jc w:val="left"/>
        <w:rPr>
          <w:rFonts w:hint="eastAsia" w:ascii="宋体" w:hAnsi="宋体"/>
          <w:color w:val="auto"/>
          <w:sz w:val="24"/>
          <w:highlight w:val="none"/>
        </w:rPr>
      </w:pPr>
    </w:p>
    <w:p w14:paraId="34FAF0BA">
      <w:pPr>
        <w:spacing w:line="360" w:lineRule="auto"/>
        <w:outlineLvl w:val="2"/>
        <w:rPr>
          <w:rFonts w:hint="eastAsia" w:ascii="宋体" w:hAnsi="宋体"/>
          <w:b/>
          <w:color w:val="auto"/>
          <w:sz w:val="24"/>
          <w:szCs w:val="20"/>
          <w:highlight w:val="none"/>
        </w:rPr>
      </w:pPr>
      <w:r>
        <w:rPr>
          <w:rFonts w:hint="eastAsia" w:ascii="宋体" w:hAnsi="宋体"/>
          <w:b/>
          <w:color w:val="auto"/>
          <w:sz w:val="24"/>
          <w:szCs w:val="20"/>
          <w:highlight w:val="none"/>
        </w:rPr>
        <w:t>5.授权委托书（实质性格式）</w:t>
      </w:r>
    </w:p>
    <w:p w14:paraId="19F1EC42">
      <w:pPr>
        <w:adjustRightInd w:val="0"/>
        <w:snapToGrid w:val="0"/>
        <w:jc w:val="center"/>
        <w:rPr>
          <w:rFonts w:hint="eastAsia" w:ascii="宋体" w:hAnsi="宋体"/>
          <w:b/>
          <w:color w:val="auto"/>
          <w:sz w:val="32"/>
          <w:szCs w:val="32"/>
          <w:highlight w:val="none"/>
        </w:rPr>
      </w:pPr>
    </w:p>
    <w:p w14:paraId="71016DE6">
      <w:pPr>
        <w:pStyle w:val="16"/>
        <w:snapToGrid w:val="0"/>
        <w:spacing w:line="480" w:lineRule="auto"/>
        <w:jc w:val="center"/>
        <w:rPr>
          <w:rFonts w:hint="eastAsia" w:cs="宋体"/>
          <w:color w:val="auto"/>
          <w:sz w:val="24"/>
          <w:highlight w:val="none"/>
        </w:rPr>
      </w:pPr>
      <w:r>
        <w:rPr>
          <w:rFonts w:hint="eastAsia"/>
          <w:b/>
          <w:color w:val="auto"/>
          <w:sz w:val="36"/>
          <w:szCs w:val="36"/>
          <w:highlight w:val="none"/>
        </w:rPr>
        <w:t>授权委托书</w:t>
      </w:r>
    </w:p>
    <w:p w14:paraId="5EE20D29">
      <w:pPr>
        <w:adjustRightInd w:val="0"/>
        <w:snapToGrid w:val="0"/>
        <w:spacing w:line="360" w:lineRule="auto"/>
        <w:ind w:firstLine="516" w:firstLineChars="215"/>
        <w:rPr>
          <w:rFonts w:hint="eastAsia" w:ascii="宋体" w:hAnsi="宋体" w:cs="宋体"/>
          <w:color w:val="auto"/>
          <w:sz w:val="24"/>
          <w:highlight w:val="none"/>
        </w:rPr>
      </w:pPr>
      <w:r>
        <w:rPr>
          <w:rFonts w:hint="eastAsia" w:ascii="宋体" w:hAnsi="宋体" w:cs="宋体"/>
          <w:color w:val="auto"/>
          <w:sz w:val="24"/>
          <w:highlight w:val="none"/>
        </w:rPr>
        <w:t>本授权委托书声明：我 ___________(姓名)（身份证号码：________________）系_________________（供应商名称）的法定代表人，现授权委托__________________（被授权人的姓名、职务）（身份证号码：___________）为本次磋商中我单位的合法代理人，全权负责参加本次项目的磋商、签订合同以及与之相关的各项工作。本供应商对被授权人的签名负全部责任。</w:t>
      </w:r>
    </w:p>
    <w:p w14:paraId="211FBA6F">
      <w:pPr>
        <w:adjustRightInd w:val="0"/>
        <w:snapToGrid w:val="0"/>
        <w:spacing w:line="360" w:lineRule="auto"/>
        <w:ind w:firstLine="516" w:firstLineChars="215"/>
        <w:rPr>
          <w:rFonts w:hint="eastAsia" w:ascii="宋体" w:hAnsi="宋体" w:cs="宋体"/>
          <w:color w:val="auto"/>
          <w:sz w:val="24"/>
          <w:highlight w:val="none"/>
        </w:rPr>
      </w:pPr>
      <w:r>
        <w:rPr>
          <w:rFonts w:hint="eastAsia" w:ascii="宋体" w:hAnsi="宋体" w:cs="宋体"/>
          <w:color w:val="auto"/>
          <w:sz w:val="24"/>
          <w:highlight w:val="none"/>
        </w:rPr>
        <w:t>本授权书于__________年_______月________日签字或盖章生效，特此声明。</w:t>
      </w:r>
    </w:p>
    <w:p w14:paraId="593FF450">
      <w:pPr>
        <w:spacing w:line="400" w:lineRule="exact"/>
        <w:rPr>
          <w:rFonts w:hint="eastAsia" w:ascii="宋体" w:hAnsi="宋体" w:cs="宋体"/>
          <w:color w:val="auto"/>
          <w:szCs w:val="21"/>
          <w:highlight w:val="none"/>
        </w:rPr>
      </w:pPr>
    </w:p>
    <w:p w14:paraId="058C7F8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供应商公章： </w:t>
      </w:r>
    </w:p>
    <w:p w14:paraId="7A05F99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法定代表人签字或盖章：                       联系电话：</w:t>
      </w:r>
    </w:p>
    <w:p w14:paraId="52443C77">
      <w:pPr>
        <w:pStyle w:val="14"/>
        <w:spacing w:line="360" w:lineRule="auto"/>
        <w:rPr>
          <w:rFonts w:hint="eastAsia" w:ascii="宋体" w:hAnsi="宋体" w:cs="宋体"/>
          <w:color w:val="auto"/>
          <w:kern w:val="2"/>
          <w:highlight w:val="none"/>
        </w:rPr>
      </w:pPr>
      <w:r>
        <w:rPr>
          <w:rFonts w:hint="eastAsia" w:ascii="宋体" w:hAnsi="宋体" w:cs="宋体"/>
          <w:color w:val="auto"/>
          <w:kern w:val="2"/>
          <w:highlight w:val="none"/>
        </w:rPr>
        <w:t>日期：</w:t>
      </w:r>
    </w:p>
    <w:p w14:paraId="1ED086C3">
      <w:pPr>
        <w:spacing w:line="400" w:lineRule="exact"/>
        <w:rPr>
          <w:rFonts w:hint="eastAsia" w:ascii="宋体" w:hAnsi="宋体" w:cs="宋体"/>
          <w:color w:val="auto"/>
          <w:sz w:val="24"/>
          <w:highlight w:val="none"/>
        </w:rPr>
      </w:pPr>
    </w:p>
    <w:p w14:paraId="40CE9F0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委托代理人（被授权人）签字或盖章：           联系电话：</w:t>
      </w:r>
    </w:p>
    <w:p w14:paraId="51B7FEF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日期：</w:t>
      </w:r>
    </w:p>
    <w:p w14:paraId="1ABC9296">
      <w:pPr>
        <w:spacing w:line="400" w:lineRule="exact"/>
        <w:rPr>
          <w:rFonts w:hint="eastAsia" w:ascii="宋体" w:hAnsi="宋体" w:cs="宋体"/>
          <w:color w:val="auto"/>
          <w:sz w:val="24"/>
          <w:highlight w:val="none"/>
        </w:rPr>
      </w:pPr>
    </w:p>
    <w:p w14:paraId="4F5043F5">
      <w:pPr>
        <w:pStyle w:val="4"/>
        <w:kinsoku w:val="0"/>
        <w:overflowPunct w:val="0"/>
        <w:spacing w:line="583" w:lineRule="auto"/>
        <w:ind w:right="-46"/>
        <w:rPr>
          <w:rFonts w:hint="eastAsia"/>
          <w:b/>
          <w:bCs/>
          <w:color w:val="auto"/>
          <w:spacing w:val="-3"/>
          <w:highlight w:val="none"/>
        </w:rPr>
      </w:pPr>
      <w:r>
        <w:rPr>
          <w:b/>
          <w:bCs/>
          <w:color w:val="auto"/>
          <w:highlight w:val="none"/>
        </w:rPr>
        <w:t>附：</w:t>
      </w:r>
      <w:r>
        <w:rPr>
          <w:rFonts w:hint="eastAsia"/>
          <w:b/>
          <w:bCs/>
          <w:color w:val="auto"/>
          <w:highlight w:val="none"/>
        </w:rPr>
        <w:t>1.</w:t>
      </w:r>
      <w:r>
        <w:rPr>
          <w:rFonts w:hint="eastAsia" w:cs="宋体"/>
          <w:b/>
          <w:bCs/>
          <w:color w:val="auto"/>
          <w:highlight w:val="none"/>
        </w:rPr>
        <w:t>委托代理人（被授权人）</w:t>
      </w:r>
      <w:r>
        <w:rPr>
          <w:b/>
          <w:bCs/>
          <w:color w:val="auto"/>
          <w:spacing w:val="-3"/>
          <w:highlight w:val="none"/>
        </w:rPr>
        <w:t>有效期内的身</w:t>
      </w:r>
      <w:r>
        <w:rPr>
          <w:rFonts w:hint="eastAsia"/>
          <w:b/>
          <w:bCs/>
          <w:color w:val="auto"/>
          <w:spacing w:val="-3"/>
          <w:highlight w:val="none"/>
        </w:rPr>
        <w:t>份</w:t>
      </w:r>
      <w:r>
        <w:rPr>
          <w:b/>
          <w:bCs/>
          <w:color w:val="auto"/>
          <w:spacing w:val="-3"/>
          <w:highlight w:val="none"/>
        </w:rPr>
        <w:t>证正反面</w:t>
      </w:r>
      <w:r>
        <w:rPr>
          <w:rFonts w:hint="eastAsia"/>
          <w:b/>
          <w:bCs/>
          <w:color w:val="auto"/>
          <w:spacing w:val="-3"/>
          <w:highlight w:val="none"/>
        </w:rPr>
        <w:t>。</w:t>
      </w:r>
    </w:p>
    <w:tbl>
      <w:tblPr>
        <w:tblStyle w:val="1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A966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54BE213">
            <w:pPr>
              <w:tabs>
                <w:tab w:val="left" w:pos="5580"/>
              </w:tabs>
              <w:spacing w:line="360" w:lineRule="auto"/>
              <w:jc w:val="left"/>
              <w:rPr>
                <w:rFonts w:hint="eastAsia" w:ascii="宋体" w:hAnsi="宋体"/>
                <w:color w:val="auto"/>
                <w:szCs w:val="21"/>
                <w:highlight w:val="none"/>
              </w:rPr>
            </w:pPr>
          </w:p>
          <w:p w14:paraId="5B2CC519">
            <w:pPr>
              <w:tabs>
                <w:tab w:val="left" w:pos="5580"/>
              </w:tabs>
              <w:spacing w:line="360" w:lineRule="auto"/>
              <w:jc w:val="left"/>
              <w:rPr>
                <w:rFonts w:hint="eastAsia" w:ascii="宋体" w:hAnsi="宋体"/>
                <w:color w:val="auto"/>
                <w:szCs w:val="21"/>
                <w:highlight w:val="none"/>
              </w:rPr>
            </w:pPr>
          </w:p>
          <w:p w14:paraId="5F9233E3">
            <w:pPr>
              <w:tabs>
                <w:tab w:val="left" w:pos="5580"/>
              </w:tabs>
              <w:spacing w:line="360" w:lineRule="auto"/>
              <w:jc w:val="left"/>
              <w:rPr>
                <w:rFonts w:hint="eastAsia" w:ascii="宋体" w:hAnsi="宋体"/>
                <w:color w:val="auto"/>
                <w:szCs w:val="21"/>
                <w:highlight w:val="none"/>
              </w:rPr>
            </w:pPr>
          </w:p>
        </w:tc>
        <w:tc>
          <w:tcPr>
            <w:tcW w:w="4536" w:type="dxa"/>
          </w:tcPr>
          <w:p w14:paraId="06DD6336">
            <w:pPr>
              <w:tabs>
                <w:tab w:val="left" w:pos="5580"/>
              </w:tabs>
              <w:spacing w:line="360" w:lineRule="auto"/>
              <w:jc w:val="left"/>
              <w:rPr>
                <w:rFonts w:hint="eastAsia" w:ascii="宋体" w:hAnsi="宋体"/>
                <w:color w:val="auto"/>
                <w:szCs w:val="21"/>
                <w:highlight w:val="none"/>
              </w:rPr>
            </w:pPr>
          </w:p>
          <w:p w14:paraId="7633B6A0">
            <w:pPr>
              <w:tabs>
                <w:tab w:val="left" w:pos="5580"/>
              </w:tabs>
              <w:spacing w:line="360" w:lineRule="auto"/>
              <w:jc w:val="left"/>
              <w:rPr>
                <w:rFonts w:hint="eastAsia" w:ascii="宋体" w:hAnsi="宋体"/>
                <w:color w:val="auto"/>
                <w:szCs w:val="21"/>
                <w:highlight w:val="none"/>
              </w:rPr>
            </w:pPr>
          </w:p>
          <w:p w14:paraId="38F2182E">
            <w:pPr>
              <w:tabs>
                <w:tab w:val="left" w:pos="5580"/>
              </w:tabs>
              <w:spacing w:line="360" w:lineRule="auto"/>
              <w:jc w:val="left"/>
              <w:rPr>
                <w:rFonts w:hint="eastAsia" w:ascii="宋体" w:hAnsi="宋体"/>
                <w:color w:val="auto"/>
                <w:szCs w:val="21"/>
                <w:highlight w:val="none"/>
              </w:rPr>
            </w:pPr>
          </w:p>
        </w:tc>
      </w:tr>
    </w:tbl>
    <w:p w14:paraId="3601B6EB">
      <w:pPr>
        <w:spacing w:line="360" w:lineRule="auto"/>
        <w:ind w:firstLine="420" w:firstLineChars="200"/>
        <w:rPr>
          <w:rFonts w:hint="eastAsia" w:ascii="宋体" w:hAnsi="宋体" w:cs="宋体"/>
          <w:color w:val="auto"/>
          <w:szCs w:val="21"/>
          <w:highlight w:val="none"/>
        </w:rPr>
      </w:pPr>
    </w:p>
    <w:p w14:paraId="7AD31EB9">
      <w:pPr>
        <w:spacing w:line="360" w:lineRule="auto"/>
        <w:rPr>
          <w:rFonts w:hint="eastAsia" w:ascii="宋体" w:hAnsi="宋体" w:cs="宋体"/>
          <w:color w:val="auto"/>
          <w:szCs w:val="21"/>
          <w:highlight w:val="none"/>
        </w:rPr>
      </w:pPr>
    </w:p>
    <w:p w14:paraId="104E98BE">
      <w:pPr>
        <w:spacing w:line="360" w:lineRule="auto"/>
        <w:rPr>
          <w:rFonts w:hint="eastAsia" w:ascii="宋体" w:hAnsi="宋体" w:cs="宋体"/>
          <w:color w:val="auto"/>
          <w:szCs w:val="21"/>
          <w:highlight w:val="none"/>
        </w:rPr>
      </w:pPr>
    </w:p>
    <w:p w14:paraId="32467C7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p>
    <w:p w14:paraId="55222A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1.法定代表人参加磋商时，不需要提供本授权委托书，需携带本人身份证原件。</w:t>
      </w:r>
    </w:p>
    <w:p w14:paraId="1AD05263">
      <w:pPr>
        <w:rPr>
          <w:rFonts w:hint="eastAsia" w:ascii="宋体" w:hAnsi="宋体" w:cs="宋体"/>
          <w:color w:val="auto"/>
          <w:szCs w:val="21"/>
          <w:highlight w:val="none"/>
        </w:rPr>
      </w:pPr>
      <w:r>
        <w:rPr>
          <w:rFonts w:hint="eastAsia" w:ascii="宋体" w:hAnsi="宋体" w:cs="宋体"/>
          <w:color w:val="auto"/>
          <w:szCs w:val="21"/>
          <w:highlight w:val="none"/>
        </w:rPr>
        <w:t>2.委托代理人参加磋商时，需携带本授权委托书和本人身份证原件。</w:t>
      </w:r>
    </w:p>
    <w:p w14:paraId="44F572FC">
      <w:pPr>
        <w:pStyle w:val="16"/>
        <w:spacing w:line="360" w:lineRule="exact"/>
        <w:rPr>
          <w:rFonts w:hint="eastAsia" w:cs="宋体"/>
          <w:color w:val="auto"/>
          <w:sz w:val="21"/>
          <w:szCs w:val="21"/>
          <w:highlight w:val="none"/>
        </w:rPr>
      </w:pPr>
      <w:r>
        <w:rPr>
          <w:rFonts w:hint="eastAsia" w:cs="宋体"/>
          <w:color w:val="auto"/>
          <w:sz w:val="21"/>
          <w:szCs w:val="21"/>
          <w:highlight w:val="none"/>
        </w:rPr>
        <w:t>3.供应商为自然人的情形，可不提供本《授权委托书》。</w:t>
      </w:r>
    </w:p>
    <w:p w14:paraId="17491147">
      <w:pPr>
        <w:adjustRightInd w:val="0"/>
        <w:snapToGrid w:val="0"/>
        <w:outlineLvl w:val="2"/>
        <w:rPr>
          <w:rFonts w:hint="eastAsia" w:ascii="宋体" w:hAnsi="宋体" w:cs="宋体"/>
          <w:b/>
          <w:color w:val="auto"/>
          <w:sz w:val="24"/>
          <w:highlight w:val="none"/>
        </w:rPr>
      </w:pPr>
      <w:r>
        <w:rPr>
          <w:rFonts w:ascii="宋体" w:hAnsi="宋体"/>
          <w:color w:val="auto"/>
          <w:sz w:val="24"/>
          <w:highlight w:val="none"/>
        </w:rPr>
        <w:br w:type="page"/>
      </w:r>
      <w:r>
        <w:rPr>
          <w:rFonts w:hint="eastAsia" w:ascii="宋体" w:hAnsi="宋体" w:cs="宋体"/>
          <w:b/>
          <w:color w:val="auto"/>
          <w:sz w:val="24"/>
          <w:highlight w:val="none"/>
        </w:rPr>
        <w:t>6.政府采购供应商信用承诺书（实质性格式）</w:t>
      </w:r>
    </w:p>
    <w:p w14:paraId="6928A190">
      <w:pPr>
        <w:spacing w:line="560" w:lineRule="exact"/>
        <w:ind w:firstLine="321" w:firstLineChars="100"/>
        <w:jc w:val="center"/>
        <w:rPr>
          <w:rFonts w:hint="eastAsia" w:ascii="宋体" w:hAnsi="宋体"/>
          <w:b/>
          <w:color w:val="auto"/>
          <w:sz w:val="32"/>
          <w:szCs w:val="32"/>
          <w:highlight w:val="none"/>
        </w:rPr>
      </w:pPr>
    </w:p>
    <w:p w14:paraId="56CB0A2C">
      <w:pPr>
        <w:adjustRightInd w:val="0"/>
        <w:snapToGrid w:val="0"/>
        <w:spacing w:line="480" w:lineRule="auto"/>
        <w:ind w:firstLine="361" w:firstLineChars="100"/>
        <w:jc w:val="center"/>
        <w:rPr>
          <w:rFonts w:hint="eastAsia" w:ascii="宋体" w:hAnsi="宋体"/>
          <w:snapToGrid w:val="0"/>
          <w:color w:val="auto"/>
          <w:kern w:val="0"/>
          <w:highlight w:val="none"/>
        </w:rPr>
      </w:pPr>
      <w:r>
        <w:rPr>
          <w:rFonts w:hint="eastAsia" w:ascii="宋体" w:hAnsi="宋体"/>
          <w:b/>
          <w:color w:val="auto"/>
          <w:sz w:val="36"/>
          <w:szCs w:val="36"/>
          <w:highlight w:val="none"/>
        </w:rPr>
        <w:t>政府采购供应商信用承诺书</w:t>
      </w:r>
    </w:p>
    <w:p w14:paraId="4652134D">
      <w:pPr>
        <w:spacing w:line="276" w:lineRule="auto"/>
        <w:ind w:firstLine="480"/>
        <w:rPr>
          <w:rFonts w:hint="eastAsia"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55BB383A">
      <w:pPr>
        <w:spacing w:line="276" w:lineRule="auto"/>
        <w:ind w:firstLine="480"/>
        <w:rPr>
          <w:rFonts w:hint="eastAsia"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0A68FF50">
      <w:pPr>
        <w:spacing w:line="276" w:lineRule="auto"/>
        <w:ind w:firstLine="480"/>
        <w:rPr>
          <w:rFonts w:hint="eastAsia"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7917454C">
      <w:pPr>
        <w:spacing w:line="276" w:lineRule="auto"/>
        <w:ind w:firstLine="480"/>
        <w:rPr>
          <w:rFonts w:hint="eastAsia"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0CCA7F61">
      <w:pPr>
        <w:spacing w:line="276" w:lineRule="auto"/>
        <w:ind w:firstLine="480"/>
        <w:rPr>
          <w:rFonts w:hint="eastAsia"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4F856F00">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4D0026C5">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19DC3041">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2F33FB8A">
      <w:pPr>
        <w:spacing w:line="276" w:lineRule="auto"/>
        <w:ind w:firstLine="480"/>
        <w:rPr>
          <w:rFonts w:hint="eastAsia"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7845B35F">
      <w:pPr>
        <w:spacing w:line="276" w:lineRule="auto"/>
        <w:ind w:firstLine="480"/>
        <w:rPr>
          <w:rFonts w:hint="eastAsia"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24FF4657">
      <w:pPr>
        <w:spacing w:line="276" w:lineRule="auto"/>
        <w:ind w:firstLine="480"/>
        <w:rPr>
          <w:rFonts w:hint="eastAsia"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703A30C6">
      <w:pPr>
        <w:spacing w:line="276" w:lineRule="auto"/>
        <w:ind w:firstLine="480"/>
        <w:rPr>
          <w:rFonts w:hint="eastAsia"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036E0C7A">
      <w:pPr>
        <w:pStyle w:val="17"/>
        <w:spacing w:line="276" w:lineRule="auto"/>
        <w:ind w:right="1050" w:rightChars="500" w:firstLine="2880" w:firstLineChars="1200"/>
        <w:jc w:val="both"/>
        <w:rPr>
          <w:rFonts w:hint="eastAsia" w:ascii="宋体" w:hAnsi="宋体" w:eastAsia="宋体"/>
          <w:color w:val="auto"/>
          <w:sz w:val="24"/>
          <w:szCs w:val="22"/>
          <w:highlight w:val="none"/>
        </w:rPr>
      </w:pPr>
    </w:p>
    <w:p w14:paraId="2FE15134">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：____________</w:t>
      </w:r>
    </w:p>
    <w:p w14:paraId="71F50A29">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szCs w:val="20"/>
          <w:highlight w:val="none"/>
        </w:rPr>
        <w:t xml:space="preserve">日期：_____年______月______日   </w:t>
      </w:r>
    </w:p>
    <w:p w14:paraId="6093B1AA">
      <w:pPr>
        <w:spacing w:line="360" w:lineRule="auto"/>
        <w:outlineLvl w:val="2"/>
        <w:rPr>
          <w:rFonts w:hint="eastAsia" w:ascii="宋体" w:hAnsi="宋体"/>
          <w:b/>
          <w:color w:val="auto"/>
          <w:sz w:val="24"/>
          <w:szCs w:val="20"/>
          <w:highlight w:val="none"/>
        </w:rPr>
      </w:pPr>
      <w:r>
        <w:rPr>
          <w:rFonts w:ascii="宋体" w:hAnsi="宋体"/>
          <w:color w:val="auto"/>
          <w:sz w:val="24"/>
          <w:szCs w:val="20"/>
          <w:highlight w:val="none"/>
        </w:rPr>
        <w:br w:type="page"/>
      </w:r>
      <w:r>
        <w:rPr>
          <w:rFonts w:hint="eastAsia" w:ascii="宋体" w:hAnsi="宋体"/>
          <w:b/>
          <w:color w:val="auto"/>
          <w:sz w:val="24"/>
          <w:szCs w:val="20"/>
          <w:highlight w:val="none"/>
        </w:rPr>
        <w:t>7.报价一览</w:t>
      </w:r>
      <w:r>
        <w:rPr>
          <w:rFonts w:ascii="宋体" w:hAnsi="宋体"/>
          <w:b/>
          <w:color w:val="auto"/>
          <w:sz w:val="24"/>
          <w:szCs w:val="20"/>
          <w:highlight w:val="none"/>
        </w:rPr>
        <w:t>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Pr>
          <w:rFonts w:ascii="宋体" w:hAnsi="宋体"/>
          <w:b/>
          <w:color w:val="auto"/>
          <w:sz w:val="24"/>
          <w:szCs w:val="20"/>
          <w:highlight w:val="none"/>
        </w:rPr>
        <w:t>（实质性格式）</w:t>
      </w:r>
      <w:bookmarkStart w:id="692" w:name="_Toc226309802"/>
      <w:bookmarkStart w:id="693" w:name="_Toc226965831"/>
      <w:bookmarkStart w:id="694" w:name="_Toc265228396"/>
      <w:bookmarkStart w:id="695" w:name="_Toc226337254"/>
      <w:bookmarkStart w:id="696" w:name="_Toc164608672"/>
      <w:bookmarkStart w:id="697" w:name="_Toc264969248"/>
      <w:bookmarkStart w:id="698" w:name="_Toc305158900"/>
      <w:bookmarkStart w:id="699" w:name="_Toc164608827"/>
      <w:bookmarkStart w:id="700" w:name="_Toc195842923"/>
      <w:bookmarkStart w:id="701" w:name="_Toc226965748"/>
      <w:bookmarkStart w:id="702" w:name="_Toc305158826"/>
    </w:p>
    <w:p w14:paraId="1D13C0D2">
      <w:pPr>
        <w:adjustRightInd w:val="0"/>
        <w:snapToGrid w:val="0"/>
        <w:spacing w:line="48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报价一览表</w:t>
      </w:r>
      <w:bookmarkEnd w:id="692"/>
      <w:bookmarkEnd w:id="693"/>
      <w:bookmarkEnd w:id="694"/>
      <w:bookmarkEnd w:id="695"/>
      <w:bookmarkEnd w:id="696"/>
      <w:bookmarkEnd w:id="697"/>
      <w:bookmarkEnd w:id="698"/>
      <w:bookmarkEnd w:id="699"/>
      <w:bookmarkEnd w:id="700"/>
      <w:bookmarkEnd w:id="701"/>
      <w:bookmarkEnd w:id="702"/>
    </w:p>
    <w:p w14:paraId="19D8E7A5">
      <w:pPr>
        <w:tabs>
          <w:tab w:val="left" w:pos="1800"/>
          <w:tab w:val="left" w:pos="5580"/>
        </w:tabs>
        <w:spacing w:line="360" w:lineRule="auto"/>
        <w:ind w:firstLine="240" w:firstLineChars="100"/>
        <w:jc w:val="left"/>
        <w:rPr>
          <w:rFonts w:hint="eastAsia" w:ascii="宋体" w:hAnsi="宋体"/>
          <w:color w:val="auto"/>
          <w:sz w:val="24"/>
          <w:highlight w:val="none"/>
          <w:u w:val="single"/>
        </w:rPr>
      </w:pPr>
      <w:r>
        <w:rPr>
          <w:rFonts w:ascii="宋体" w:hAnsi="宋体"/>
          <w:color w:val="auto"/>
          <w:sz w:val="24"/>
          <w:highlight w:val="none"/>
        </w:rPr>
        <w:t>项目编号/包号：_____________________     项目名称：_______________________</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4F3A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313B76FD">
            <w:pPr>
              <w:tabs>
                <w:tab w:val="left" w:pos="5580"/>
              </w:tabs>
              <w:jc w:val="center"/>
              <w:rPr>
                <w:rFonts w:hint="eastAsia" w:ascii="宋体" w:hAnsi="宋体"/>
                <w:b/>
                <w:color w:val="auto"/>
                <w:sz w:val="24"/>
                <w:highlight w:val="none"/>
              </w:rPr>
            </w:pPr>
            <w:r>
              <w:rPr>
                <w:rFonts w:hint="eastAsia" w:ascii="宋体" w:hAnsi="宋体"/>
                <w:b/>
                <w:color w:val="auto"/>
                <w:sz w:val="24"/>
                <w:highlight w:val="none"/>
              </w:rPr>
              <w:t>序号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14:paraId="51509DC7">
            <w:pPr>
              <w:tabs>
                <w:tab w:val="left" w:pos="5580"/>
              </w:tabs>
              <w:jc w:val="center"/>
              <w:rPr>
                <w:rFonts w:hint="eastAsia" w:ascii="宋体" w:hAnsi="宋体"/>
                <w:b/>
                <w:color w:val="auto"/>
                <w:sz w:val="24"/>
                <w:highlight w:val="none"/>
              </w:rPr>
            </w:pPr>
            <w:r>
              <w:rPr>
                <w:rFonts w:hint="eastAsia" w:ascii="宋体" w:hAnsi="宋体"/>
                <w:b/>
                <w:color w:val="auto"/>
                <w:sz w:val="24"/>
                <w:highlight w:val="none"/>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14:paraId="1CC1BB47">
            <w:pPr>
              <w:tabs>
                <w:tab w:val="left" w:pos="5580"/>
              </w:tabs>
              <w:jc w:val="center"/>
              <w:rPr>
                <w:rFonts w:hint="eastAsia" w:ascii="宋体" w:hAnsi="宋体"/>
                <w:b/>
                <w:color w:val="auto"/>
                <w:sz w:val="24"/>
                <w:highlight w:val="none"/>
              </w:rPr>
            </w:pPr>
            <w:r>
              <w:rPr>
                <w:rFonts w:hint="eastAsia" w:ascii="宋体" w:hAnsi="宋体"/>
                <w:b/>
                <w:color w:val="auto"/>
                <w:sz w:val="24"/>
                <w:highlight w:val="none"/>
              </w:rPr>
              <w:t>报价</w:t>
            </w:r>
          </w:p>
        </w:tc>
      </w:tr>
      <w:tr w14:paraId="7D38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0D91C99B">
            <w:pPr>
              <w:widowControl/>
              <w:jc w:val="left"/>
              <w:rPr>
                <w:rFonts w:hint="eastAsia" w:ascii="宋体" w:hAnsi="宋体"/>
                <w:b/>
                <w:color w:val="auto"/>
                <w:sz w:val="24"/>
                <w:highlight w:val="none"/>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14:paraId="2CF005E4">
            <w:pPr>
              <w:widowControl/>
              <w:jc w:val="left"/>
              <w:rPr>
                <w:rFonts w:hint="eastAsia" w:ascii="宋体" w:hAnsi="宋体"/>
                <w:b/>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0F1ED9B7">
            <w:pPr>
              <w:tabs>
                <w:tab w:val="left" w:pos="5580"/>
              </w:tabs>
              <w:jc w:val="center"/>
              <w:rPr>
                <w:rFonts w:hint="eastAsia" w:ascii="宋体" w:hAnsi="宋体"/>
                <w:b/>
                <w:color w:val="auto"/>
                <w:sz w:val="24"/>
                <w:highlight w:val="none"/>
              </w:rPr>
            </w:pPr>
            <w:r>
              <w:rPr>
                <w:rFonts w:hint="eastAsia" w:ascii="宋体" w:hAnsi="宋体"/>
                <w:b/>
                <w:color w:val="auto"/>
                <w:sz w:val="24"/>
                <w:highlight w:val="none"/>
              </w:rPr>
              <w:t>大写</w:t>
            </w:r>
          </w:p>
        </w:tc>
        <w:tc>
          <w:tcPr>
            <w:tcW w:w="2132" w:type="dxa"/>
            <w:tcBorders>
              <w:top w:val="single" w:color="auto" w:sz="4" w:space="0"/>
              <w:left w:val="single" w:color="auto" w:sz="4" w:space="0"/>
              <w:bottom w:val="single" w:color="auto" w:sz="4" w:space="0"/>
              <w:right w:val="single" w:color="auto" w:sz="4" w:space="0"/>
            </w:tcBorders>
            <w:vAlign w:val="center"/>
          </w:tcPr>
          <w:p w14:paraId="2D930BD0">
            <w:pPr>
              <w:tabs>
                <w:tab w:val="left" w:pos="5580"/>
              </w:tabs>
              <w:jc w:val="center"/>
              <w:rPr>
                <w:rFonts w:hint="eastAsia" w:ascii="宋体" w:hAnsi="宋体"/>
                <w:b/>
                <w:color w:val="auto"/>
                <w:sz w:val="24"/>
                <w:highlight w:val="none"/>
              </w:rPr>
            </w:pPr>
            <w:r>
              <w:rPr>
                <w:rFonts w:hint="eastAsia" w:ascii="宋体" w:hAnsi="宋体"/>
                <w:b/>
                <w:color w:val="auto"/>
                <w:sz w:val="24"/>
                <w:highlight w:val="none"/>
              </w:rPr>
              <w:t>小写</w:t>
            </w:r>
          </w:p>
        </w:tc>
      </w:tr>
      <w:tr w14:paraId="2FCE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ABEEAE5">
            <w:pPr>
              <w:tabs>
                <w:tab w:val="left" w:pos="5580"/>
              </w:tabs>
              <w:jc w:val="center"/>
              <w:rPr>
                <w:rFonts w:hint="eastAsia" w:ascii="宋体" w:hAnsi="宋体"/>
                <w:color w:val="auto"/>
                <w:sz w:val="24"/>
                <w:highlight w:val="none"/>
              </w:rPr>
            </w:pPr>
          </w:p>
        </w:tc>
        <w:tc>
          <w:tcPr>
            <w:tcW w:w="3204" w:type="dxa"/>
            <w:tcBorders>
              <w:top w:val="single" w:color="auto" w:sz="4" w:space="0"/>
              <w:left w:val="single" w:color="auto" w:sz="4" w:space="0"/>
              <w:bottom w:val="single" w:color="auto" w:sz="4" w:space="0"/>
              <w:right w:val="single" w:color="auto" w:sz="4" w:space="0"/>
            </w:tcBorders>
            <w:vAlign w:val="center"/>
          </w:tcPr>
          <w:p w14:paraId="5945FA61">
            <w:pPr>
              <w:tabs>
                <w:tab w:val="left" w:pos="5580"/>
              </w:tabs>
              <w:jc w:val="center"/>
              <w:rPr>
                <w:rFonts w:hint="eastAsia" w:ascii="宋体" w:hAnsi="宋体"/>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6CA33500">
            <w:pPr>
              <w:tabs>
                <w:tab w:val="left" w:pos="5580"/>
              </w:tabs>
              <w:jc w:val="center"/>
              <w:rPr>
                <w:rFonts w:hint="eastAsia" w:ascii="宋体" w:hAnsi="宋体"/>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4C353211">
            <w:pPr>
              <w:tabs>
                <w:tab w:val="left" w:pos="5580"/>
              </w:tabs>
              <w:jc w:val="center"/>
              <w:rPr>
                <w:rFonts w:hint="eastAsia" w:ascii="宋体" w:hAnsi="宋体"/>
                <w:color w:val="auto"/>
                <w:sz w:val="24"/>
                <w:highlight w:val="none"/>
              </w:rPr>
            </w:pPr>
          </w:p>
        </w:tc>
      </w:tr>
    </w:tbl>
    <w:p w14:paraId="230774A9">
      <w:pPr>
        <w:autoSpaceDE w:val="0"/>
        <w:autoSpaceDN w:val="0"/>
        <w:adjustRightInd w:val="0"/>
        <w:jc w:val="left"/>
        <w:rPr>
          <w:rFonts w:hint="eastAsia" w:ascii="宋体" w:hAnsi="宋体"/>
          <w:color w:val="auto"/>
          <w:kern w:val="0"/>
          <w:sz w:val="24"/>
          <w:highlight w:val="none"/>
        </w:rPr>
      </w:pPr>
    </w:p>
    <w:p w14:paraId="7013428C">
      <w:pPr>
        <w:autoSpaceDE w:val="0"/>
        <w:autoSpaceDN w:val="0"/>
        <w:adjustRightInd w:val="0"/>
        <w:snapToGrid w:val="0"/>
        <w:spacing w:line="360" w:lineRule="exact"/>
        <w:jc w:val="left"/>
        <w:rPr>
          <w:rFonts w:hint="eastAsia" w:ascii="宋体" w:hAnsi="宋体"/>
          <w:color w:val="auto"/>
          <w:sz w:val="24"/>
          <w:szCs w:val="20"/>
          <w:highlight w:val="none"/>
        </w:rPr>
      </w:pPr>
      <w:r>
        <w:rPr>
          <w:rFonts w:ascii="宋体" w:hAnsi="宋体"/>
          <w:color w:val="auto"/>
          <w:kern w:val="0"/>
          <w:sz w:val="24"/>
          <w:highlight w:val="none"/>
        </w:rPr>
        <w:t>注：1</w:t>
      </w:r>
      <w:r>
        <w:rPr>
          <w:rFonts w:ascii="宋体" w:hAnsi="宋体"/>
          <w:color w:val="auto"/>
          <w:sz w:val="24"/>
          <w:szCs w:val="20"/>
          <w:highlight w:val="none"/>
        </w:rPr>
        <w:t>.此表中，报价应中的总价相一致。</w:t>
      </w:r>
    </w:p>
    <w:p w14:paraId="2DECD5D1">
      <w:pPr>
        <w:autoSpaceDE w:val="0"/>
        <w:autoSpaceDN w:val="0"/>
        <w:adjustRightInd w:val="0"/>
        <w:snapToGrid w:val="0"/>
        <w:spacing w:before="25" w:after="25" w:line="360" w:lineRule="exact"/>
        <w:rPr>
          <w:rFonts w:hint="eastAsia" w:ascii="宋体" w:hAnsi="宋体"/>
          <w:b/>
          <w:bCs/>
          <w:color w:val="auto"/>
          <w:sz w:val="24"/>
          <w:highlight w:val="none"/>
          <w:u w:val="single"/>
        </w:rPr>
      </w:pPr>
      <w:r>
        <w:rPr>
          <w:rFonts w:hint="eastAsia" w:ascii="宋体" w:hAnsi="宋体"/>
          <w:b/>
          <w:color w:val="auto"/>
          <w:sz w:val="24"/>
          <w:highlight w:val="none"/>
        </w:rPr>
        <w:t xml:space="preserve">   </w:t>
      </w:r>
    </w:p>
    <w:p w14:paraId="71D38E8F">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lang w:val="zh-CN"/>
        </w:rPr>
        <w:t xml:space="preserve">                         </w:t>
      </w:r>
    </w:p>
    <w:p w14:paraId="5C1109C5">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：____________</w:t>
      </w:r>
    </w:p>
    <w:p w14:paraId="14B0B44B">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szCs w:val="20"/>
          <w:highlight w:val="none"/>
        </w:rPr>
        <w:t xml:space="preserve">日期：_____年______月______日   </w:t>
      </w:r>
    </w:p>
    <w:p w14:paraId="01CE1B5B">
      <w:pPr>
        <w:autoSpaceDE/>
        <w:autoSpaceDN/>
        <w:adjustRightInd/>
        <w:snapToGrid/>
        <w:spacing w:line="360" w:lineRule="auto"/>
        <w:jc w:val="left"/>
        <w:outlineLvl w:val="2"/>
        <w:rPr>
          <w:rFonts w:hint="eastAsia" w:ascii="宋体" w:hAnsi="宋体" w:eastAsia="宋体" w:cs="Times New Roman"/>
          <w:b/>
          <w:color w:val="auto"/>
          <w:sz w:val="24"/>
          <w:szCs w:val="20"/>
          <w:highlight w:val="none"/>
        </w:rPr>
      </w:pPr>
      <w:bookmarkStart w:id="703" w:name="_Toc127151558"/>
      <w:bookmarkStart w:id="704" w:name="_Toc226309803"/>
      <w:bookmarkStart w:id="705" w:name="_Toc150774763"/>
      <w:bookmarkStart w:id="706" w:name="_Toc226965749"/>
      <w:bookmarkStart w:id="707" w:name="_Toc265228397"/>
      <w:bookmarkStart w:id="708" w:name="_Toc142311060"/>
      <w:bookmarkStart w:id="709" w:name="_Toc195842924"/>
      <w:bookmarkStart w:id="710" w:name="_Toc150480796"/>
      <w:bookmarkStart w:id="711" w:name="_Toc305158827"/>
      <w:bookmarkStart w:id="712" w:name="_Toc226965832"/>
      <w:bookmarkStart w:id="713" w:name="_Toc226337255"/>
      <w:bookmarkStart w:id="714" w:name="_Toc264969249"/>
      <w:bookmarkStart w:id="715" w:name="_Toc305158901"/>
      <w:r>
        <w:rPr>
          <w:rFonts w:ascii="宋体" w:hAnsi="宋体"/>
          <w:color w:val="auto"/>
          <w:sz w:val="24"/>
          <w:szCs w:val="20"/>
          <w:highlight w:val="none"/>
        </w:rPr>
        <w:br w:type="page"/>
      </w:r>
      <w:bookmarkEnd w:id="703"/>
      <w:bookmarkEnd w:id="704"/>
      <w:bookmarkEnd w:id="705"/>
      <w:bookmarkEnd w:id="706"/>
      <w:bookmarkEnd w:id="707"/>
      <w:bookmarkEnd w:id="708"/>
      <w:bookmarkEnd w:id="709"/>
      <w:bookmarkEnd w:id="710"/>
      <w:bookmarkEnd w:id="711"/>
      <w:bookmarkEnd w:id="712"/>
      <w:bookmarkEnd w:id="713"/>
      <w:bookmarkEnd w:id="714"/>
      <w:bookmarkEnd w:id="715"/>
      <w:bookmarkStart w:id="716" w:name="_Toc195842927"/>
      <w:bookmarkStart w:id="717" w:name="_Toc265228400"/>
      <w:bookmarkStart w:id="718" w:name="_Toc226965835"/>
      <w:bookmarkStart w:id="719" w:name="_Toc226337258"/>
      <w:bookmarkStart w:id="720" w:name="_Toc305158830"/>
      <w:bookmarkStart w:id="721" w:name="_Toc127151562"/>
      <w:bookmarkStart w:id="722" w:name="_Toc150480798"/>
      <w:bookmarkStart w:id="723" w:name="_Toc226309806"/>
      <w:bookmarkStart w:id="724" w:name="_Toc142311062"/>
      <w:bookmarkStart w:id="725" w:name="_Toc305158904"/>
      <w:bookmarkStart w:id="726" w:name="_Toc226965752"/>
      <w:bookmarkStart w:id="727" w:name="_Toc264969252"/>
      <w:bookmarkStart w:id="728" w:name="_Toc150774765"/>
      <w:bookmarkStart w:id="729" w:name="_Toc226309805"/>
      <w:bookmarkStart w:id="730" w:name="_Toc305158829"/>
      <w:bookmarkStart w:id="731" w:name="_Toc226337257"/>
      <w:bookmarkStart w:id="732" w:name="_Toc150480797"/>
      <w:bookmarkStart w:id="733" w:name="_Toc226965834"/>
      <w:bookmarkStart w:id="734" w:name="_Toc226965751"/>
      <w:bookmarkStart w:id="735" w:name="_Toc305158903"/>
      <w:bookmarkStart w:id="736" w:name="_Toc265228399"/>
      <w:bookmarkStart w:id="737" w:name="_Toc142311061"/>
      <w:bookmarkStart w:id="738" w:name="_Toc264969251"/>
      <w:bookmarkStart w:id="739" w:name="_Toc127151561"/>
      <w:bookmarkStart w:id="740" w:name="_Toc195842926"/>
      <w:bookmarkStart w:id="741" w:name="_Toc150774764"/>
    </w:p>
    <w:bookmarkEnd w:id="716"/>
    <w:bookmarkEnd w:id="717"/>
    <w:bookmarkEnd w:id="718"/>
    <w:bookmarkEnd w:id="719"/>
    <w:bookmarkEnd w:id="720"/>
    <w:bookmarkEnd w:id="721"/>
    <w:bookmarkEnd w:id="722"/>
    <w:bookmarkEnd w:id="723"/>
    <w:bookmarkEnd w:id="724"/>
    <w:bookmarkEnd w:id="725"/>
    <w:bookmarkEnd w:id="726"/>
    <w:bookmarkEnd w:id="727"/>
    <w:bookmarkEnd w:id="728"/>
    <w:p w14:paraId="3E96646F">
      <w:pPr>
        <w:spacing w:line="360" w:lineRule="auto"/>
        <w:outlineLvl w:val="2"/>
        <w:rPr>
          <w:rFonts w:hint="eastAsia" w:ascii="宋体" w:hAnsi="宋体"/>
          <w:b/>
          <w:color w:val="auto"/>
          <w:sz w:val="24"/>
          <w:szCs w:val="20"/>
          <w:highlight w:val="none"/>
        </w:rPr>
      </w:pPr>
      <w:r>
        <w:rPr>
          <w:rFonts w:hint="eastAsia" w:ascii="宋体" w:hAnsi="宋体"/>
          <w:b/>
          <w:color w:val="auto"/>
          <w:sz w:val="24"/>
          <w:szCs w:val="20"/>
          <w:highlight w:val="none"/>
          <w:lang w:val="en-US" w:eastAsia="zh-CN"/>
        </w:rPr>
        <w:t>8</w:t>
      </w:r>
      <w:r>
        <w:rPr>
          <w:rFonts w:hint="eastAsia" w:ascii="宋体" w:hAnsi="宋体"/>
          <w:b/>
          <w:color w:val="auto"/>
          <w:sz w:val="24"/>
          <w:szCs w:val="20"/>
          <w:highlight w:val="none"/>
        </w:rPr>
        <w:t>.</w:t>
      </w:r>
      <w:r>
        <w:rPr>
          <w:rFonts w:ascii="宋体" w:hAnsi="宋体"/>
          <w:b/>
          <w:color w:val="auto"/>
          <w:sz w:val="24"/>
          <w:szCs w:val="20"/>
          <w:highlight w:val="none"/>
        </w:rPr>
        <w:t>合同条款偏离表（实质性格式）</w:t>
      </w:r>
    </w:p>
    <w:p w14:paraId="2A97DB2E">
      <w:pPr>
        <w:autoSpaceDE w:val="0"/>
        <w:autoSpaceDN w:val="0"/>
        <w:adjustRightInd w:val="0"/>
        <w:spacing w:line="360" w:lineRule="auto"/>
        <w:jc w:val="center"/>
        <w:rPr>
          <w:b/>
          <w:color w:val="auto"/>
          <w:sz w:val="36"/>
          <w:szCs w:val="36"/>
          <w:highlight w:val="none"/>
        </w:rPr>
      </w:pPr>
    </w:p>
    <w:p w14:paraId="1EC04563">
      <w:pPr>
        <w:autoSpaceDE w:val="0"/>
        <w:autoSpaceDN w:val="0"/>
        <w:adjustRightInd w:val="0"/>
        <w:snapToGrid w:val="0"/>
        <w:spacing w:line="480" w:lineRule="auto"/>
        <w:jc w:val="center"/>
        <w:rPr>
          <w:b/>
          <w:color w:val="auto"/>
          <w:sz w:val="36"/>
          <w:szCs w:val="36"/>
          <w:highlight w:val="none"/>
        </w:rPr>
      </w:pPr>
      <w:r>
        <w:rPr>
          <w:rFonts w:hint="eastAsia"/>
          <w:b/>
          <w:color w:val="auto"/>
          <w:sz w:val="36"/>
          <w:szCs w:val="36"/>
          <w:highlight w:val="none"/>
        </w:rPr>
        <w:t>合同条款偏离表</w:t>
      </w:r>
    </w:p>
    <w:p w14:paraId="513299FE">
      <w:pPr>
        <w:tabs>
          <w:tab w:val="left" w:pos="1800"/>
          <w:tab w:val="left" w:pos="5580"/>
        </w:tabs>
        <w:spacing w:line="360" w:lineRule="auto"/>
        <w:ind w:firstLine="360" w:firstLineChars="150"/>
        <w:jc w:val="left"/>
        <w:rPr>
          <w:rFonts w:hint="eastAsia" w:ascii="宋体" w:hAnsi="宋体"/>
          <w:color w:val="auto"/>
          <w:sz w:val="24"/>
          <w:highlight w:val="none"/>
        </w:rPr>
      </w:pPr>
      <w:r>
        <w:rPr>
          <w:rFonts w:ascii="宋体" w:hAnsi="宋体"/>
          <w:color w:val="auto"/>
          <w:sz w:val="24"/>
          <w:highlight w:val="none"/>
        </w:rPr>
        <w:t>项目编号/包号：_______________     项目名称：_____________________</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90"/>
        <w:gridCol w:w="1980"/>
        <w:gridCol w:w="1981"/>
        <w:gridCol w:w="2427"/>
        <w:gridCol w:w="783"/>
      </w:tblGrid>
      <w:tr w14:paraId="3DA2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D4A7380">
            <w:pPr>
              <w:adjustRightInd w:val="0"/>
              <w:snapToGrid w:val="0"/>
              <w:jc w:val="left"/>
              <w:rPr>
                <w:rFonts w:hint="eastAsia" w:ascii="宋体" w:hAnsi="宋体"/>
                <w:b/>
                <w:color w:val="auto"/>
                <w:sz w:val="24"/>
                <w:highlight w:val="none"/>
              </w:rPr>
            </w:pPr>
            <w:r>
              <w:rPr>
                <w:rFonts w:hint="eastAsia" w:ascii="宋体" w:hAnsi="宋体"/>
                <w:b/>
                <w:color w:val="auto"/>
                <w:sz w:val="24"/>
                <w:highlight w:val="none"/>
              </w:rPr>
              <w:t>对本项目合同条款的偏离情况（请进行勾选）：</w:t>
            </w:r>
          </w:p>
          <w:p w14:paraId="4C3DC141">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如无偏离，仅勾选无偏离即可</w:t>
            </w:r>
            <w:r>
              <w:rPr>
                <w:rFonts w:ascii="宋体" w:hAnsi="宋体"/>
                <w:color w:val="auto"/>
                <w:sz w:val="24"/>
                <w:highlight w:val="none"/>
              </w:rPr>
              <w:t>）</w:t>
            </w:r>
          </w:p>
          <w:p w14:paraId="782BA696">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如有负偏离，</w:t>
            </w:r>
            <w:r>
              <w:rPr>
                <w:rFonts w:ascii="宋体" w:hAnsi="宋体"/>
                <w:color w:val="auto"/>
                <w:sz w:val="24"/>
                <w:highlight w:val="none"/>
              </w:rPr>
              <w:t>则须在本表中对负偏离项逐一列明）</w:t>
            </w:r>
          </w:p>
        </w:tc>
      </w:tr>
      <w:tr w14:paraId="1F41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A085A42">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1290" w:type="dxa"/>
            <w:vAlign w:val="center"/>
          </w:tcPr>
          <w:p w14:paraId="1D7B4C3A">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磋商文件</w:t>
            </w:r>
            <w:r>
              <w:rPr>
                <w:rFonts w:ascii="宋体" w:hAnsi="宋体"/>
                <w:color w:val="auto"/>
                <w:sz w:val="24"/>
                <w:highlight w:val="none"/>
              </w:rPr>
              <w:t>条目号（页码）</w:t>
            </w:r>
          </w:p>
        </w:tc>
        <w:tc>
          <w:tcPr>
            <w:tcW w:w="1980" w:type="dxa"/>
            <w:vAlign w:val="center"/>
          </w:tcPr>
          <w:p w14:paraId="1E281408">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磋商文件</w:t>
            </w:r>
            <w:r>
              <w:rPr>
                <w:rFonts w:ascii="宋体" w:hAnsi="宋体"/>
                <w:color w:val="auto"/>
                <w:sz w:val="24"/>
                <w:highlight w:val="none"/>
              </w:rPr>
              <w:t>要求</w:t>
            </w:r>
          </w:p>
        </w:tc>
        <w:tc>
          <w:tcPr>
            <w:tcW w:w="1981" w:type="dxa"/>
            <w:vAlign w:val="center"/>
          </w:tcPr>
          <w:p w14:paraId="02952AE9">
            <w:pPr>
              <w:adjustRightInd w:val="0"/>
              <w:snapToGrid w:val="0"/>
              <w:jc w:val="center"/>
              <w:rPr>
                <w:rFonts w:hint="eastAsia" w:ascii="宋体" w:hAnsi="宋体"/>
                <w:color w:val="auto"/>
                <w:sz w:val="24"/>
                <w:highlight w:val="none"/>
              </w:rPr>
            </w:pPr>
            <w:r>
              <w:rPr>
                <w:rFonts w:ascii="宋体" w:hAnsi="宋体"/>
                <w:color w:val="auto"/>
                <w:sz w:val="24"/>
                <w:highlight w:val="none"/>
              </w:rPr>
              <w:t>响应文件内容</w:t>
            </w:r>
          </w:p>
        </w:tc>
        <w:tc>
          <w:tcPr>
            <w:tcW w:w="2427" w:type="dxa"/>
            <w:vAlign w:val="center"/>
          </w:tcPr>
          <w:p w14:paraId="2F9BE25F">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p w14:paraId="0A48130F">
            <w:pPr>
              <w:adjustRightInd w:val="0"/>
              <w:snapToGrid w:val="0"/>
              <w:jc w:val="center"/>
              <w:rPr>
                <w:rFonts w:hint="eastAsia" w:ascii="宋体" w:hAnsi="宋体"/>
                <w:color w:val="auto"/>
                <w:sz w:val="24"/>
                <w:highlight w:val="none"/>
              </w:rPr>
            </w:pPr>
            <w:r>
              <w:rPr>
                <w:rFonts w:ascii="宋体" w:hAnsi="宋体"/>
                <w:color w:val="auto"/>
                <w:sz w:val="24"/>
                <w:highlight w:val="none"/>
              </w:rPr>
              <w:t>（据实填写）</w:t>
            </w:r>
          </w:p>
        </w:tc>
        <w:tc>
          <w:tcPr>
            <w:tcW w:w="783" w:type="dxa"/>
            <w:vAlign w:val="center"/>
          </w:tcPr>
          <w:p w14:paraId="0A0FE7F1">
            <w:pPr>
              <w:adjustRightInd w:val="0"/>
              <w:snapToGrid w:val="0"/>
              <w:jc w:val="center"/>
              <w:rPr>
                <w:rFonts w:hint="eastAsia" w:ascii="宋体" w:hAnsi="宋体"/>
                <w:color w:val="auto"/>
                <w:sz w:val="24"/>
                <w:highlight w:val="none"/>
              </w:rPr>
            </w:pPr>
            <w:r>
              <w:rPr>
                <w:rFonts w:ascii="宋体" w:hAnsi="宋体"/>
                <w:color w:val="auto"/>
                <w:sz w:val="24"/>
                <w:highlight w:val="none"/>
              </w:rPr>
              <w:t>说明</w:t>
            </w:r>
          </w:p>
        </w:tc>
      </w:tr>
      <w:tr w14:paraId="526A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66CFA83">
            <w:pPr>
              <w:adjustRightInd w:val="0"/>
              <w:snapToGrid w:val="0"/>
              <w:jc w:val="center"/>
              <w:rPr>
                <w:rFonts w:hint="eastAsia" w:ascii="宋体" w:hAnsi="宋体"/>
                <w:color w:val="auto"/>
                <w:sz w:val="24"/>
                <w:highlight w:val="none"/>
              </w:rPr>
            </w:pPr>
          </w:p>
        </w:tc>
        <w:tc>
          <w:tcPr>
            <w:tcW w:w="1290" w:type="dxa"/>
            <w:vAlign w:val="center"/>
          </w:tcPr>
          <w:p w14:paraId="0DD33B26">
            <w:pPr>
              <w:adjustRightInd w:val="0"/>
              <w:snapToGrid w:val="0"/>
              <w:jc w:val="center"/>
              <w:rPr>
                <w:rFonts w:hint="eastAsia" w:ascii="宋体" w:hAnsi="宋体"/>
                <w:color w:val="auto"/>
                <w:sz w:val="24"/>
                <w:highlight w:val="none"/>
              </w:rPr>
            </w:pPr>
          </w:p>
        </w:tc>
        <w:tc>
          <w:tcPr>
            <w:tcW w:w="1980" w:type="dxa"/>
            <w:vAlign w:val="center"/>
          </w:tcPr>
          <w:p w14:paraId="7B90E62F">
            <w:pPr>
              <w:adjustRightInd w:val="0"/>
              <w:snapToGrid w:val="0"/>
              <w:jc w:val="center"/>
              <w:rPr>
                <w:rFonts w:hint="eastAsia" w:ascii="宋体" w:hAnsi="宋体"/>
                <w:color w:val="auto"/>
                <w:sz w:val="24"/>
                <w:highlight w:val="none"/>
              </w:rPr>
            </w:pPr>
          </w:p>
        </w:tc>
        <w:tc>
          <w:tcPr>
            <w:tcW w:w="1981" w:type="dxa"/>
            <w:vAlign w:val="center"/>
          </w:tcPr>
          <w:p w14:paraId="00DBA0EC">
            <w:pPr>
              <w:adjustRightInd w:val="0"/>
              <w:snapToGrid w:val="0"/>
              <w:jc w:val="center"/>
              <w:rPr>
                <w:rFonts w:hint="eastAsia" w:ascii="宋体" w:hAnsi="宋体"/>
                <w:color w:val="auto"/>
                <w:sz w:val="24"/>
                <w:highlight w:val="none"/>
              </w:rPr>
            </w:pPr>
          </w:p>
        </w:tc>
        <w:tc>
          <w:tcPr>
            <w:tcW w:w="2427" w:type="dxa"/>
            <w:vAlign w:val="center"/>
          </w:tcPr>
          <w:p w14:paraId="04B93D5A">
            <w:pPr>
              <w:adjustRightInd w:val="0"/>
              <w:snapToGrid w:val="0"/>
              <w:jc w:val="center"/>
              <w:rPr>
                <w:rFonts w:hint="eastAsia" w:ascii="宋体" w:hAnsi="宋体"/>
                <w:color w:val="auto"/>
                <w:sz w:val="24"/>
                <w:highlight w:val="none"/>
              </w:rPr>
            </w:pPr>
          </w:p>
        </w:tc>
        <w:tc>
          <w:tcPr>
            <w:tcW w:w="783" w:type="dxa"/>
            <w:vAlign w:val="center"/>
          </w:tcPr>
          <w:p w14:paraId="51736157">
            <w:pPr>
              <w:adjustRightInd w:val="0"/>
              <w:snapToGrid w:val="0"/>
              <w:jc w:val="center"/>
              <w:rPr>
                <w:rFonts w:hint="eastAsia" w:ascii="宋体" w:hAnsi="宋体"/>
                <w:color w:val="auto"/>
                <w:sz w:val="24"/>
                <w:highlight w:val="none"/>
              </w:rPr>
            </w:pPr>
          </w:p>
        </w:tc>
      </w:tr>
      <w:tr w14:paraId="7A58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BC330AF">
            <w:pPr>
              <w:adjustRightInd w:val="0"/>
              <w:snapToGrid w:val="0"/>
              <w:jc w:val="center"/>
              <w:rPr>
                <w:rFonts w:hint="eastAsia" w:ascii="宋体" w:hAnsi="宋体"/>
                <w:color w:val="auto"/>
                <w:sz w:val="24"/>
                <w:highlight w:val="none"/>
              </w:rPr>
            </w:pPr>
          </w:p>
        </w:tc>
        <w:tc>
          <w:tcPr>
            <w:tcW w:w="1290" w:type="dxa"/>
            <w:vAlign w:val="center"/>
          </w:tcPr>
          <w:p w14:paraId="1A2F7D1F">
            <w:pPr>
              <w:adjustRightInd w:val="0"/>
              <w:snapToGrid w:val="0"/>
              <w:jc w:val="center"/>
              <w:rPr>
                <w:rFonts w:hint="eastAsia" w:ascii="宋体" w:hAnsi="宋体"/>
                <w:color w:val="auto"/>
                <w:sz w:val="24"/>
                <w:highlight w:val="none"/>
              </w:rPr>
            </w:pPr>
          </w:p>
        </w:tc>
        <w:tc>
          <w:tcPr>
            <w:tcW w:w="1980" w:type="dxa"/>
            <w:vAlign w:val="center"/>
          </w:tcPr>
          <w:p w14:paraId="2ADFD60B">
            <w:pPr>
              <w:adjustRightInd w:val="0"/>
              <w:snapToGrid w:val="0"/>
              <w:jc w:val="center"/>
              <w:rPr>
                <w:rFonts w:hint="eastAsia" w:ascii="宋体" w:hAnsi="宋体"/>
                <w:color w:val="auto"/>
                <w:sz w:val="24"/>
                <w:highlight w:val="none"/>
              </w:rPr>
            </w:pPr>
          </w:p>
        </w:tc>
        <w:tc>
          <w:tcPr>
            <w:tcW w:w="1981" w:type="dxa"/>
            <w:vAlign w:val="center"/>
          </w:tcPr>
          <w:p w14:paraId="68233E48">
            <w:pPr>
              <w:adjustRightInd w:val="0"/>
              <w:snapToGrid w:val="0"/>
              <w:jc w:val="center"/>
              <w:rPr>
                <w:rFonts w:hint="eastAsia" w:ascii="宋体" w:hAnsi="宋体"/>
                <w:color w:val="auto"/>
                <w:sz w:val="24"/>
                <w:highlight w:val="none"/>
              </w:rPr>
            </w:pPr>
          </w:p>
        </w:tc>
        <w:tc>
          <w:tcPr>
            <w:tcW w:w="2427" w:type="dxa"/>
            <w:vAlign w:val="center"/>
          </w:tcPr>
          <w:p w14:paraId="2B194BA4">
            <w:pPr>
              <w:adjustRightInd w:val="0"/>
              <w:snapToGrid w:val="0"/>
              <w:jc w:val="center"/>
              <w:rPr>
                <w:rFonts w:hint="eastAsia" w:ascii="宋体" w:hAnsi="宋体"/>
                <w:color w:val="auto"/>
                <w:sz w:val="24"/>
                <w:highlight w:val="none"/>
              </w:rPr>
            </w:pPr>
          </w:p>
        </w:tc>
        <w:tc>
          <w:tcPr>
            <w:tcW w:w="783" w:type="dxa"/>
            <w:vAlign w:val="center"/>
          </w:tcPr>
          <w:p w14:paraId="0477933F">
            <w:pPr>
              <w:adjustRightInd w:val="0"/>
              <w:snapToGrid w:val="0"/>
              <w:jc w:val="center"/>
              <w:rPr>
                <w:rFonts w:hint="eastAsia" w:ascii="宋体" w:hAnsi="宋体"/>
                <w:color w:val="auto"/>
                <w:sz w:val="24"/>
                <w:highlight w:val="none"/>
              </w:rPr>
            </w:pPr>
          </w:p>
        </w:tc>
      </w:tr>
      <w:tr w14:paraId="6B74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07FF0A0">
            <w:pPr>
              <w:adjustRightInd w:val="0"/>
              <w:snapToGrid w:val="0"/>
              <w:jc w:val="center"/>
              <w:rPr>
                <w:rFonts w:hint="eastAsia" w:ascii="宋体" w:hAnsi="宋体"/>
                <w:color w:val="auto"/>
                <w:sz w:val="24"/>
                <w:highlight w:val="none"/>
              </w:rPr>
            </w:pPr>
          </w:p>
        </w:tc>
        <w:tc>
          <w:tcPr>
            <w:tcW w:w="1290" w:type="dxa"/>
            <w:vAlign w:val="center"/>
          </w:tcPr>
          <w:p w14:paraId="373EEDA3">
            <w:pPr>
              <w:adjustRightInd w:val="0"/>
              <w:snapToGrid w:val="0"/>
              <w:jc w:val="center"/>
              <w:rPr>
                <w:rFonts w:hint="eastAsia" w:ascii="宋体" w:hAnsi="宋体"/>
                <w:color w:val="auto"/>
                <w:sz w:val="24"/>
                <w:highlight w:val="none"/>
              </w:rPr>
            </w:pPr>
          </w:p>
        </w:tc>
        <w:tc>
          <w:tcPr>
            <w:tcW w:w="1980" w:type="dxa"/>
            <w:vAlign w:val="center"/>
          </w:tcPr>
          <w:p w14:paraId="042F52F2">
            <w:pPr>
              <w:adjustRightInd w:val="0"/>
              <w:snapToGrid w:val="0"/>
              <w:jc w:val="center"/>
              <w:rPr>
                <w:rFonts w:hint="eastAsia" w:ascii="宋体" w:hAnsi="宋体"/>
                <w:color w:val="auto"/>
                <w:sz w:val="24"/>
                <w:highlight w:val="none"/>
              </w:rPr>
            </w:pPr>
          </w:p>
        </w:tc>
        <w:tc>
          <w:tcPr>
            <w:tcW w:w="1981" w:type="dxa"/>
            <w:vAlign w:val="center"/>
          </w:tcPr>
          <w:p w14:paraId="268DC164">
            <w:pPr>
              <w:adjustRightInd w:val="0"/>
              <w:snapToGrid w:val="0"/>
              <w:jc w:val="center"/>
              <w:rPr>
                <w:rFonts w:hint="eastAsia" w:ascii="宋体" w:hAnsi="宋体"/>
                <w:color w:val="auto"/>
                <w:sz w:val="24"/>
                <w:highlight w:val="none"/>
              </w:rPr>
            </w:pPr>
          </w:p>
        </w:tc>
        <w:tc>
          <w:tcPr>
            <w:tcW w:w="2427" w:type="dxa"/>
            <w:vAlign w:val="center"/>
          </w:tcPr>
          <w:p w14:paraId="2740EB00">
            <w:pPr>
              <w:adjustRightInd w:val="0"/>
              <w:snapToGrid w:val="0"/>
              <w:jc w:val="center"/>
              <w:rPr>
                <w:rFonts w:hint="eastAsia" w:ascii="宋体" w:hAnsi="宋体"/>
                <w:color w:val="auto"/>
                <w:sz w:val="24"/>
                <w:highlight w:val="none"/>
              </w:rPr>
            </w:pPr>
          </w:p>
        </w:tc>
        <w:tc>
          <w:tcPr>
            <w:tcW w:w="783" w:type="dxa"/>
            <w:vAlign w:val="center"/>
          </w:tcPr>
          <w:p w14:paraId="00843865">
            <w:pPr>
              <w:adjustRightInd w:val="0"/>
              <w:snapToGrid w:val="0"/>
              <w:jc w:val="center"/>
              <w:rPr>
                <w:rFonts w:hint="eastAsia" w:ascii="宋体" w:hAnsi="宋体"/>
                <w:color w:val="auto"/>
                <w:sz w:val="24"/>
                <w:highlight w:val="none"/>
              </w:rPr>
            </w:pPr>
          </w:p>
        </w:tc>
      </w:tr>
      <w:tr w14:paraId="60A4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15E6D57">
            <w:pPr>
              <w:adjustRightInd w:val="0"/>
              <w:snapToGrid w:val="0"/>
              <w:jc w:val="center"/>
              <w:rPr>
                <w:rFonts w:hint="eastAsia" w:ascii="宋体" w:hAnsi="宋体"/>
                <w:color w:val="auto"/>
                <w:sz w:val="24"/>
                <w:highlight w:val="none"/>
              </w:rPr>
            </w:pPr>
          </w:p>
        </w:tc>
        <w:tc>
          <w:tcPr>
            <w:tcW w:w="1290" w:type="dxa"/>
            <w:vAlign w:val="center"/>
          </w:tcPr>
          <w:p w14:paraId="7E957A31">
            <w:pPr>
              <w:adjustRightInd w:val="0"/>
              <w:snapToGrid w:val="0"/>
              <w:jc w:val="center"/>
              <w:rPr>
                <w:rFonts w:hint="eastAsia" w:ascii="宋体" w:hAnsi="宋体"/>
                <w:color w:val="auto"/>
                <w:sz w:val="24"/>
                <w:highlight w:val="none"/>
              </w:rPr>
            </w:pPr>
          </w:p>
        </w:tc>
        <w:tc>
          <w:tcPr>
            <w:tcW w:w="1980" w:type="dxa"/>
            <w:vAlign w:val="center"/>
          </w:tcPr>
          <w:p w14:paraId="477DB6F7">
            <w:pPr>
              <w:adjustRightInd w:val="0"/>
              <w:snapToGrid w:val="0"/>
              <w:jc w:val="center"/>
              <w:rPr>
                <w:rFonts w:hint="eastAsia" w:ascii="宋体" w:hAnsi="宋体"/>
                <w:color w:val="auto"/>
                <w:sz w:val="24"/>
                <w:highlight w:val="none"/>
              </w:rPr>
            </w:pPr>
          </w:p>
        </w:tc>
        <w:tc>
          <w:tcPr>
            <w:tcW w:w="1981" w:type="dxa"/>
            <w:vAlign w:val="center"/>
          </w:tcPr>
          <w:p w14:paraId="3CE103AA">
            <w:pPr>
              <w:adjustRightInd w:val="0"/>
              <w:snapToGrid w:val="0"/>
              <w:jc w:val="center"/>
              <w:rPr>
                <w:rFonts w:hint="eastAsia" w:ascii="宋体" w:hAnsi="宋体"/>
                <w:color w:val="auto"/>
                <w:sz w:val="24"/>
                <w:highlight w:val="none"/>
              </w:rPr>
            </w:pPr>
          </w:p>
        </w:tc>
        <w:tc>
          <w:tcPr>
            <w:tcW w:w="2427" w:type="dxa"/>
            <w:vAlign w:val="center"/>
          </w:tcPr>
          <w:p w14:paraId="1F5653BF">
            <w:pPr>
              <w:adjustRightInd w:val="0"/>
              <w:snapToGrid w:val="0"/>
              <w:jc w:val="center"/>
              <w:rPr>
                <w:rFonts w:hint="eastAsia" w:ascii="宋体" w:hAnsi="宋体"/>
                <w:color w:val="auto"/>
                <w:sz w:val="24"/>
                <w:highlight w:val="none"/>
              </w:rPr>
            </w:pPr>
          </w:p>
        </w:tc>
        <w:tc>
          <w:tcPr>
            <w:tcW w:w="783" w:type="dxa"/>
            <w:vAlign w:val="center"/>
          </w:tcPr>
          <w:p w14:paraId="4DD788B3">
            <w:pPr>
              <w:adjustRightInd w:val="0"/>
              <w:snapToGrid w:val="0"/>
              <w:jc w:val="center"/>
              <w:rPr>
                <w:rFonts w:hint="eastAsia" w:ascii="宋体" w:hAnsi="宋体"/>
                <w:color w:val="auto"/>
                <w:sz w:val="24"/>
                <w:highlight w:val="none"/>
              </w:rPr>
            </w:pPr>
          </w:p>
        </w:tc>
      </w:tr>
    </w:tbl>
    <w:p w14:paraId="10544ABF">
      <w:pPr>
        <w:tabs>
          <w:tab w:val="left" w:pos="1800"/>
          <w:tab w:val="left" w:pos="5580"/>
        </w:tabs>
        <w:jc w:val="left"/>
        <w:rPr>
          <w:rFonts w:hint="eastAsia" w:ascii="宋体" w:hAnsi="宋体"/>
          <w:color w:val="auto"/>
          <w:sz w:val="24"/>
          <w:highlight w:val="none"/>
        </w:rPr>
      </w:pPr>
    </w:p>
    <w:p w14:paraId="0CC44D11">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注：</w:t>
      </w:r>
    </w:p>
    <w:p w14:paraId="61CD4A2F">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对合同条款中的所有要求，除本表所列明的所有偏离外，均视作供应商已对之理解和响应。</w:t>
      </w:r>
    </w:p>
    <w:p w14:paraId="1BA3D215">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“偏离情况”列应据实填写“正偏离”或“负偏离”。</w:t>
      </w:r>
    </w:p>
    <w:p w14:paraId="76BF1D68">
      <w:pPr>
        <w:spacing w:line="360" w:lineRule="auto"/>
        <w:rPr>
          <w:rFonts w:hint="eastAsia" w:ascii="宋体" w:hAnsi="宋体"/>
          <w:color w:val="auto"/>
          <w:sz w:val="24"/>
          <w:szCs w:val="20"/>
          <w:highlight w:val="none"/>
        </w:rPr>
      </w:pPr>
    </w:p>
    <w:p w14:paraId="1CD81E50">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lang w:val="zh-CN"/>
        </w:rPr>
        <w:t xml:space="preserve">                      </w:t>
      </w:r>
    </w:p>
    <w:p w14:paraId="2A0F9C89">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    ____________</w:t>
      </w:r>
    </w:p>
    <w:p w14:paraId="33F4F376">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szCs w:val="20"/>
          <w:highlight w:val="none"/>
        </w:rPr>
        <w:t xml:space="preserve">日期：_____年______月______日   </w:t>
      </w:r>
    </w:p>
    <w:p w14:paraId="572CB87A">
      <w:pPr>
        <w:spacing w:line="360" w:lineRule="auto"/>
        <w:outlineLvl w:val="2"/>
        <w:rPr>
          <w:rFonts w:hint="eastAsia" w:ascii="宋体" w:hAnsi="宋体"/>
          <w:b/>
          <w:color w:val="auto"/>
          <w:sz w:val="24"/>
          <w:szCs w:val="20"/>
          <w:highlight w:val="none"/>
        </w:rPr>
      </w:pPr>
      <w:r>
        <w:rPr>
          <w:rFonts w:ascii="宋体" w:hAnsi="宋体"/>
          <w:color w:val="auto"/>
          <w:sz w:val="24"/>
          <w:szCs w:val="20"/>
          <w:highlight w:val="none"/>
        </w:rPr>
        <w:br w:type="page"/>
      </w:r>
      <w:bookmarkEnd w:id="729"/>
      <w:bookmarkEnd w:id="730"/>
      <w:bookmarkEnd w:id="731"/>
      <w:bookmarkEnd w:id="732"/>
      <w:bookmarkEnd w:id="733"/>
      <w:bookmarkEnd w:id="734"/>
      <w:bookmarkEnd w:id="735"/>
      <w:bookmarkEnd w:id="736"/>
      <w:bookmarkEnd w:id="737"/>
      <w:bookmarkEnd w:id="738"/>
      <w:bookmarkEnd w:id="739"/>
      <w:bookmarkEnd w:id="740"/>
      <w:bookmarkEnd w:id="741"/>
      <w:r>
        <w:rPr>
          <w:rFonts w:hint="eastAsia" w:ascii="宋体" w:hAnsi="宋体"/>
          <w:b/>
          <w:color w:val="auto"/>
          <w:sz w:val="24"/>
          <w:szCs w:val="20"/>
          <w:highlight w:val="none"/>
          <w:lang w:val="en-US" w:eastAsia="zh-CN"/>
        </w:rPr>
        <w:t>9</w:t>
      </w:r>
      <w:r>
        <w:rPr>
          <w:rFonts w:hint="eastAsia" w:ascii="宋体" w:hAnsi="宋体"/>
          <w:b/>
          <w:color w:val="auto"/>
          <w:sz w:val="24"/>
          <w:szCs w:val="20"/>
          <w:highlight w:val="none"/>
        </w:rPr>
        <w:t>.</w:t>
      </w:r>
      <w:r>
        <w:rPr>
          <w:rFonts w:ascii="宋体" w:hAnsi="宋体"/>
          <w:b/>
          <w:color w:val="auto"/>
          <w:sz w:val="24"/>
          <w:szCs w:val="20"/>
          <w:highlight w:val="none"/>
        </w:rPr>
        <w:t>采购需求偏离表（实质性格式）</w:t>
      </w:r>
    </w:p>
    <w:p w14:paraId="69AE0C84">
      <w:pPr>
        <w:autoSpaceDE w:val="0"/>
        <w:autoSpaceDN w:val="0"/>
        <w:adjustRightInd w:val="0"/>
        <w:spacing w:line="360" w:lineRule="auto"/>
        <w:jc w:val="center"/>
        <w:rPr>
          <w:b/>
          <w:color w:val="auto"/>
          <w:sz w:val="36"/>
          <w:szCs w:val="36"/>
          <w:highlight w:val="none"/>
        </w:rPr>
      </w:pPr>
    </w:p>
    <w:p w14:paraId="552308E1">
      <w:pPr>
        <w:autoSpaceDE w:val="0"/>
        <w:autoSpaceDN w:val="0"/>
        <w:adjustRightInd w:val="0"/>
        <w:snapToGrid w:val="0"/>
        <w:spacing w:line="480" w:lineRule="auto"/>
        <w:jc w:val="center"/>
        <w:rPr>
          <w:b/>
          <w:color w:val="auto"/>
          <w:sz w:val="36"/>
          <w:szCs w:val="36"/>
          <w:highlight w:val="none"/>
        </w:rPr>
      </w:pPr>
      <w:r>
        <w:rPr>
          <w:rFonts w:hint="eastAsia" w:ascii="宋体" w:hAnsi="宋体"/>
          <w:b/>
          <w:color w:val="auto"/>
          <w:sz w:val="36"/>
          <w:szCs w:val="36"/>
          <w:highlight w:val="none"/>
        </w:rPr>
        <w:t>采购需求偏离表</w:t>
      </w:r>
    </w:p>
    <w:p w14:paraId="3C189347">
      <w:pPr>
        <w:tabs>
          <w:tab w:val="left" w:pos="1800"/>
          <w:tab w:val="left" w:pos="5580"/>
        </w:tabs>
        <w:spacing w:line="360" w:lineRule="auto"/>
        <w:ind w:firstLine="360" w:firstLineChars="150"/>
        <w:jc w:val="left"/>
        <w:rPr>
          <w:rFonts w:hint="eastAsia" w:ascii="宋体" w:hAnsi="宋体"/>
          <w:color w:val="auto"/>
          <w:sz w:val="24"/>
          <w:highlight w:val="none"/>
          <w:u w:val="single"/>
        </w:rPr>
      </w:pPr>
      <w:r>
        <w:rPr>
          <w:rFonts w:ascii="宋体" w:hAnsi="宋体"/>
          <w:color w:val="auto"/>
          <w:sz w:val="24"/>
          <w:highlight w:val="none"/>
        </w:rPr>
        <w:t>项目编号/包号：_____________________     项目名称：_______________________</w:t>
      </w:r>
    </w:p>
    <w:tbl>
      <w:tblPr>
        <w:tblStyle w:val="1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73A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46" w:type="dxa"/>
            <w:gridSpan w:val="6"/>
            <w:vAlign w:val="center"/>
          </w:tcPr>
          <w:p w14:paraId="15D6E815">
            <w:pPr>
              <w:adjustRightInd w:val="0"/>
              <w:snapToGrid w:val="0"/>
              <w:jc w:val="left"/>
              <w:rPr>
                <w:rFonts w:hint="eastAsia" w:ascii="宋体" w:hAnsi="宋体"/>
                <w:b/>
                <w:color w:val="auto"/>
                <w:sz w:val="24"/>
                <w:highlight w:val="none"/>
              </w:rPr>
            </w:pPr>
            <w:r>
              <w:rPr>
                <w:rFonts w:hint="eastAsia" w:ascii="宋体" w:hAnsi="宋体"/>
                <w:b/>
                <w:color w:val="auto"/>
                <w:sz w:val="24"/>
                <w:highlight w:val="none"/>
              </w:rPr>
              <w:t>对本项目采购需求的偏离情况（请进行勾选）：</w:t>
            </w:r>
          </w:p>
          <w:p w14:paraId="70922692">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如无偏离，仅勾选无偏离即可</w:t>
            </w:r>
            <w:r>
              <w:rPr>
                <w:rFonts w:ascii="宋体" w:hAnsi="宋体"/>
                <w:color w:val="auto"/>
                <w:sz w:val="24"/>
                <w:highlight w:val="none"/>
              </w:rPr>
              <w:t>）</w:t>
            </w:r>
          </w:p>
          <w:p w14:paraId="31DEB10A">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如有负偏离，</w:t>
            </w:r>
            <w:r>
              <w:rPr>
                <w:rFonts w:ascii="宋体" w:hAnsi="宋体"/>
                <w:color w:val="auto"/>
                <w:sz w:val="24"/>
                <w:highlight w:val="none"/>
              </w:rPr>
              <w:t>则须在本表中对负偏离项逐一列明）</w:t>
            </w:r>
          </w:p>
        </w:tc>
      </w:tr>
      <w:tr w14:paraId="790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0EBB7CD">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1482" w:type="dxa"/>
            <w:vAlign w:val="center"/>
          </w:tcPr>
          <w:p w14:paraId="5DF70691">
            <w:pPr>
              <w:adjustRightInd w:val="0"/>
              <w:snapToGrid w:val="0"/>
              <w:jc w:val="center"/>
              <w:rPr>
                <w:rFonts w:hint="eastAsia" w:ascii="宋体" w:hAnsi="宋体"/>
                <w:color w:val="auto"/>
                <w:sz w:val="24"/>
                <w:highlight w:val="none"/>
              </w:rPr>
            </w:pPr>
            <w:r>
              <w:rPr>
                <w:rFonts w:ascii="宋体" w:hAnsi="宋体"/>
                <w:color w:val="auto"/>
                <w:sz w:val="24"/>
                <w:highlight w:val="none"/>
              </w:rPr>
              <w:t>磋商文件条目号(页码)</w:t>
            </w:r>
          </w:p>
        </w:tc>
        <w:tc>
          <w:tcPr>
            <w:tcW w:w="2384" w:type="dxa"/>
            <w:vAlign w:val="center"/>
          </w:tcPr>
          <w:p w14:paraId="68C3D35F">
            <w:pPr>
              <w:adjustRightInd w:val="0"/>
              <w:snapToGrid w:val="0"/>
              <w:jc w:val="center"/>
              <w:rPr>
                <w:rFonts w:hint="eastAsia" w:ascii="宋体" w:hAnsi="宋体"/>
                <w:color w:val="auto"/>
                <w:sz w:val="24"/>
                <w:highlight w:val="none"/>
              </w:rPr>
            </w:pPr>
            <w:r>
              <w:rPr>
                <w:rFonts w:ascii="宋体" w:hAnsi="宋体"/>
                <w:color w:val="auto"/>
                <w:sz w:val="24"/>
                <w:highlight w:val="none"/>
              </w:rPr>
              <w:t>磋商文件要求</w:t>
            </w:r>
          </w:p>
        </w:tc>
        <w:tc>
          <w:tcPr>
            <w:tcW w:w="2126" w:type="dxa"/>
            <w:vAlign w:val="center"/>
          </w:tcPr>
          <w:p w14:paraId="3B90D687">
            <w:pPr>
              <w:adjustRightInd w:val="0"/>
              <w:snapToGrid w:val="0"/>
              <w:jc w:val="center"/>
              <w:rPr>
                <w:rFonts w:hint="eastAsia" w:ascii="宋体" w:hAnsi="宋体"/>
                <w:color w:val="auto"/>
                <w:sz w:val="24"/>
                <w:highlight w:val="none"/>
              </w:rPr>
            </w:pPr>
            <w:r>
              <w:rPr>
                <w:rFonts w:ascii="宋体" w:hAnsi="宋体"/>
                <w:color w:val="auto"/>
                <w:sz w:val="24"/>
                <w:highlight w:val="none"/>
              </w:rPr>
              <w:t>响应内容</w:t>
            </w:r>
          </w:p>
        </w:tc>
        <w:tc>
          <w:tcPr>
            <w:tcW w:w="1875" w:type="dxa"/>
            <w:vAlign w:val="center"/>
          </w:tcPr>
          <w:p w14:paraId="3E82CBEA">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p w14:paraId="3AD5A5CD">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（据实填写）</w:t>
            </w:r>
          </w:p>
        </w:tc>
        <w:tc>
          <w:tcPr>
            <w:tcW w:w="1009" w:type="dxa"/>
            <w:vAlign w:val="center"/>
          </w:tcPr>
          <w:p w14:paraId="3146827D">
            <w:pPr>
              <w:adjustRightInd w:val="0"/>
              <w:snapToGrid w:val="0"/>
              <w:jc w:val="center"/>
              <w:rPr>
                <w:rFonts w:hint="eastAsia" w:ascii="宋体" w:hAnsi="宋体"/>
                <w:color w:val="auto"/>
                <w:sz w:val="24"/>
                <w:highlight w:val="none"/>
              </w:rPr>
            </w:pPr>
            <w:r>
              <w:rPr>
                <w:rFonts w:ascii="宋体" w:hAnsi="宋体"/>
                <w:color w:val="auto"/>
                <w:sz w:val="24"/>
                <w:highlight w:val="none"/>
              </w:rPr>
              <w:t>说明</w:t>
            </w:r>
          </w:p>
        </w:tc>
      </w:tr>
      <w:tr w14:paraId="493F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CD29E3">
            <w:pPr>
              <w:adjustRightInd w:val="0"/>
              <w:snapToGrid w:val="0"/>
              <w:jc w:val="center"/>
              <w:rPr>
                <w:rFonts w:hint="eastAsia" w:ascii="宋体" w:hAnsi="宋体"/>
                <w:color w:val="auto"/>
                <w:sz w:val="24"/>
                <w:highlight w:val="none"/>
              </w:rPr>
            </w:pPr>
          </w:p>
        </w:tc>
        <w:tc>
          <w:tcPr>
            <w:tcW w:w="1482" w:type="dxa"/>
            <w:vAlign w:val="center"/>
          </w:tcPr>
          <w:p w14:paraId="39CCDA15">
            <w:pPr>
              <w:adjustRightInd w:val="0"/>
              <w:snapToGrid w:val="0"/>
              <w:jc w:val="center"/>
              <w:rPr>
                <w:rFonts w:hint="eastAsia" w:ascii="宋体" w:hAnsi="宋体"/>
                <w:color w:val="auto"/>
                <w:sz w:val="24"/>
                <w:highlight w:val="none"/>
              </w:rPr>
            </w:pPr>
          </w:p>
        </w:tc>
        <w:tc>
          <w:tcPr>
            <w:tcW w:w="2384" w:type="dxa"/>
            <w:vAlign w:val="center"/>
          </w:tcPr>
          <w:p w14:paraId="02D731B2">
            <w:pPr>
              <w:adjustRightInd w:val="0"/>
              <w:snapToGrid w:val="0"/>
              <w:jc w:val="center"/>
              <w:rPr>
                <w:rFonts w:hint="eastAsia" w:ascii="宋体" w:hAnsi="宋体"/>
                <w:color w:val="auto"/>
                <w:sz w:val="24"/>
                <w:highlight w:val="none"/>
              </w:rPr>
            </w:pPr>
          </w:p>
        </w:tc>
        <w:tc>
          <w:tcPr>
            <w:tcW w:w="2126" w:type="dxa"/>
            <w:vAlign w:val="center"/>
          </w:tcPr>
          <w:p w14:paraId="149A39E1">
            <w:pPr>
              <w:adjustRightInd w:val="0"/>
              <w:snapToGrid w:val="0"/>
              <w:jc w:val="center"/>
              <w:rPr>
                <w:rFonts w:hint="eastAsia" w:ascii="宋体" w:hAnsi="宋体"/>
                <w:color w:val="auto"/>
                <w:sz w:val="24"/>
                <w:highlight w:val="none"/>
              </w:rPr>
            </w:pPr>
          </w:p>
        </w:tc>
        <w:tc>
          <w:tcPr>
            <w:tcW w:w="1875" w:type="dxa"/>
            <w:vAlign w:val="center"/>
          </w:tcPr>
          <w:p w14:paraId="7BAB39C3">
            <w:pPr>
              <w:adjustRightInd w:val="0"/>
              <w:snapToGrid w:val="0"/>
              <w:jc w:val="center"/>
              <w:rPr>
                <w:rFonts w:hint="eastAsia" w:ascii="宋体" w:hAnsi="宋体"/>
                <w:color w:val="auto"/>
                <w:sz w:val="24"/>
                <w:highlight w:val="none"/>
              </w:rPr>
            </w:pPr>
          </w:p>
        </w:tc>
        <w:tc>
          <w:tcPr>
            <w:tcW w:w="1009" w:type="dxa"/>
            <w:vAlign w:val="center"/>
          </w:tcPr>
          <w:p w14:paraId="72D3FA8D">
            <w:pPr>
              <w:adjustRightInd w:val="0"/>
              <w:snapToGrid w:val="0"/>
              <w:jc w:val="center"/>
              <w:rPr>
                <w:rFonts w:hint="eastAsia" w:ascii="宋体" w:hAnsi="宋体"/>
                <w:color w:val="auto"/>
                <w:sz w:val="24"/>
                <w:highlight w:val="none"/>
              </w:rPr>
            </w:pPr>
          </w:p>
        </w:tc>
      </w:tr>
      <w:tr w14:paraId="02CD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226612">
            <w:pPr>
              <w:adjustRightInd w:val="0"/>
              <w:snapToGrid w:val="0"/>
              <w:jc w:val="center"/>
              <w:rPr>
                <w:rFonts w:hint="eastAsia" w:ascii="宋体" w:hAnsi="宋体"/>
                <w:color w:val="auto"/>
                <w:sz w:val="24"/>
                <w:highlight w:val="none"/>
              </w:rPr>
            </w:pPr>
          </w:p>
        </w:tc>
        <w:tc>
          <w:tcPr>
            <w:tcW w:w="1482" w:type="dxa"/>
            <w:vAlign w:val="center"/>
          </w:tcPr>
          <w:p w14:paraId="60B27F54">
            <w:pPr>
              <w:adjustRightInd w:val="0"/>
              <w:snapToGrid w:val="0"/>
              <w:jc w:val="center"/>
              <w:rPr>
                <w:rFonts w:hint="eastAsia" w:ascii="宋体" w:hAnsi="宋体"/>
                <w:color w:val="auto"/>
                <w:sz w:val="24"/>
                <w:highlight w:val="none"/>
              </w:rPr>
            </w:pPr>
          </w:p>
        </w:tc>
        <w:tc>
          <w:tcPr>
            <w:tcW w:w="2384" w:type="dxa"/>
            <w:vAlign w:val="center"/>
          </w:tcPr>
          <w:p w14:paraId="3ACB9B99">
            <w:pPr>
              <w:adjustRightInd w:val="0"/>
              <w:snapToGrid w:val="0"/>
              <w:jc w:val="center"/>
              <w:rPr>
                <w:rFonts w:hint="eastAsia" w:ascii="宋体" w:hAnsi="宋体"/>
                <w:color w:val="auto"/>
                <w:sz w:val="24"/>
                <w:highlight w:val="none"/>
              </w:rPr>
            </w:pPr>
          </w:p>
        </w:tc>
        <w:tc>
          <w:tcPr>
            <w:tcW w:w="2126" w:type="dxa"/>
            <w:vAlign w:val="center"/>
          </w:tcPr>
          <w:p w14:paraId="301D0D82">
            <w:pPr>
              <w:adjustRightInd w:val="0"/>
              <w:snapToGrid w:val="0"/>
              <w:jc w:val="center"/>
              <w:rPr>
                <w:rFonts w:hint="eastAsia" w:ascii="宋体" w:hAnsi="宋体"/>
                <w:color w:val="auto"/>
                <w:sz w:val="24"/>
                <w:highlight w:val="none"/>
              </w:rPr>
            </w:pPr>
          </w:p>
        </w:tc>
        <w:tc>
          <w:tcPr>
            <w:tcW w:w="1875" w:type="dxa"/>
            <w:vAlign w:val="center"/>
          </w:tcPr>
          <w:p w14:paraId="659BEE4B">
            <w:pPr>
              <w:adjustRightInd w:val="0"/>
              <w:snapToGrid w:val="0"/>
              <w:jc w:val="center"/>
              <w:rPr>
                <w:rFonts w:hint="eastAsia" w:ascii="宋体" w:hAnsi="宋体"/>
                <w:color w:val="auto"/>
                <w:sz w:val="24"/>
                <w:highlight w:val="none"/>
              </w:rPr>
            </w:pPr>
          </w:p>
        </w:tc>
        <w:tc>
          <w:tcPr>
            <w:tcW w:w="1009" w:type="dxa"/>
            <w:vAlign w:val="center"/>
          </w:tcPr>
          <w:p w14:paraId="2A11AAAF">
            <w:pPr>
              <w:adjustRightInd w:val="0"/>
              <w:snapToGrid w:val="0"/>
              <w:jc w:val="center"/>
              <w:rPr>
                <w:rFonts w:hint="eastAsia" w:ascii="宋体" w:hAnsi="宋体"/>
                <w:color w:val="auto"/>
                <w:sz w:val="24"/>
                <w:highlight w:val="none"/>
              </w:rPr>
            </w:pPr>
          </w:p>
        </w:tc>
      </w:tr>
      <w:tr w14:paraId="7525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D4F3F6">
            <w:pPr>
              <w:adjustRightInd w:val="0"/>
              <w:snapToGrid w:val="0"/>
              <w:jc w:val="center"/>
              <w:rPr>
                <w:rFonts w:hint="eastAsia" w:ascii="宋体" w:hAnsi="宋体"/>
                <w:color w:val="auto"/>
                <w:sz w:val="24"/>
                <w:highlight w:val="none"/>
              </w:rPr>
            </w:pPr>
          </w:p>
        </w:tc>
        <w:tc>
          <w:tcPr>
            <w:tcW w:w="1482" w:type="dxa"/>
            <w:vAlign w:val="center"/>
          </w:tcPr>
          <w:p w14:paraId="469FED20">
            <w:pPr>
              <w:adjustRightInd w:val="0"/>
              <w:snapToGrid w:val="0"/>
              <w:jc w:val="center"/>
              <w:rPr>
                <w:rFonts w:hint="eastAsia" w:ascii="宋体" w:hAnsi="宋体"/>
                <w:color w:val="auto"/>
                <w:sz w:val="24"/>
                <w:highlight w:val="none"/>
              </w:rPr>
            </w:pPr>
          </w:p>
        </w:tc>
        <w:tc>
          <w:tcPr>
            <w:tcW w:w="2384" w:type="dxa"/>
            <w:vAlign w:val="center"/>
          </w:tcPr>
          <w:p w14:paraId="0058BD6B">
            <w:pPr>
              <w:adjustRightInd w:val="0"/>
              <w:snapToGrid w:val="0"/>
              <w:jc w:val="center"/>
              <w:rPr>
                <w:rFonts w:hint="eastAsia" w:ascii="宋体" w:hAnsi="宋体"/>
                <w:color w:val="auto"/>
                <w:sz w:val="24"/>
                <w:highlight w:val="none"/>
              </w:rPr>
            </w:pPr>
          </w:p>
        </w:tc>
        <w:tc>
          <w:tcPr>
            <w:tcW w:w="2126" w:type="dxa"/>
            <w:vAlign w:val="center"/>
          </w:tcPr>
          <w:p w14:paraId="67676EB6">
            <w:pPr>
              <w:adjustRightInd w:val="0"/>
              <w:snapToGrid w:val="0"/>
              <w:jc w:val="center"/>
              <w:rPr>
                <w:rFonts w:hint="eastAsia" w:ascii="宋体" w:hAnsi="宋体"/>
                <w:color w:val="auto"/>
                <w:sz w:val="24"/>
                <w:highlight w:val="none"/>
              </w:rPr>
            </w:pPr>
          </w:p>
        </w:tc>
        <w:tc>
          <w:tcPr>
            <w:tcW w:w="1875" w:type="dxa"/>
            <w:vAlign w:val="center"/>
          </w:tcPr>
          <w:p w14:paraId="060F28D8">
            <w:pPr>
              <w:adjustRightInd w:val="0"/>
              <w:snapToGrid w:val="0"/>
              <w:jc w:val="center"/>
              <w:rPr>
                <w:rFonts w:hint="eastAsia" w:ascii="宋体" w:hAnsi="宋体"/>
                <w:color w:val="auto"/>
                <w:sz w:val="24"/>
                <w:highlight w:val="none"/>
              </w:rPr>
            </w:pPr>
          </w:p>
        </w:tc>
        <w:tc>
          <w:tcPr>
            <w:tcW w:w="1009" w:type="dxa"/>
            <w:vAlign w:val="center"/>
          </w:tcPr>
          <w:p w14:paraId="0E9E977A">
            <w:pPr>
              <w:adjustRightInd w:val="0"/>
              <w:snapToGrid w:val="0"/>
              <w:jc w:val="center"/>
              <w:rPr>
                <w:rFonts w:hint="eastAsia" w:ascii="宋体" w:hAnsi="宋体"/>
                <w:color w:val="auto"/>
                <w:sz w:val="24"/>
                <w:highlight w:val="none"/>
              </w:rPr>
            </w:pPr>
          </w:p>
        </w:tc>
      </w:tr>
      <w:tr w14:paraId="0F1C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7D6F7D">
            <w:pPr>
              <w:adjustRightInd w:val="0"/>
              <w:snapToGrid w:val="0"/>
              <w:jc w:val="center"/>
              <w:rPr>
                <w:rFonts w:hint="eastAsia" w:ascii="宋体" w:hAnsi="宋体"/>
                <w:color w:val="auto"/>
                <w:sz w:val="24"/>
                <w:highlight w:val="none"/>
              </w:rPr>
            </w:pPr>
          </w:p>
        </w:tc>
        <w:tc>
          <w:tcPr>
            <w:tcW w:w="1482" w:type="dxa"/>
            <w:vAlign w:val="center"/>
          </w:tcPr>
          <w:p w14:paraId="552AF6A2">
            <w:pPr>
              <w:adjustRightInd w:val="0"/>
              <w:snapToGrid w:val="0"/>
              <w:jc w:val="center"/>
              <w:rPr>
                <w:rFonts w:hint="eastAsia" w:ascii="宋体" w:hAnsi="宋体"/>
                <w:color w:val="auto"/>
                <w:sz w:val="24"/>
                <w:highlight w:val="none"/>
              </w:rPr>
            </w:pPr>
          </w:p>
        </w:tc>
        <w:tc>
          <w:tcPr>
            <w:tcW w:w="2384" w:type="dxa"/>
            <w:vAlign w:val="center"/>
          </w:tcPr>
          <w:p w14:paraId="6C449817">
            <w:pPr>
              <w:adjustRightInd w:val="0"/>
              <w:snapToGrid w:val="0"/>
              <w:jc w:val="center"/>
              <w:rPr>
                <w:rFonts w:hint="eastAsia" w:ascii="宋体" w:hAnsi="宋体"/>
                <w:color w:val="auto"/>
                <w:sz w:val="24"/>
                <w:highlight w:val="none"/>
              </w:rPr>
            </w:pPr>
          </w:p>
        </w:tc>
        <w:tc>
          <w:tcPr>
            <w:tcW w:w="2126" w:type="dxa"/>
            <w:vAlign w:val="center"/>
          </w:tcPr>
          <w:p w14:paraId="1E8B9222">
            <w:pPr>
              <w:adjustRightInd w:val="0"/>
              <w:snapToGrid w:val="0"/>
              <w:jc w:val="center"/>
              <w:rPr>
                <w:rFonts w:hint="eastAsia" w:ascii="宋体" w:hAnsi="宋体"/>
                <w:color w:val="auto"/>
                <w:sz w:val="24"/>
                <w:highlight w:val="none"/>
              </w:rPr>
            </w:pPr>
          </w:p>
        </w:tc>
        <w:tc>
          <w:tcPr>
            <w:tcW w:w="1875" w:type="dxa"/>
            <w:vAlign w:val="center"/>
          </w:tcPr>
          <w:p w14:paraId="6B71EBDB">
            <w:pPr>
              <w:adjustRightInd w:val="0"/>
              <w:snapToGrid w:val="0"/>
              <w:jc w:val="center"/>
              <w:rPr>
                <w:rFonts w:hint="eastAsia" w:ascii="宋体" w:hAnsi="宋体"/>
                <w:color w:val="auto"/>
                <w:sz w:val="24"/>
                <w:highlight w:val="none"/>
              </w:rPr>
            </w:pPr>
          </w:p>
        </w:tc>
        <w:tc>
          <w:tcPr>
            <w:tcW w:w="1009" w:type="dxa"/>
            <w:vAlign w:val="center"/>
          </w:tcPr>
          <w:p w14:paraId="0C7211AB">
            <w:pPr>
              <w:adjustRightInd w:val="0"/>
              <w:snapToGrid w:val="0"/>
              <w:jc w:val="center"/>
              <w:rPr>
                <w:rFonts w:hint="eastAsia" w:ascii="宋体" w:hAnsi="宋体"/>
                <w:color w:val="auto"/>
                <w:sz w:val="24"/>
                <w:highlight w:val="none"/>
              </w:rPr>
            </w:pPr>
          </w:p>
        </w:tc>
      </w:tr>
      <w:tr w14:paraId="2D32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D4245A">
            <w:pPr>
              <w:adjustRightInd w:val="0"/>
              <w:snapToGrid w:val="0"/>
              <w:jc w:val="center"/>
              <w:rPr>
                <w:rFonts w:hint="eastAsia" w:ascii="宋体" w:hAnsi="宋体"/>
                <w:color w:val="auto"/>
                <w:sz w:val="24"/>
                <w:highlight w:val="none"/>
              </w:rPr>
            </w:pPr>
          </w:p>
        </w:tc>
        <w:tc>
          <w:tcPr>
            <w:tcW w:w="1482" w:type="dxa"/>
            <w:vAlign w:val="center"/>
          </w:tcPr>
          <w:p w14:paraId="46838343">
            <w:pPr>
              <w:adjustRightInd w:val="0"/>
              <w:snapToGrid w:val="0"/>
              <w:jc w:val="center"/>
              <w:rPr>
                <w:rFonts w:hint="eastAsia" w:ascii="宋体" w:hAnsi="宋体"/>
                <w:color w:val="auto"/>
                <w:sz w:val="24"/>
                <w:highlight w:val="none"/>
              </w:rPr>
            </w:pPr>
          </w:p>
        </w:tc>
        <w:tc>
          <w:tcPr>
            <w:tcW w:w="2384" w:type="dxa"/>
            <w:vAlign w:val="center"/>
          </w:tcPr>
          <w:p w14:paraId="3E4F70C4">
            <w:pPr>
              <w:adjustRightInd w:val="0"/>
              <w:snapToGrid w:val="0"/>
              <w:jc w:val="center"/>
              <w:rPr>
                <w:rFonts w:hint="eastAsia" w:ascii="宋体" w:hAnsi="宋体"/>
                <w:color w:val="auto"/>
                <w:sz w:val="24"/>
                <w:highlight w:val="none"/>
              </w:rPr>
            </w:pPr>
          </w:p>
        </w:tc>
        <w:tc>
          <w:tcPr>
            <w:tcW w:w="2126" w:type="dxa"/>
            <w:vAlign w:val="center"/>
          </w:tcPr>
          <w:p w14:paraId="08A5D75D">
            <w:pPr>
              <w:adjustRightInd w:val="0"/>
              <w:snapToGrid w:val="0"/>
              <w:jc w:val="center"/>
              <w:rPr>
                <w:rFonts w:hint="eastAsia" w:ascii="宋体" w:hAnsi="宋体"/>
                <w:color w:val="auto"/>
                <w:sz w:val="24"/>
                <w:highlight w:val="none"/>
              </w:rPr>
            </w:pPr>
          </w:p>
        </w:tc>
        <w:tc>
          <w:tcPr>
            <w:tcW w:w="1875" w:type="dxa"/>
            <w:vAlign w:val="center"/>
          </w:tcPr>
          <w:p w14:paraId="5D43BB30">
            <w:pPr>
              <w:adjustRightInd w:val="0"/>
              <w:snapToGrid w:val="0"/>
              <w:jc w:val="center"/>
              <w:rPr>
                <w:rFonts w:hint="eastAsia" w:ascii="宋体" w:hAnsi="宋体"/>
                <w:color w:val="auto"/>
                <w:sz w:val="24"/>
                <w:highlight w:val="none"/>
              </w:rPr>
            </w:pPr>
          </w:p>
        </w:tc>
        <w:tc>
          <w:tcPr>
            <w:tcW w:w="1009" w:type="dxa"/>
            <w:vAlign w:val="center"/>
          </w:tcPr>
          <w:p w14:paraId="0A710751">
            <w:pPr>
              <w:adjustRightInd w:val="0"/>
              <w:snapToGrid w:val="0"/>
              <w:jc w:val="center"/>
              <w:rPr>
                <w:rFonts w:hint="eastAsia" w:ascii="宋体" w:hAnsi="宋体"/>
                <w:color w:val="auto"/>
                <w:sz w:val="24"/>
                <w:highlight w:val="none"/>
              </w:rPr>
            </w:pPr>
          </w:p>
        </w:tc>
      </w:tr>
      <w:tr w14:paraId="719B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247299">
            <w:pPr>
              <w:adjustRightInd w:val="0"/>
              <w:snapToGrid w:val="0"/>
              <w:jc w:val="center"/>
              <w:rPr>
                <w:rFonts w:hint="eastAsia" w:ascii="宋体" w:hAnsi="宋体"/>
                <w:color w:val="auto"/>
                <w:sz w:val="24"/>
                <w:highlight w:val="none"/>
              </w:rPr>
            </w:pPr>
          </w:p>
        </w:tc>
        <w:tc>
          <w:tcPr>
            <w:tcW w:w="1482" w:type="dxa"/>
            <w:vAlign w:val="center"/>
          </w:tcPr>
          <w:p w14:paraId="284D1A45">
            <w:pPr>
              <w:adjustRightInd w:val="0"/>
              <w:snapToGrid w:val="0"/>
              <w:jc w:val="center"/>
              <w:rPr>
                <w:rFonts w:hint="eastAsia" w:ascii="宋体" w:hAnsi="宋体"/>
                <w:color w:val="auto"/>
                <w:sz w:val="24"/>
                <w:highlight w:val="none"/>
              </w:rPr>
            </w:pPr>
          </w:p>
        </w:tc>
        <w:tc>
          <w:tcPr>
            <w:tcW w:w="2384" w:type="dxa"/>
            <w:vAlign w:val="center"/>
          </w:tcPr>
          <w:p w14:paraId="30F595DF">
            <w:pPr>
              <w:adjustRightInd w:val="0"/>
              <w:snapToGrid w:val="0"/>
              <w:jc w:val="center"/>
              <w:rPr>
                <w:rFonts w:hint="eastAsia" w:ascii="宋体" w:hAnsi="宋体"/>
                <w:color w:val="auto"/>
                <w:sz w:val="24"/>
                <w:highlight w:val="none"/>
              </w:rPr>
            </w:pPr>
          </w:p>
        </w:tc>
        <w:tc>
          <w:tcPr>
            <w:tcW w:w="2126" w:type="dxa"/>
            <w:vAlign w:val="center"/>
          </w:tcPr>
          <w:p w14:paraId="58835D75">
            <w:pPr>
              <w:adjustRightInd w:val="0"/>
              <w:snapToGrid w:val="0"/>
              <w:jc w:val="center"/>
              <w:rPr>
                <w:rFonts w:hint="eastAsia" w:ascii="宋体" w:hAnsi="宋体"/>
                <w:color w:val="auto"/>
                <w:sz w:val="24"/>
                <w:highlight w:val="none"/>
              </w:rPr>
            </w:pPr>
          </w:p>
        </w:tc>
        <w:tc>
          <w:tcPr>
            <w:tcW w:w="1875" w:type="dxa"/>
            <w:vAlign w:val="center"/>
          </w:tcPr>
          <w:p w14:paraId="42A53C5A">
            <w:pPr>
              <w:adjustRightInd w:val="0"/>
              <w:snapToGrid w:val="0"/>
              <w:jc w:val="center"/>
              <w:rPr>
                <w:rFonts w:hint="eastAsia" w:ascii="宋体" w:hAnsi="宋体"/>
                <w:color w:val="auto"/>
                <w:sz w:val="24"/>
                <w:highlight w:val="none"/>
              </w:rPr>
            </w:pPr>
          </w:p>
        </w:tc>
        <w:tc>
          <w:tcPr>
            <w:tcW w:w="1009" w:type="dxa"/>
            <w:vAlign w:val="center"/>
          </w:tcPr>
          <w:p w14:paraId="58092348">
            <w:pPr>
              <w:adjustRightInd w:val="0"/>
              <w:snapToGrid w:val="0"/>
              <w:jc w:val="center"/>
              <w:rPr>
                <w:rFonts w:hint="eastAsia" w:ascii="宋体" w:hAnsi="宋体"/>
                <w:color w:val="auto"/>
                <w:sz w:val="24"/>
                <w:highlight w:val="none"/>
              </w:rPr>
            </w:pPr>
          </w:p>
        </w:tc>
      </w:tr>
    </w:tbl>
    <w:p w14:paraId="7376F258">
      <w:pPr>
        <w:tabs>
          <w:tab w:val="left" w:pos="1800"/>
          <w:tab w:val="left" w:pos="5580"/>
        </w:tabs>
        <w:spacing w:line="360" w:lineRule="auto"/>
        <w:jc w:val="left"/>
        <w:rPr>
          <w:rFonts w:hint="eastAsia" w:ascii="宋体" w:hAnsi="宋体"/>
          <w:color w:val="auto"/>
          <w:sz w:val="24"/>
          <w:highlight w:val="none"/>
          <w:u w:val="single"/>
        </w:rPr>
      </w:pPr>
    </w:p>
    <w:p w14:paraId="353C1261">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14:paraId="5C99E92E">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对磋商文件中的所有商务、技术要求，除本表所列明的所有偏离外，均视作供应商已对之理解和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。此表中若无任何文字说明，内容为空白，则</w:t>
      </w:r>
      <w:r>
        <w:rPr>
          <w:rFonts w:ascii="宋体" w:hAnsi="宋体"/>
          <w:b/>
          <w:color w:val="auto"/>
          <w:sz w:val="24"/>
          <w:highlight w:val="none"/>
        </w:rPr>
        <w:t>响应无效</w:t>
      </w:r>
      <w:r>
        <w:rPr>
          <w:rFonts w:ascii="宋体" w:hAnsi="宋体"/>
          <w:color w:val="auto"/>
          <w:sz w:val="24"/>
          <w:highlight w:val="none"/>
        </w:rPr>
        <w:t>。</w:t>
      </w:r>
    </w:p>
    <w:p w14:paraId="179370AA">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“偏离情况”列应据实填写“正偏离”或“负偏离”。</w:t>
      </w:r>
    </w:p>
    <w:p w14:paraId="0E55F344">
      <w:pPr>
        <w:pStyle w:val="18"/>
        <w:ind w:firstLine="0" w:firstLineChars="0"/>
        <w:rPr>
          <w:rFonts w:ascii="Times New Roman" w:eastAsia="宋体"/>
          <w:color w:val="auto"/>
          <w:kern w:val="2"/>
          <w:sz w:val="24"/>
          <w:szCs w:val="24"/>
          <w:highlight w:val="none"/>
        </w:rPr>
      </w:pPr>
      <w:r>
        <w:rPr>
          <w:rFonts w:hint="eastAsia" w:ascii="Times New Roman" w:eastAsia="宋体"/>
          <w:color w:val="auto"/>
          <w:kern w:val="2"/>
          <w:sz w:val="24"/>
          <w:szCs w:val="24"/>
          <w:highlight w:val="none"/>
        </w:rPr>
        <w:t>3. 若无偏离第一行偏离情况写“均无偏离”。</w:t>
      </w:r>
    </w:p>
    <w:p w14:paraId="12623273">
      <w:pPr>
        <w:tabs>
          <w:tab w:val="left" w:pos="1800"/>
          <w:tab w:val="left" w:pos="5580"/>
        </w:tabs>
        <w:jc w:val="left"/>
        <w:rPr>
          <w:rFonts w:hint="eastAsia" w:ascii="宋体" w:hAnsi="宋体"/>
          <w:color w:val="auto"/>
          <w:sz w:val="24"/>
          <w:highlight w:val="none"/>
        </w:rPr>
      </w:pPr>
    </w:p>
    <w:p w14:paraId="5C3628D6">
      <w:pPr>
        <w:rPr>
          <w:rFonts w:hint="eastAsia" w:ascii="宋体" w:hAnsi="宋体"/>
          <w:color w:val="auto"/>
          <w:sz w:val="24"/>
          <w:szCs w:val="20"/>
          <w:highlight w:val="none"/>
        </w:rPr>
      </w:pPr>
    </w:p>
    <w:p w14:paraId="24C98963">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    ____________</w:t>
      </w:r>
    </w:p>
    <w:p w14:paraId="62A8672A">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szCs w:val="20"/>
          <w:highlight w:val="none"/>
        </w:rPr>
        <w:t xml:space="preserve">日期：_____年______月______日   </w:t>
      </w:r>
    </w:p>
    <w:p w14:paraId="718AAC0B">
      <w:pPr>
        <w:spacing w:line="360" w:lineRule="auto"/>
        <w:outlineLvl w:val="2"/>
        <w:rPr>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.项目实施方案等，包括但不限于如下主题</w:t>
      </w:r>
      <w:r>
        <w:rPr>
          <w:rFonts w:hint="eastAsia"/>
          <w:b/>
          <w:color w:val="auto"/>
          <w:sz w:val="24"/>
          <w:highlight w:val="none"/>
        </w:rPr>
        <w:t>：</w:t>
      </w:r>
    </w:p>
    <w:p w14:paraId="6FF71083">
      <w:pPr>
        <w:snapToGrid w:val="0"/>
        <w:spacing w:line="560" w:lineRule="exact"/>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详见评分办法。</w:t>
      </w:r>
    </w:p>
    <w:p w14:paraId="74416ECB">
      <w:pPr>
        <w:rPr>
          <w:color w:val="auto"/>
          <w:highlight w:val="none"/>
        </w:rPr>
      </w:pPr>
    </w:p>
    <w:p w14:paraId="0D444FAB">
      <w:pPr>
        <w:rPr>
          <w:color w:val="auto"/>
          <w:highlight w:val="none"/>
        </w:rPr>
      </w:pPr>
    </w:p>
    <w:p w14:paraId="10B11895">
      <w:pPr>
        <w:rPr>
          <w:color w:val="auto"/>
          <w:highlight w:val="none"/>
        </w:rPr>
      </w:pPr>
    </w:p>
    <w:p w14:paraId="7508CE36">
      <w:pPr>
        <w:rPr>
          <w:color w:val="auto"/>
          <w:highlight w:val="none"/>
        </w:rPr>
      </w:pPr>
    </w:p>
    <w:p w14:paraId="6DDBF5C2">
      <w:pPr>
        <w:rPr>
          <w:color w:val="auto"/>
          <w:highlight w:val="none"/>
        </w:rPr>
      </w:pPr>
    </w:p>
    <w:p w14:paraId="2A701554">
      <w:pPr>
        <w:rPr>
          <w:color w:val="auto"/>
          <w:highlight w:val="none"/>
        </w:rPr>
      </w:pPr>
    </w:p>
    <w:p w14:paraId="28EF091D">
      <w:pPr>
        <w:rPr>
          <w:color w:val="auto"/>
          <w:highlight w:val="none"/>
        </w:rPr>
      </w:pPr>
    </w:p>
    <w:p w14:paraId="753D6FF4">
      <w:pPr>
        <w:rPr>
          <w:color w:val="auto"/>
          <w:highlight w:val="none"/>
        </w:rPr>
      </w:pPr>
    </w:p>
    <w:p w14:paraId="50FCDC59">
      <w:pPr>
        <w:rPr>
          <w:color w:val="auto"/>
          <w:highlight w:val="none"/>
        </w:rPr>
      </w:pPr>
    </w:p>
    <w:p w14:paraId="0A73AF66">
      <w:pPr>
        <w:spacing w:line="360" w:lineRule="auto"/>
        <w:outlineLvl w:val="2"/>
        <w:rPr>
          <w:rFonts w:hint="eastAsia" w:ascii="宋体" w:hAnsi="宋体" w:cs="宋体"/>
          <w:b/>
          <w:color w:val="auto"/>
          <w:sz w:val="24"/>
          <w:highlight w:val="none"/>
        </w:rPr>
        <w:sectPr>
          <w:pgSz w:w="11907" w:h="16840"/>
          <w:pgMar w:top="1418" w:right="1134" w:bottom="1418" w:left="1701" w:header="851" w:footer="851" w:gutter="0"/>
          <w:cols w:space="720" w:num="1"/>
          <w:docGrid w:linePitch="462" w:charSpace="0"/>
        </w:sectPr>
      </w:pPr>
    </w:p>
    <w:p w14:paraId="0F9E3427">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lang w:val="en-US" w:eastAsia="zh-CN"/>
        </w:rPr>
        <w:t>11</w:t>
      </w:r>
      <w:r>
        <w:rPr>
          <w:rFonts w:hint="eastAsia" w:ascii="宋体" w:hAnsi="宋体" w:cs="宋体"/>
          <w:b/>
          <w:color w:val="auto"/>
          <w:sz w:val="24"/>
          <w:highlight w:val="none"/>
        </w:rPr>
        <w:t>.参加本项目人员一览表</w:t>
      </w:r>
    </w:p>
    <w:p w14:paraId="43436C46">
      <w:pPr>
        <w:spacing w:line="360" w:lineRule="auto"/>
        <w:jc w:val="center"/>
        <w:rPr>
          <w:rFonts w:hint="eastAsia" w:ascii="宋体" w:hAnsi="宋体"/>
          <w:b/>
          <w:color w:val="auto"/>
          <w:sz w:val="32"/>
          <w:szCs w:val="32"/>
          <w:highlight w:val="none"/>
        </w:rPr>
      </w:pPr>
    </w:p>
    <w:p w14:paraId="0C9D8470">
      <w:pPr>
        <w:spacing w:line="360" w:lineRule="auto"/>
        <w:jc w:val="center"/>
        <w:rPr>
          <w:rFonts w:hint="eastAsia" w:ascii="宋体" w:hAnsi="宋体"/>
          <w:b/>
          <w:color w:val="auto"/>
          <w:sz w:val="32"/>
          <w:szCs w:val="32"/>
          <w:highlight w:val="none"/>
        </w:rPr>
      </w:pPr>
      <w:r>
        <w:rPr>
          <w:rFonts w:hint="eastAsia" w:ascii="宋体" w:hAnsi="宋体"/>
          <w:b/>
          <w:color w:val="auto"/>
          <w:sz w:val="36"/>
          <w:szCs w:val="36"/>
          <w:highlight w:val="none"/>
        </w:rPr>
        <w:t>参加本项目人员一览表</w:t>
      </w:r>
    </w:p>
    <w:p w14:paraId="11EE6959">
      <w:pPr>
        <w:snapToGrid w:val="0"/>
        <w:spacing w:line="360" w:lineRule="auto"/>
        <w:rPr>
          <w:rFonts w:hint="eastAsia" w:ascii="宋体" w:hAnsi="宋体"/>
          <w:color w:val="auto"/>
          <w:sz w:val="22"/>
          <w:highlight w:val="none"/>
        </w:rPr>
      </w:pPr>
    </w:p>
    <w:p w14:paraId="024C38B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10"/>
        <w:tblW w:w="0" w:type="auto"/>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2EC21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4127FBCD">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35F3B9F9">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62324F69">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3F1D53B3">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6320CAB9">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7C0E0D18">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42195585">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60F29646">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14:paraId="557BD5CB">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责任</w:t>
            </w:r>
          </w:p>
          <w:p w14:paraId="0AC5A8D6">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或分工</w:t>
            </w:r>
          </w:p>
        </w:tc>
        <w:tc>
          <w:tcPr>
            <w:tcW w:w="945" w:type="dxa"/>
            <w:tcBorders>
              <w:top w:val="single" w:color="auto" w:sz="4" w:space="0"/>
              <w:left w:val="single" w:color="auto" w:sz="4" w:space="0"/>
              <w:bottom w:val="single" w:color="auto" w:sz="4" w:space="0"/>
              <w:right w:val="single" w:color="auto" w:sz="4" w:space="0"/>
            </w:tcBorders>
            <w:vAlign w:val="center"/>
          </w:tcPr>
          <w:p w14:paraId="5BEAD648">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项目经历或主要工作</w:t>
            </w:r>
          </w:p>
          <w:p w14:paraId="5B2B7F5E">
            <w:pPr>
              <w:tabs>
                <w:tab w:val="left" w:pos="9765"/>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业绩</w:t>
            </w:r>
          </w:p>
        </w:tc>
      </w:tr>
      <w:tr w14:paraId="3CA30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6650E63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89D2D11">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0D6B187">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7656567">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7F006B1">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E3DB22D">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1FE96E8C">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942B09F">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E7EB3B4">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DC0E878">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r>
      <w:tr w14:paraId="7FBB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54A7EB4B">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8FA872B">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E205E2D">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AC9D138">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B6C2843">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F5160C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FFB060B">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C23939C">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BE2A9AE">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1194422B">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r>
      <w:tr w14:paraId="46866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4A3FE143">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FB192F2">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A5F0BF5">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B5A78C5">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8D7CAF8">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9928F26">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68A4C71">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2A36844">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1E3AAAF">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617B4F8">
            <w:pPr>
              <w:tabs>
                <w:tab w:val="left" w:pos="9765"/>
              </w:tabs>
              <w:snapToGrid w:val="0"/>
              <w:spacing w:line="360" w:lineRule="auto"/>
              <w:rPr>
                <w:rFonts w:hint="eastAsia" w:ascii="宋体" w:hAnsi="宋体" w:cs="宋体"/>
                <w:color w:val="auto"/>
                <w:sz w:val="24"/>
                <w:highlight w:val="none"/>
              </w:rPr>
            </w:pPr>
          </w:p>
        </w:tc>
      </w:tr>
      <w:tr w14:paraId="70FF3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2E174472">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DA98EDF">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CDAE975">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53B35A5">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B85FCCA">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E3FC957">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01C0777">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E57398B">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347771E">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7B189C5">
            <w:pPr>
              <w:tabs>
                <w:tab w:val="left" w:pos="9765"/>
              </w:tabs>
              <w:snapToGrid w:val="0"/>
              <w:spacing w:line="360" w:lineRule="auto"/>
              <w:rPr>
                <w:rFonts w:hint="eastAsia" w:ascii="宋体" w:hAnsi="宋体" w:cs="宋体"/>
                <w:color w:val="auto"/>
                <w:sz w:val="24"/>
                <w:highlight w:val="none"/>
              </w:rPr>
            </w:pPr>
          </w:p>
        </w:tc>
      </w:tr>
      <w:tr w14:paraId="2BDDF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AC211E3">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234FB45">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5985CAF">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1287E83">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98A58BC">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B7AE269">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44CC63C">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05DE1CE">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CAC9F42">
            <w:pPr>
              <w:tabs>
                <w:tab w:val="left" w:pos="9765"/>
              </w:tabs>
              <w:snapToGrid w:val="0"/>
              <w:spacing w:line="360" w:lineRule="auto"/>
              <w:rPr>
                <w:rFonts w:hint="eastAsia"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56697E4">
            <w:pPr>
              <w:tabs>
                <w:tab w:val="left" w:pos="9765"/>
              </w:tabs>
              <w:snapToGrid w:val="0"/>
              <w:spacing w:line="360" w:lineRule="auto"/>
              <w:rPr>
                <w:rFonts w:hint="eastAsia" w:ascii="宋体" w:hAnsi="宋体" w:cs="宋体"/>
                <w:color w:val="auto"/>
                <w:sz w:val="24"/>
                <w:highlight w:val="none"/>
              </w:rPr>
            </w:pPr>
          </w:p>
        </w:tc>
      </w:tr>
      <w:tr w14:paraId="22ED5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E10644B">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5E48622">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AFAADF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DF131AD">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90B9C3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D7549DD">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179F999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0D4553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CD67952">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AF9242A">
            <w:pPr>
              <w:tabs>
                <w:tab w:val="left" w:pos="9765"/>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tc>
      </w:tr>
    </w:tbl>
    <w:p w14:paraId="06127373">
      <w:pPr>
        <w:tabs>
          <w:tab w:val="left" w:pos="9765"/>
        </w:tabs>
        <w:autoSpaceDE w:val="0"/>
        <w:autoSpaceDN w:val="0"/>
        <w:adjustRightInd w:val="0"/>
        <w:snapToGrid w:val="0"/>
        <w:rPr>
          <w:rFonts w:hint="eastAsia" w:ascii="宋体" w:hAnsi="宋体" w:cs="宋体"/>
          <w:b/>
          <w:color w:val="auto"/>
          <w:sz w:val="24"/>
          <w:highlight w:val="none"/>
          <w:lang w:val="zh-CN"/>
        </w:rPr>
      </w:pPr>
    </w:p>
    <w:p w14:paraId="0CE3BDF9">
      <w:pPr>
        <w:snapToGrid w:val="0"/>
        <w:spacing w:line="360" w:lineRule="auto"/>
        <w:rPr>
          <w:rFonts w:hint="eastAsia" w:ascii="宋体" w:hAnsi="宋体"/>
          <w:color w:val="auto"/>
          <w:sz w:val="24"/>
          <w:highlight w:val="none"/>
        </w:rPr>
      </w:pPr>
    </w:p>
    <w:p w14:paraId="17FBBFF8">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    ____________</w:t>
      </w:r>
    </w:p>
    <w:p w14:paraId="30003DA6">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szCs w:val="20"/>
          <w:highlight w:val="none"/>
        </w:rPr>
        <w:t xml:space="preserve">日期：_____年______月______日   </w:t>
      </w:r>
    </w:p>
    <w:p w14:paraId="1449D7C2">
      <w:pPr>
        <w:spacing w:line="360" w:lineRule="auto"/>
        <w:outlineLvl w:val="2"/>
        <w:rPr>
          <w:rFonts w:hint="eastAsia" w:ascii="宋体" w:hAnsi="宋体" w:cs="宋体"/>
          <w:b/>
          <w:color w:val="auto"/>
          <w:sz w:val="24"/>
          <w:highlight w:val="none"/>
        </w:rPr>
      </w:pPr>
      <w:r>
        <w:rPr>
          <w:rFonts w:ascii="宋体" w:hAnsi="宋体"/>
          <w:color w:val="auto"/>
          <w:kern w:val="0"/>
          <w:sz w:val="22"/>
          <w:highlight w:val="none"/>
        </w:rPr>
        <w:br w:type="page"/>
      </w:r>
      <w:bookmarkStart w:id="742" w:name="_Toc288738397"/>
      <w:bookmarkStart w:id="743" w:name="_Toc288738839"/>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.相关业绩案例一览表</w:t>
      </w:r>
    </w:p>
    <w:bookmarkEnd w:id="742"/>
    <w:bookmarkEnd w:id="743"/>
    <w:p w14:paraId="6FE6E7C5">
      <w:pPr>
        <w:autoSpaceDE w:val="0"/>
        <w:autoSpaceDN w:val="0"/>
        <w:adjustRightInd w:val="0"/>
        <w:spacing w:line="360" w:lineRule="auto"/>
        <w:jc w:val="center"/>
        <w:rPr>
          <w:b/>
          <w:color w:val="auto"/>
          <w:sz w:val="36"/>
          <w:szCs w:val="36"/>
          <w:highlight w:val="none"/>
        </w:rPr>
      </w:pPr>
    </w:p>
    <w:p w14:paraId="0856568C">
      <w:pPr>
        <w:adjustRightInd w:val="0"/>
        <w:snapToGrid w:val="0"/>
        <w:spacing w:line="480" w:lineRule="auto"/>
        <w:jc w:val="center"/>
        <w:rPr>
          <w:rFonts w:hint="eastAsia" w:ascii="宋体" w:hAnsi="宋体"/>
          <w:b/>
          <w:color w:val="auto"/>
          <w:sz w:val="28"/>
          <w:szCs w:val="30"/>
          <w:highlight w:val="none"/>
        </w:rPr>
      </w:pPr>
      <w:r>
        <w:rPr>
          <w:rFonts w:hint="eastAsia" w:ascii="宋体" w:hAnsi="宋体"/>
          <w:b/>
          <w:color w:val="auto"/>
          <w:sz w:val="36"/>
          <w:szCs w:val="36"/>
          <w:highlight w:val="none"/>
        </w:rPr>
        <w:t>相关业绩案例一览表</w:t>
      </w:r>
    </w:p>
    <w:p w14:paraId="7342F49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10"/>
        <w:tblW w:w="0" w:type="auto"/>
        <w:jc w:val="center"/>
        <w:tblLayout w:type="fixed"/>
        <w:tblCellMar>
          <w:top w:w="0" w:type="dxa"/>
          <w:left w:w="108" w:type="dxa"/>
          <w:bottom w:w="0" w:type="dxa"/>
          <w:right w:w="108" w:type="dxa"/>
        </w:tblCellMar>
      </w:tblPr>
      <w:tblGrid>
        <w:gridCol w:w="1284"/>
        <w:gridCol w:w="1681"/>
        <w:gridCol w:w="1521"/>
        <w:gridCol w:w="1198"/>
        <w:gridCol w:w="1730"/>
        <w:gridCol w:w="1597"/>
      </w:tblGrid>
      <w:tr w14:paraId="27186801">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6AADA2B0">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14:paraId="22471A5F">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14:paraId="1CCB7F96">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14:paraId="45EA6580">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14:paraId="4C44A854">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14:paraId="00FA8DA3">
            <w:pPr>
              <w:tabs>
                <w:tab w:val="left" w:pos="9765"/>
              </w:tabs>
              <w:autoSpaceDE w:val="0"/>
              <w:autoSpaceDN w:val="0"/>
              <w:adjustRightInd w:val="0"/>
              <w:snapToGri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p>
        </w:tc>
      </w:tr>
      <w:tr w14:paraId="3170B610">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vAlign w:val="center"/>
          </w:tcPr>
          <w:p w14:paraId="6E5AB445">
            <w:pPr>
              <w:tabs>
                <w:tab w:val="left" w:pos="9765"/>
              </w:tabs>
              <w:autoSpaceDE w:val="0"/>
              <w:autoSpaceDN w:val="0"/>
              <w:adjustRightInd w:val="0"/>
              <w:snapToGrid w:val="0"/>
              <w:spacing w:line="360" w:lineRule="auto"/>
              <w:jc w:val="center"/>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14:paraId="28C2B277">
            <w:pPr>
              <w:tabs>
                <w:tab w:val="left" w:pos="9765"/>
              </w:tabs>
              <w:autoSpaceDE w:val="0"/>
              <w:autoSpaceDN w:val="0"/>
              <w:adjustRightInd w:val="0"/>
              <w:snapToGrid w:val="0"/>
              <w:spacing w:line="360" w:lineRule="auto"/>
              <w:jc w:val="center"/>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vAlign w:val="center"/>
          </w:tcPr>
          <w:p w14:paraId="504556F9">
            <w:pPr>
              <w:tabs>
                <w:tab w:val="left" w:pos="9765"/>
              </w:tabs>
              <w:autoSpaceDE w:val="0"/>
              <w:autoSpaceDN w:val="0"/>
              <w:adjustRightInd w:val="0"/>
              <w:snapToGrid w:val="0"/>
              <w:spacing w:line="360" w:lineRule="auto"/>
              <w:jc w:val="center"/>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vAlign w:val="center"/>
          </w:tcPr>
          <w:p w14:paraId="0F265CD6">
            <w:pPr>
              <w:tabs>
                <w:tab w:val="left" w:pos="9765"/>
              </w:tabs>
              <w:autoSpaceDE w:val="0"/>
              <w:autoSpaceDN w:val="0"/>
              <w:adjustRightInd w:val="0"/>
              <w:snapToGrid w:val="0"/>
              <w:spacing w:line="360" w:lineRule="auto"/>
              <w:jc w:val="center"/>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vAlign w:val="center"/>
          </w:tcPr>
          <w:p w14:paraId="4DC43111">
            <w:pPr>
              <w:tabs>
                <w:tab w:val="left" w:pos="9765"/>
              </w:tabs>
              <w:autoSpaceDE w:val="0"/>
              <w:autoSpaceDN w:val="0"/>
              <w:adjustRightInd w:val="0"/>
              <w:snapToGrid w:val="0"/>
              <w:spacing w:line="360" w:lineRule="auto"/>
              <w:ind w:hanging="523"/>
              <w:jc w:val="center"/>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vAlign w:val="center"/>
          </w:tcPr>
          <w:p w14:paraId="7A9B4345">
            <w:pPr>
              <w:tabs>
                <w:tab w:val="left" w:pos="9765"/>
              </w:tabs>
              <w:autoSpaceDE w:val="0"/>
              <w:autoSpaceDN w:val="0"/>
              <w:adjustRightInd w:val="0"/>
              <w:snapToGrid w:val="0"/>
              <w:spacing w:line="360" w:lineRule="auto"/>
              <w:ind w:hanging="523"/>
              <w:jc w:val="center"/>
              <w:rPr>
                <w:rFonts w:hint="eastAsia" w:ascii="宋体" w:hAnsi="宋体" w:cs="宋体"/>
                <w:color w:val="auto"/>
                <w:sz w:val="24"/>
                <w:highlight w:val="none"/>
              </w:rPr>
            </w:pPr>
          </w:p>
        </w:tc>
      </w:tr>
      <w:tr w14:paraId="03A30A6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4C05515D">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030F368E">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79AC89EC">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6B34269C">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4ABA139A">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tcPr>
          <w:p w14:paraId="5F8EC832">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619EB100">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20D3861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6DCAC975">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179F8FCF">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5F5CA6E1">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007AE5CD">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tcPr>
          <w:p w14:paraId="05CE97B5">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095C978D">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FF945D2">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38F84455">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27624FD1">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019CBDBA">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75272FE8">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tcPr>
          <w:p w14:paraId="7B65BEFB">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68DD27D4">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402EB325">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5A9B71C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1867AE64">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5C99EB6C">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17E977D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tcPr>
          <w:p w14:paraId="72A6176A">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1854E9F2">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074DE6A2">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52957692">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4AF28ED6">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565E92BD">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0530453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tcPr>
          <w:p w14:paraId="27DB04D3">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02CD7E5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0C9FB3D9">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65C33185">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0C4FA32C">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66337904">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5FB68AD5">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tcPr>
          <w:p w14:paraId="78F8FB4C">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1A6FC70E">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20754AB1">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4EBF35C7">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187EFD18">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5AC0477A">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1D82F148">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tcPr>
          <w:p w14:paraId="436F2874">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r w14:paraId="389867FE">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4D34208D">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63D1B177">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7E91FFD0">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420FC9BF">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72BB6F89">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c>
          <w:tcPr>
            <w:tcW w:w="1597" w:type="dxa"/>
            <w:tcBorders>
              <w:top w:val="single" w:color="auto" w:sz="6" w:space="0"/>
              <w:left w:val="single" w:color="auto" w:sz="6" w:space="0"/>
              <w:bottom w:val="single" w:color="auto" w:sz="6" w:space="0"/>
              <w:right w:val="single" w:color="auto" w:sz="6" w:space="0"/>
            </w:tcBorders>
          </w:tcPr>
          <w:p w14:paraId="1BB2E218">
            <w:pPr>
              <w:tabs>
                <w:tab w:val="left" w:pos="9765"/>
              </w:tabs>
              <w:autoSpaceDE w:val="0"/>
              <w:autoSpaceDN w:val="0"/>
              <w:adjustRightInd w:val="0"/>
              <w:snapToGrid w:val="0"/>
              <w:spacing w:line="360" w:lineRule="auto"/>
              <w:rPr>
                <w:rFonts w:hint="eastAsia" w:ascii="宋体" w:hAnsi="宋体" w:cs="宋体"/>
                <w:color w:val="auto"/>
                <w:sz w:val="24"/>
                <w:highlight w:val="none"/>
              </w:rPr>
            </w:pPr>
          </w:p>
        </w:tc>
      </w:tr>
    </w:tbl>
    <w:p w14:paraId="49DA5ABB">
      <w:pPr>
        <w:tabs>
          <w:tab w:val="left" w:pos="9765"/>
        </w:tabs>
        <w:autoSpaceDE w:val="0"/>
        <w:autoSpaceDN w:val="0"/>
        <w:adjustRightInd w:val="0"/>
        <w:snapToGrid w:val="0"/>
        <w:rPr>
          <w:rFonts w:hint="eastAsia" w:ascii="宋体" w:hAnsi="宋体" w:cs="宋体"/>
          <w:color w:val="auto"/>
          <w:sz w:val="24"/>
          <w:highlight w:val="none"/>
          <w:lang w:val="zh-CN"/>
        </w:rPr>
      </w:pPr>
    </w:p>
    <w:p w14:paraId="58D7A182">
      <w:pPr>
        <w:snapToGrid w:val="0"/>
        <w:spacing w:line="360" w:lineRule="auto"/>
        <w:rPr>
          <w:rFonts w:hint="eastAsia" w:ascii="宋体" w:hAnsi="宋体" w:cs="宋体"/>
          <w:color w:val="auto"/>
          <w:sz w:val="24"/>
          <w:highlight w:val="none"/>
        </w:rPr>
      </w:pPr>
    </w:p>
    <w:p w14:paraId="635BCF71">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    ____________</w:t>
      </w:r>
    </w:p>
    <w:p w14:paraId="54320C60">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szCs w:val="20"/>
          <w:highlight w:val="none"/>
        </w:rPr>
        <w:t xml:space="preserve">日期：_____年______月______日   </w:t>
      </w:r>
    </w:p>
    <w:p w14:paraId="1F118F0D">
      <w:pPr>
        <w:rPr>
          <w:color w:val="auto"/>
          <w:highlight w:val="none"/>
        </w:rPr>
      </w:pPr>
    </w:p>
    <w:p w14:paraId="7FA9A6D5">
      <w:pPr>
        <w:rPr>
          <w:color w:val="auto"/>
          <w:highlight w:val="none"/>
        </w:rPr>
      </w:pPr>
    </w:p>
    <w:p w14:paraId="2A7233AA">
      <w:pPr>
        <w:rPr>
          <w:color w:val="auto"/>
          <w:highlight w:val="none"/>
        </w:rPr>
      </w:pPr>
    </w:p>
    <w:p w14:paraId="7A34C504">
      <w:pPr>
        <w:rPr>
          <w:color w:val="auto"/>
          <w:highlight w:val="none"/>
        </w:rPr>
      </w:pPr>
    </w:p>
    <w:p w14:paraId="55771680">
      <w:pPr>
        <w:rPr>
          <w:color w:val="auto"/>
          <w:highlight w:val="none"/>
        </w:rPr>
      </w:pPr>
    </w:p>
    <w:p w14:paraId="54A703A4">
      <w:pPr>
        <w:rPr>
          <w:color w:val="auto"/>
          <w:highlight w:val="none"/>
        </w:rPr>
      </w:pPr>
    </w:p>
    <w:p w14:paraId="26438DEF">
      <w:pPr>
        <w:rPr>
          <w:color w:val="auto"/>
          <w:highlight w:val="none"/>
        </w:rPr>
      </w:pPr>
    </w:p>
    <w:p w14:paraId="08A8DE1F">
      <w:pPr>
        <w:rPr>
          <w:color w:val="auto"/>
          <w:highlight w:val="none"/>
        </w:rPr>
      </w:pPr>
    </w:p>
    <w:p w14:paraId="4F19025F">
      <w:pPr>
        <w:spacing w:line="360" w:lineRule="auto"/>
        <w:outlineLvl w:val="2"/>
        <w:rPr>
          <w:rFonts w:hint="eastAsia" w:ascii="宋体" w:hAnsi="宋体" w:cs="宋体"/>
          <w:b/>
          <w:color w:val="auto"/>
          <w:sz w:val="24"/>
          <w:highlight w:val="none"/>
        </w:rPr>
        <w:sectPr>
          <w:pgSz w:w="11907" w:h="16840"/>
          <w:pgMar w:top="1418" w:right="1134" w:bottom="1418" w:left="1701" w:header="851" w:footer="851" w:gutter="0"/>
          <w:cols w:space="720" w:num="1"/>
          <w:docGrid w:linePitch="462" w:charSpace="0"/>
        </w:sectPr>
      </w:pPr>
    </w:p>
    <w:p w14:paraId="0FF674BF">
      <w:pPr>
        <w:spacing w:line="360" w:lineRule="auto"/>
        <w:ind w:left="2168" w:hanging="2168" w:hangingChars="900"/>
        <w:outlineLvl w:val="2"/>
        <w:rPr>
          <w:rFonts w:hint="eastAsia" w:ascii="宋体" w:hAnsi="宋体"/>
          <w:b/>
          <w:color w:val="auto"/>
          <w:sz w:val="36"/>
          <w:szCs w:val="36"/>
          <w:highlight w:val="none"/>
        </w:rPr>
        <w:sectPr>
          <w:pgSz w:w="11907" w:h="16840"/>
          <w:pgMar w:top="1418" w:right="1134" w:bottom="1418" w:left="1701" w:header="851" w:footer="851" w:gutter="0"/>
          <w:cols w:space="720" w:num="1"/>
          <w:docGrid w:linePitch="462" w:charSpace="0"/>
        </w:sect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.保证金</w:t>
      </w:r>
      <w:r>
        <w:rPr>
          <w:rFonts w:hint="eastAsia" w:ascii="宋体" w:hAnsi="宋体" w:cs="宋体"/>
          <w:b/>
          <w:color w:val="auto"/>
          <w:sz w:val="24"/>
          <w:highlight w:val="none"/>
        </w:rPr>
        <w:br w:type="textWrapping"/>
      </w:r>
      <w:r>
        <w:rPr>
          <w:rFonts w:hint="eastAsia" w:ascii="宋体" w:hAnsi="宋体"/>
          <w:b/>
          <w:color w:val="auto"/>
          <w:sz w:val="36"/>
          <w:szCs w:val="36"/>
          <w:highlight w:val="none"/>
        </w:rPr>
        <w:t>保证金回单复印件并加盖公章</w:t>
      </w:r>
    </w:p>
    <w:p w14:paraId="515E0C00">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.磋商文件要求提供或供应商认为应附的其他材料</w:t>
      </w:r>
    </w:p>
    <w:p w14:paraId="1FFF3372">
      <w:pPr>
        <w:adjustRightInd w:val="0"/>
        <w:snapToGrid w:val="0"/>
        <w:jc w:val="center"/>
        <w:rPr>
          <w:rFonts w:hint="eastAsia" w:ascii="微软雅黑" w:hAnsi="微软雅黑" w:eastAsia="微软雅黑" w:cs="微软雅黑"/>
          <w:b/>
          <w:color w:val="auto"/>
          <w:sz w:val="28"/>
          <w:szCs w:val="28"/>
          <w:highlight w:val="none"/>
        </w:rPr>
      </w:pPr>
    </w:p>
    <w:p w14:paraId="1C654EEB">
      <w:pPr>
        <w:adjustRightInd w:val="0"/>
        <w:snapToGrid w:val="0"/>
        <w:jc w:val="center"/>
        <w:rPr>
          <w:rFonts w:hint="eastAsia" w:ascii="微软雅黑" w:hAnsi="微软雅黑" w:eastAsia="微软雅黑" w:cs="微软雅黑"/>
          <w:bCs/>
          <w:color w:val="auto"/>
          <w:sz w:val="24"/>
          <w:highlight w:val="none"/>
        </w:rPr>
      </w:pPr>
      <w:r>
        <w:rPr>
          <w:rFonts w:hint="eastAsia" w:ascii="微软雅黑" w:hAnsi="微软雅黑" w:eastAsia="微软雅黑" w:cs="微软雅黑"/>
          <w:b/>
          <w:color w:val="auto"/>
          <w:sz w:val="28"/>
          <w:szCs w:val="28"/>
          <w:highlight w:val="none"/>
        </w:rPr>
        <w:t>本采购文件的最终解释权归江苏三省管理咨询有限公司所有。</w:t>
      </w:r>
    </w:p>
    <w:p w14:paraId="7591512E">
      <w:pPr>
        <w:adjustRightInd w:val="0"/>
        <w:snapToGrid w:val="0"/>
        <w:jc w:val="center"/>
        <w:rPr>
          <w:rFonts w:hint="eastAsia" w:ascii="宋体" w:hAnsi="宋体"/>
          <w:b/>
          <w:color w:val="auto"/>
          <w:sz w:val="36"/>
          <w:szCs w:val="36"/>
          <w:highlight w:val="none"/>
        </w:rPr>
      </w:pPr>
      <w:r>
        <w:rPr>
          <w:rFonts w:hint="eastAsia" w:ascii="微软雅黑" w:hAnsi="微软雅黑" w:eastAsia="微软雅黑" w:cs="微软雅黑"/>
          <w:b/>
          <w:color w:val="auto"/>
          <w:sz w:val="32"/>
          <w:highlight w:val="none"/>
        </w:rPr>
        <w:t>（全文完）</w:t>
      </w:r>
    </w:p>
    <w:p w14:paraId="62FEB2F3">
      <w:pPr>
        <w:rPr>
          <w:color w:val="auto"/>
          <w:highlight w:val="none"/>
        </w:rPr>
      </w:pPr>
    </w:p>
    <w:bookmarkEnd w:id="744"/>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E4AA">
    <w:pPr>
      <w:pStyle w:val="6"/>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4331A">
    <w:pPr>
      <w:pStyle w:val="6"/>
      <w:framePr w:wrap="around" w:vAnchor="text" w:hAnchor="margin" w:xAlign="center" w:y="1"/>
      <w:rPr>
        <w:rStyle w:val="12"/>
      </w:rPr>
    </w:pPr>
    <w:r>
      <w:fldChar w:fldCharType="begin"/>
    </w:r>
    <w:r>
      <w:rPr>
        <w:rStyle w:val="12"/>
      </w:rPr>
      <w:instrText xml:space="preserve">PAGE  </w:instrText>
    </w:r>
    <w:r>
      <w:fldChar w:fldCharType="end"/>
    </w:r>
  </w:p>
  <w:p w14:paraId="1CB94C22">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CFCF">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FF93">
    <w:pPr>
      <w:pStyle w:val="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0F1A">
    <w:pPr>
      <w:pStyle w:val="6"/>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6059">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32742620">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1D153">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3BE849CD">
    <w:pPr>
      <w:pStyle w:val="6"/>
      <w:ind w:right="360"/>
    </w:pPr>
  </w:p>
  <w:p w14:paraId="5963FF7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DF8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CA08">
    <w:pPr>
      <w:pStyle w:val="7"/>
      <w:jc w:val="right"/>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AE13">
    <w:pPr>
      <w:pStyle w:val="7"/>
      <w:pBdr>
        <w:bottom w:val="single" w:color="auto" w:sz="4" w:space="1"/>
      </w:pBdr>
      <w:jc w:val="right"/>
    </w:pP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ED63">
    <w:pPr>
      <w:pStyle w:val="7"/>
    </w:pPr>
  </w:p>
  <w:p w14:paraId="29AFB7D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617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AF08E"/>
    <w:multiLevelType w:val="singleLevel"/>
    <w:tmpl w:val="86DAF08E"/>
    <w:lvl w:ilvl="0" w:tentative="0">
      <w:start w:val="2"/>
      <w:numFmt w:val="chineseCounting"/>
      <w:suff w:val="nothing"/>
      <w:lvlText w:val="%1、"/>
      <w:lvlJc w:val="left"/>
      <w:rPr>
        <w:rFonts w:hint="eastAsia"/>
      </w:rPr>
    </w:lvl>
  </w:abstractNum>
  <w:abstractNum w:abstractNumId="1">
    <w:nsid w:val="97C39E97"/>
    <w:multiLevelType w:val="singleLevel"/>
    <w:tmpl w:val="97C39E97"/>
    <w:lvl w:ilvl="0" w:tentative="0">
      <w:start w:val="1"/>
      <w:numFmt w:val="decimal"/>
      <w:lvlText w:val="%1."/>
      <w:lvlJc w:val="left"/>
      <w:pPr>
        <w:tabs>
          <w:tab w:val="left" w:pos="312"/>
        </w:tabs>
      </w:pPr>
    </w:lvl>
  </w:abstractNum>
  <w:abstractNum w:abstractNumId="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606A8084"/>
    <w:multiLevelType w:val="singleLevel"/>
    <w:tmpl w:val="606A8084"/>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A4F6A"/>
    <w:rsid w:val="03A81812"/>
    <w:rsid w:val="04BC6CBD"/>
    <w:rsid w:val="0D9773A6"/>
    <w:rsid w:val="134C29E0"/>
    <w:rsid w:val="1A4A278D"/>
    <w:rsid w:val="1A912B87"/>
    <w:rsid w:val="1B1336C9"/>
    <w:rsid w:val="227635D6"/>
    <w:rsid w:val="276F7095"/>
    <w:rsid w:val="2C2567FA"/>
    <w:rsid w:val="36681030"/>
    <w:rsid w:val="38064FA4"/>
    <w:rsid w:val="3A13611D"/>
    <w:rsid w:val="3C7626F9"/>
    <w:rsid w:val="3CCD42E3"/>
    <w:rsid w:val="4AD5133C"/>
    <w:rsid w:val="4D363474"/>
    <w:rsid w:val="51CF1D70"/>
    <w:rsid w:val="5BB55B1F"/>
    <w:rsid w:val="5E491710"/>
    <w:rsid w:val="60F135BD"/>
    <w:rsid w:val="66206CFE"/>
    <w:rsid w:val="6BCC1A1B"/>
    <w:rsid w:val="77127F58"/>
    <w:rsid w:val="7A5A4F6A"/>
    <w:rsid w:val="7AEC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9">
    <w:name w:val="toc 4"/>
    <w:basedOn w:val="1"/>
    <w:next w:val="1"/>
    <w:qFormat/>
    <w:uiPriority w:val="0"/>
    <w:pPr>
      <w:ind w:left="1260" w:leftChars="600"/>
    </w:pPr>
  </w:style>
  <w:style w:type="character" w:styleId="12">
    <w:name w:val="page number"/>
    <w:qFormat/>
    <w:uiPriority w:val="0"/>
  </w:style>
  <w:style w:type="character" w:styleId="13">
    <w:name w:val="Hyperlink"/>
    <w:qFormat/>
    <w:uiPriority w:val="99"/>
    <w:rPr>
      <w:color w:val="0000FF"/>
      <w:u w:val="single"/>
    </w:rPr>
  </w:style>
  <w:style w:type="paragraph" w:customStyle="1" w:styleId="1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5">
    <w:name w:val="List Paragraph"/>
    <w:basedOn w:val="1"/>
    <w:autoRedefine/>
    <w:qFormat/>
    <w:uiPriority w:val="34"/>
    <w:pPr>
      <w:adjustRightInd w:val="0"/>
      <w:snapToGrid w:val="0"/>
      <w:spacing w:line="360" w:lineRule="exact"/>
    </w:pPr>
    <w:rPr>
      <w:rFonts w:ascii="Calibri" w:hAnsi="Calibri"/>
      <w:szCs w:val="22"/>
    </w:rPr>
  </w:style>
  <w:style w:type="paragraph" w:customStyle="1" w:styleId="16">
    <w:name w:val="纯文本1"/>
    <w:next w:val="9"/>
    <w:autoRedefine/>
    <w:qFormat/>
    <w:uiPriority w:val="0"/>
    <w:pPr>
      <w:widowControl w:val="0"/>
      <w:adjustRightInd w:val="0"/>
      <w:jc w:val="both"/>
      <w:textAlignment w:val="baseline"/>
    </w:pPr>
    <w:rPr>
      <w:rFonts w:ascii="宋体" w:hAnsi="宋体" w:eastAsia="宋体" w:cs="Times New Roman"/>
      <w:kern w:val="2"/>
      <w:sz w:val="26"/>
      <w:szCs w:val="24"/>
      <w:lang w:val="en-US" w:eastAsia="zh-CN" w:bidi="ar-SA"/>
    </w:rPr>
  </w:style>
  <w:style w:type="paragraph" w:customStyle="1" w:styleId="17">
    <w:name w:val="成文日期"/>
    <w:basedOn w:val="1"/>
    <w:autoRedefine/>
    <w:qFormat/>
    <w:uiPriority w:val="0"/>
    <w:pPr>
      <w:spacing w:line="570" w:lineRule="exact"/>
      <w:ind w:right="400" w:rightChars="400" w:firstLine="200" w:firstLineChars="200"/>
      <w:jc w:val="right"/>
    </w:pPr>
    <w:rPr>
      <w:rFonts w:ascii="仿宋_GB2312" w:eastAsia="仿宋_GB2312"/>
      <w:sz w:val="32"/>
      <w:szCs w:val="20"/>
    </w:rPr>
  </w:style>
  <w:style w:type="paragraph" w:customStyle="1" w:styleId="18">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19">
    <w:name w:val="样式1"/>
    <w:basedOn w:val="1"/>
    <w:next w:val="1"/>
    <w:qFormat/>
    <w:uiPriority w:val="0"/>
    <w:pPr>
      <w:spacing w:line="440" w:lineRule="exact"/>
      <w:ind w:firstLine="480" w:firstLineChars="200"/>
    </w:pPr>
    <w:rPr>
      <w:rFonts w:ascii="宋体" w:hAnsi="宋体" w:eastAsia="仿宋"/>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11612</Words>
  <Characters>12542</Characters>
  <Lines>0</Lines>
  <Paragraphs>0</Paragraphs>
  <TotalTime>8</TotalTime>
  <ScaleCrop>false</ScaleCrop>
  <LinksUpToDate>false</LinksUpToDate>
  <CharactersWithSpaces>12742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2025-09-22T02:36:00Z</dcterms:created>
  <dc:creator>张天宇</dc:creator>
  <cp:lastModifiedBy>张天宇</cp:lastModifiedBy>
  <dcterms:modified xsi:type="dcterms:W3CDTF">2025-10-21T08:26:24Z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F9A3A34BB8584BE4866B9F7ED1DC1EAB_13</vt:lpwstr>
  </property>
  <property fmtid="{D5CDD505-2E9C-101B-9397-08002B2CF9AE}" pid="4" name="KSOTemplateDocerSaveRecord">
    <vt:lpwstr>eyJoZGlkIjoiMDljYzUzMWQ4OWI0YzBkYjYzMDRhZTY5ZjZkYmFmYTgiLCJ1c2VySWQiOiI3OTQ0MTk3NjcifQ==</vt:lpwstr>
  </property>
</Properties>
</file>